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4579DE12" w14:textId="77777777" w:rsidR="00B53CC5" w:rsidRDefault="00B53CC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06539E64" w:rsidR="008A332F" w:rsidRDefault="00B53CC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4E7FB72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169E5">
        <w:rPr>
          <w:rFonts w:ascii="Arial" w:hAnsi="Arial" w:cs="Arial"/>
          <w:b/>
          <w:color w:val="auto"/>
          <w:sz w:val="24"/>
          <w:szCs w:val="24"/>
        </w:rPr>
        <w:t>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BA73AF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10A5022" w:rsidR="00CA516B" w:rsidRPr="00BA73AF" w:rsidRDefault="00BA73AF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BA73AF">
              <w:rPr>
                <w:rFonts w:ascii="Arial" w:hAnsi="Arial" w:cs="Arial"/>
                <w:color w:val="000000" w:themeColor="text1"/>
                <w:sz w:val="20"/>
              </w:rPr>
              <w:t>Budowa nowoczesnej platformy gromadzenia i analizy danych z Kra-</w:t>
            </w:r>
            <w:proofErr w:type="spellStart"/>
            <w:r w:rsidRPr="00BA73AF">
              <w:rPr>
                <w:rFonts w:ascii="Arial" w:hAnsi="Arial" w:cs="Arial"/>
                <w:color w:val="000000" w:themeColor="text1"/>
                <w:sz w:val="20"/>
              </w:rPr>
              <w:t>jowego</w:t>
            </w:r>
            <w:proofErr w:type="spellEnd"/>
            <w:r w:rsidRPr="00BA73AF">
              <w:rPr>
                <w:rFonts w:ascii="Arial" w:hAnsi="Arial" w:cs="Arial"/>
                <w:color w:val="000000" w:themeColor="text1"/>
                <w:sz w:val="20"/>
              </w:rPr>
              <w:t xml:space="preserve"> Rejestru Nowotworów oraz onkologicznych rejestrów </w:t>
            </w:r>
            <w:proofErr w:type="spellStart"/>
            <w:r w:rsidRPr="00BA73AF">
              <w:rPr>
                <w:rFonts w:ascii="Arial" w:hAnsi="Arial" w:cs="Arial"/>
                <w:color w:val="000000" w:themeColor="text1"/>
                <w:sz w:val="20"/>
              </w:rPr>
              <w:t>narzą-dowych</w:t>
            </w:r>
            <w:proofErr w:type="spellEnd"/>
            <w:r w:rsidRPr="00BA73AF">
              <w:rPr>
                <w:rFonts w:ascii="Arial" w:hAnsi="Arial" w:cs="Arial"/>
                <w:color w:val="000000" w:themeColor="text1"/>
                <w:sz w:val="20"/>
              </w:rPr>
              <w:t xml:space="preserve">, zintegrowanej z bazami świadczeniodawców leczących </w:t>
            </w:r>
            <w:proofErr w:type="spellStart"/>
            <w:r w:rsidRPr="00BA73AF">
              <w:rPr>
                <w:rFonts w:ascii="Arial" w:hAnsi="Arial" w:cs="Arial"/>
                <w:color w:val="000000" w:themeColor="text1"/>
                <w:sz w:val="20"/>
              </w:rPr>
              <w:t>cho</w:t>
            </w:r>
            <w:proofErr w:type="spellEnd"/>
            <w:r w:rsidRPr="00BA73AF">
              <w:rPr>
                <w:rFonts w:ascii="Arial" w:hAnsi="Arial" w:cs="Arial"/>
                <w:color w:val="000000" w:themeColor="text1"/>
                <w:sz w:val="20"/>
              </w:rPr>
              <w:t>-roby onkologiczne (e-KRN+).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CCF32C4" w:rsidR="00CA516B" w:rsidRPr="00141A92" w:rsidRDefault="00BA73AF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73AF">
              <w:rPr>
                <w:rFonts w:ascii="Arial" w:hAnsi="Arial" w:cs="Arial"/>
                <w:color w:val="000000" w:themeColor="text1"/>
                <w:sz w:val="18"/>
                <w:szCs w:val="18"/>
              </w:rPr>
              <w:t>Narodowy Instytut Onkologii im. Marii Skłodowskiej-Curie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</w:t>
            </w:r>
            <w:r w:rsidRPr="00BA73A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Państwowy Instytut Badawczy w Warszawie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80C8349" w:rsidR="00CA516B" w:rsidRPr="006822BC" w:rsidRDefault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Narodowy Instytut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Onkologii im. Marii Skłodowskiej-Curie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Państwowy Instytut Badawczy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Warszawie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C705F74" w:rsidR="00CA516B" w:rsidRPr="00BA73AF" w:rsidRDefault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73AF">
              <w:rPr>
                <w:rFonts w:ascii="Arial" w:hAnsi="Arial" w:cs="Arial"/>
                <w:color w:val="000000" w:themeColor="text1"/>
                <w:sz w:val="18"/>
                <w:szCs w:val="18"/>
              </w:rPr>
              <w:t>Instytut Hematologii i Transfuzjologii w Warszawie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3D67B0" w14:textId="77777777" w:rsidR="00BA73AF" w:rsidRPr="00702205" w:rsidRDefault="00BA73AF" w:rsidP="00BA73AF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Budżet Państwa, część budżetowa 83 </w:t>
            </w:r>
          </w:p>
          <w:p w14:paraId="55582688" w14:textId="32BFA0F5" w:rsidR="00CA516B" w:rsidRPr="00141A92" w:rsidRDefault="00BA73AF" w:rsidP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Program Operacyjny Polska Cyfrowa, II E-administracja i otwarty rząd, 2.2 Cyfryzacja procesów </w:t>
            </w:r>
            <w:proofErr w:type="spellStart"/>
            <w:r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back-office</w:t>
            </w:r>
            <w:proofErr w:type="spellEnd"/>
            <w:r w:rsidRPr="0070220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w administracji rządowej.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CF9F6A8" w:rsidR="00CA516B" w:rsidRPr="00141A92" w:rsidRDefault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16 843 877,96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C8872AF" w:rsidR="005212C8" w:rsidRPr="00141A92" w:rsidRDefault="00BA73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16 843 877,96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F69F8F" w14:textId="77777777" w:rsidR="00BA73AF" w:rsidRPr="00702205" w:rsidRDefault="00BA73AF" w:rsidP="00BA73AF">
            <w:pPr>
              <w:pStyle w:val="Akapitzlist"/>
              <w:numPr>
                <w:ilvl w:val="0"/>
                <w:numId w:val="12"/>
              </w:numPr>
              <w:spacing w:after="0"/>
              <w:ind w:left="317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01.07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.2019</w:t>
            </w:r>
          </w:p>
          <w:p w14:paraId="55CE9679" w14:textId="5EE5E1BC" w:rsidR="00CA516B" w:rsidRPr="00141A92" w:rsidRDefault="00BA73AF" w:rsidP="00BA73AF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702205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zakończenia realizacji projektu : 30.06.2022</w:t>
            </w:r>
          </w:p>
        </w:tc>
      </w:tr>
    </w:tbl>
    <w:p w14:paraId="30071234" w14:textId="14A520FB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55CC2B47" w:rsidR="004C1D48" w:rsidRPr="00F25348" w:rsidRDefault="004C1D48" w:rsidP="00B53CC5">
      <w:pPr>
        <w:pStyle w:val="Nagwek3"/>
        <w:spacing w:after="20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305072" w:rsidRPr="0098105B">
        <w:rPr>
          <w:rFonts w:ascii="Arial" w:hAnsi="Arial" w:cs="Arial"/>
          <w:color w:val="000000" w:themeColor="text1"/>
          <w:sz w:val="22"/>
          <w:szCs w:val="22"/>
        </w:rPr>
        <w:t>Realizacja projektu w zakresie działania KRN nie wymag</w:t>
      </w:r>
      <w:r w:rsidR="00305072">
        <w:rPr>
          <w:rFonts w:ascii="Arial" w:hAnsi="Arial" w:cs="Arial"/>
          <w:color w:val="000000" w:themeColor="text1"/>
          <w:sz w:val="22"/>
          <w:szCs w:val="22"/>
        </w:rPr>
        <w:t>a zmian w wyżej wymienionych ak</w:t>
      </w:r>
      <w:r w:rsidR="00305072" w:rsidRPr="0098105B">
        <w:rPr>
          <w:rFonts w:ascii="Arial" w:hAnsi="Arial" w:cs="Arial"/>
          <w:color w:val="000000" w:themeColor="text1"/>
          <w:sz w:val="22"/>
          <w:szCs w:val="22"/>
        </w:rPr>
        <w:t xml:space="preserve">tach prawnych. Planowane utworzenie w trakcie projektu Polskiego Rejestru </w:t>
      </w:r>
      <w:proofErr w:type="spellStart"/>
      <w:r w:rsidR="00305072" w:rsidRPr="0098105B">
        <w:rPr>
          <w:rFonts w:ascii="Arial" w:hAnsi="Arial" w:cs="Arial"/>
          <w:color w:val="000000" w:themeColor="text1"/>
          <w:sz w:val="22"/>
          <w:szCs w:val="22"/>
        </w:rPr>
        <w:t>Onko</w:t>
      </w:r>
      <w:proofErr w:type="spellEnd"/>
      <w:r w:rsidR="00305072" w:rsidRPr="0098105B">
        <w:rPr>
          <w:rFonts w:ascii="Arial" w:hAnsi="Arial" w:cs="Arial"/>
          <w:color w:val="000000" w:themeColor="text1"/>
          <w:sz w:val="22"/>
          <w:szCs w:val="22"/>
        </w:rPr>
        <w:t>-Hematologicznego (PROH) wymaga rozporządzenia Ministra Zdrowia zgodnie z art. 20 usta-wy o systemie informacji w ochronie zdrowia (Dz.U. 2018 poz. 1515). Prace związane z opracowaniem treści rozporządzenia są w toku. Treść rozporządzenia została przygotowania w IV kwartale 2018 roku.</w:t>
      </w:r>
    </w:p>
    <w:p w14:paraId="147B986C" w14:textId="77777777" w:rsidR="003C7325" w:rsidRDefault="00E35401" w:rsidP="00B53CC5">
      <w:pPr>
        <w:pStyle w:val="Nagwek2"/>
        <w:numPr>
          <w:ilvl w:val="0"/>
          <w:numId w:val="19"/>
        </w:numPr>
        <w:spacing w:before="0"/>
        <w:ind w:left="425" w:hanging="425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pPr w:leftFromText="141" w:rightFromText="141" w:vertAnchor="text" w:horzAnchor="margin" w:tblpY="251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119"/>
        <w:gridCol w:w="3543"/>
      </w:tblGrid>
      <w:tr w:rsidR="00B53CC5" w:rsidRPr="002B50C0" w14:paraId="688E75E3" w14:textId="77777777" w:rsidTr="00B53CC5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804A52C" w14:textId="77777777" w:rsidR="00B53CC5" w:rsidRPr="00141A92" w:rsidRDefault="00B53CC5" w:rsidP="00B53CC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154188F7" w14:textId="77777777" w:rsidR="00B53CC5" w:rsidRPr="00141A92" w:rsidRDefault="00B53CC5" w:rsidP="00B53C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0E302880" w14:textId="77777777" w:rsidR="00B53CC5" w:rsidRPr="00141A92" w:rsidRDefault="00B53CC5" w:rsidP="00B53C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1704CF" w:rsidRPr="002B50C0" w14:paraId="0D2742C2" w14:textId="77777777" w:rsidTr="00B53CC5">
        <w:tc>
          <w:tcPr>
            <w:tcW w:w="2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4D78EE" w14:textId="1827A3B1" w:rsidR="001704CF" w:rsidRPr="00141A92" w:rsidRDefault="001704CF" w:rsidP="001704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50,00 %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FF69CE" w14:textId="77777777" w:rsidR="001704CF" w:rsidRDefault="001704CF" w:rsidP="001704CF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7,20 % wydatków kwalifikowalnych</w:t>
            </w:r>
          </w:p>
          <w:p w14:paraId="528ADC7A" w14:textId="77777777" w:rsidR="001704CF" w:rsidRDefault="001704CF" w:rsidP="001704C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4390997" w14:textId="77777777" w:rsidR="001704CF" w:rsidRDefault="001704CF" w:rsidP="001704CF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4,86 % wydatków kwalifikowalnych</w:t>
            </w:r>
          </w:p>
          <w:p w14:paraId="0B31B475" w14:textId="77777777" w:rsidR="001704CF" w:rsidRDefault="001704CF" w:rsidP="001704CF">
            <w:pPr>
              <w:ind w:left="317" w:hanging="31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40E5284" w14:textId="0CE4B4BD" w:rsidR="001704CF" w:rsidRPr="00141A92" w:rsidRDefault="001704CF" w:rsidP="001704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nie dotyczy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80681F" w14:textId="54E80BA9" w:rsidR="001704CF" w:rsidRPr="00141A92" w:rsidRDefault="001704CF" w:rsidP="001704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75,59 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% środków zaangażowanych</w:t>
            </w:r>
          </w:p>
        </w:tc>
      </w:tr>
    </w:tbl>
    <w:p w14:paraId="73FCA5DD" w14:textId="77777777" w:rsidR="00B53CC5" w:rsidRDefault="00B53CC5" w:rsidP="00B53CC5">
      <w:pPr>
        <w:rPr>
          <w:sz w:val="20"/>
          <w:szCs w:val="20"/>
        </w:rPr>
      </w:pPr>
    </w:p>
    <w:p w14:paraId="7AEBDD8D" w14:textId="1B70FD94" w:rsidR="00B53CC5" w:rsidRPr="00B53CC5" w:rsidRDefault="00B53CC5" w:rsidP="00B53CC5">
      <w:pPr>
        <w:rPr>
          <w:sz w:val="20"/>
          <w:szCs w:val="20"/>
        </w:rPr>
      </w:pPr>
      <w:r w:rsidRPr="00B53CC5">
        <w:rPr>
          <w:sz w:val="20"/>
          <w:szCs w:val="20"/>
        </w:rPr>
        <w:t>*Zmniejszenie wartości środków zaangażowanych</w:t>
      </w:r>
      <w:r>
        <w:rPr>
          <w:sz w:val="20"/>
          <w:szCs w:val="20"/>
        </w:rPr>
        <w:t xml:space="preserve"> w porównaniu do poprzedniego kwartału </w:t>
      </w:r>
      <w:r w:rsidRPr="00B53CC5">
        <w:rPr>
          <w:sz w:val="20"/>
          <w:szCs w:val="20"/>
        </w:rPr>
        <w:t xml:space="preserve">wynika z różnicy między oszacowaniem wartości budowy systemu a otrzymaną </w:t>
      </w:r>
      <w:r>
        <w:rPr>
          <w:sz w:val="20"/>
          <w:szCs w:val="20"/>
        </w:rPr>
        <w:t xml:space="preserve">i </w:t>
      </w:r>
      <w:r w:rsidRPr="00B53CC5">
        <w:rPr>
          <w:sz w:val="20"/>
          <w:szCs w:val="20"/>
        </w:rPr>
        <w:t>ofertą (niższą w stosunku do oszacowań).</w:t>
      </w:r>
    </w:p>
    <w:p w14:paraId="78C2C617" w14:textId="28E37A2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05072" w:rsidRPr="002B50C0" w14:paraId="6AC3DB07" w14:textId="77777777" w:rsidTr="006B5117">
        <w:tc>
          <w:tcPr>
            <w:tcW w:w="2127" w:type="dxa"/>
          </w:tcPr>
          <w:p w14:paraId="79C67474" w14:textId="5D07D9CF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Opracowanie dokumentacji SIWZ i koncepcji systemu ZPRO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13BCAAB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0E2735B6" w:rsidR="00305072" w:rsidRPr="005038DC" w:rsidRDefault="00305072" w:rsidP="0030507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38DC">
              <w:rPr>
                <w:rFonts w:ascii="Arial" w:hAnsi="Arial" w:cs="Arial"/>
                <w:color w:val="000000" w:themeColor="text1"/>
                <w:sz w:val="20"/>
                <w:szCs w:val="20"/>
              </w:rPr>
              <w:t>03-2020</w:t>
            </w:r>
          </w:p>
        </w:tc>
        <w:tc>
          <w:tcPr>
            <w:tcW w:w="1914" w:type="dxa"/>
          </w:tcPr>
          <w:p w14:paraId="2F14513F" w14:textId="5D6BD1A3" w:rsidR="00305072" w:rsidRPr="005038DC" w:rsidRDefault="005038DC" w:rsidP="0030507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</w:rPr>
            </w:pPr>
            <w:r w:rsidRPr="005038DC">
              <w:rPr>
                <w:rFonts w:ascii="Arial" w:hAnsi="Arial" w:cs="Arial"/>
                <w:color w:val="000000" w:themeColor="text1"/>
                <w:sz w:val="18"/>
              </w:rPr>
              <w:t>04-2020</w:t>
            </w:r>
          </w:p>
        </w:tc>
        <w:tc>
          <w:tcPr>
            <w:tcW w:w="2802" w:type="dxa"/>
          </w:tcPr>
          <w:p w14:paraId="0B416075" w14:textId="77777777" w:rsidR="00305072" w:rsidRDefault="00ED3018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305072">
              <w:rPr>
                <w:rFonts w:ascii="Arial" w:hAnsi="Arial" w:cs="Arial"/>
                <w:color w:val="000000" w:themeColor="text1"/>
                <w:sz w:val="20"/>
                <w:szCs w:val="20"/>
              </w:rPr>
              <w:t>siągnięty</w:t>
            </w:r>
          </w:p>
          <w:p w14:paraId="66AF3652" w14:textId="774ECAE3" w:rsidR="004762DE" w:rsidRPr="00141A92" w:rsidRDefault="004762DE" w:rsidP="00353A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Kamień milowy został osiągnięty w drugim (krytycznym) z trzech planowanych terminów z powodu przedłużającej się procedury wyłonienia Inżyniera Kontrakt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>wynikającej z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wpłynięci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oferty o rażąco niskiej cenie. Postępowanie dotyczące formalnego odrzucenie oferty 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>skutkowało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podpisanie umowy z IK 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oraz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 </w:t>
            </w:r>
            <w:r w:rsidR="00353AD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ponad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miesiąc później niż planowano.</w:t>
            </w:r>
          </w:p>
        </w:tc>
      </w:tr>
      <w:tr w:rsidR="00305072" w:rsidRPr="002B50C0" w14:paraId="5E979454" w14:textId="77777777" w:rsidTr="006B5117">
        <w:tc>
          <w:tcPr>
            <w:tcW w:w="2127" w:type="dxa"/>
          </w:tcPr>
          <w:p w14:paraId="3B24C18F" w14:textId="78223361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Wybór wykonawcy systemu ZPRO i podpisanie umowy.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26218" w14:textId="77777777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E19EFB6" w14:textId="5319FA69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914" w:type="dxa"/>
          </w:tcPr>
          <w:p w14:paraId="640DED69" w14:textId="1D96BB4C" w:rsidR="00305072" w:rsidRPr="00141A92" w:rsidRDefault="00CB70A8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B70A8">
              <w:rPr>
                <w:rFonts w:ascii="Arial" w:hAnsi="Arial" w:cs="Arial"/>
                <w:sz w:val="18"/>
              </w:rPr>
              <w:t>09-2020</w:t>
            </w:r>
          </w:p>
        </w:tc>
        <w:tc>
          <w:tcPr>
            <w:tcW w:w="2802" w:type="dxa"/>
          </w:tcPr>
          <w:p w14:paraId="62BB3956" w14:textId="77777777" w:rsidR="00ED3018" w:rsidRDefault="00CB70A8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B70A8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0559BC40" w14:textId="6BCEF599" w:rsidR="00CB70A8" w:rsidRPr="00124DF1" w:rsidRDefault="00CB70A8" w:rsidP="00A27C10">
            <w:pPr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Termin przesunięty w stosunku do terminu krytycznego</w:t>
            </w:r>
            <w:r w:rsidR="00A27C1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(31 sierpnia 2020)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 podstawie raportu nadzwyczajnego </w:t>
            </w:r>
            <w:r w:rsidR="00A27C10">
              <w:rPr>
                <w:rFonts w:ascii="Arial" w:hAnsi="Arial" w:cs="Arial"/>
                <w:color w:val="000000" w:themeColor="text1"/>
                <w:sz w:val="20"/>
                <w:szCs w:val="20"/>
              </w:rPr>
              <w:t>skierowanego do Komitetu Sterującego Projektu przez Kierownika Projektu.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</w:tc>
      </w:tr>
      <w:tr w:rsidR="00305072" w:rsidRPr="002B50C0" w14:paraId="0BAC1219" w14:textId="77777777" w:rsidTr="006B5117">
        <w:tc>
          <w:tcPr>
            <w:tcW w:w="2127" w:type="dxa"/>
          </w:tcPr>
          <w:p w14:paraId="47314ABF" w14:textId="633F0AF1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Zakończenie badań z prototypem ZPRO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D4C9D" w14:textId="77777777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E410AF7" w14:textId="0493B2CB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03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14:paraId="404E56BC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18623C32" w14:textId="313ED729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305072" w:rsidRPr="002B50C0" w14:paraId="72872899" w14:textId="77777777" w:rsidTr="006B5117">
        <w:tc>
          <w:tcPr>
            <w:tcW w:w="2127" w:type="dxa"/>
          </w:tcPr>
          <w:p w14:paraId="62239B8A" w14:textId="462D6F0A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Dostawa sprzętu i oprogramowania COST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9BD68" w14:textId="77777777" w:rsidR="00305072" w:rsidRPr="00927098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8</w:t>
            </w:r>
          </w:p>
          <w:p w14:paraId="08B41268" w14:textId="77777777" w:rsidR="00305072" w:rsidRPr="00927098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1</w:t>
            </w:r>
          </w:p>
          <w:p w14:paraId="0B12E9C8" w14:textId="7F32C82A" w:rsidR="00305072" w:rsidRPr="00141A92" w:rsidRDefault="00305072" w:rsidP="003050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27098"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7</w:t>
            </w:r>
          </w:p>
        </w:tc>
        <w:tc>
          <w:tcPr>
            <w:tcW w:w="1289" w:type="dxa"/>
          </w:tcPr>
          <w:p w14:paraId="6F9F5FAA" w14:textId="5A35EFCA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06-2021 </w:t>
            </w:r>
          </w:p>
        </w:tc>
        <w:tc>
          <w:tcPr>
            <w:tcW w:w="1914" w:type="dxa"/>
          </w:tcPr>
          <w:p w14:paraId="5025FDEF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5C8B995B" w14:textId="623CEE06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305072" w:rsidRPr="002B50C0" w14:paraId="356256D9" w14:textId="77777777" w:rsidTr="006B5117">
        <w:tc>
          <w:tcPr>
            <w:tcW w:w="2127" w:type="dxa"/>
          </w:tcPr>
          <w:p w14:paraId="1FAAD709" w14:textId="18AA96D4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Udostępniony generator rejestrów 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83947" w14:textId="77777777" w:rsidR="00305072" w:rsidRPr="00927098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89" w:type="dxa"/>
          </w:tcPr>
          <w:p w14:paraId="6E8A3DCB" w14:textId="63690E3E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09-2021 </w:t>
            </w:r>
          </w:p>
        </w:tc>
        <w:tc>
          <w:tcPr>
            <w:tcW w:w="1914" w:type="dxa"/>
          </w:tcPr>
          <w:p w14:paraId="48718F41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479189DA" w14:textId="50544873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305072" w:rsidRPr="002B50C0" w14:paraId="6DBCD12D" w14:textId="77777777" w:rsidTr="006B5117">
        <w:tc>
          <w:tcPr>
            <w:tcW w:w="2127" w:type="dxa"/>
          </w:tcPr>
          <w:p w14:paraId="4506685E" w14:textId="7FB1AD7F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 xml:space="preserve">Udostępniony rejestr KRN 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9CE9B" w14:textId="7777777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  <w:p w14:paraId="3657F8AF" w14:textId="7777777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7. 32</w:t>
            </w:r>
          </w:p>
          <w:p w14:paraId="21DEA795" w14:textId="67EC2C63" w:rsidR="00305072" w:rsidRPr="00927098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8. 8</w:t>
            </w:r>
          </w:p>
        </w:tc>
        <w:tc>
          <w:tcPr>
            <w:tcW w:w="1289" w:type="dxa"/>
          </w:tcPr>
          <w:p w14:paraId="75CFB2E7" w14:textId="6A6FB17F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-2021 </w:t>
            </w:r>
          </w:p>
        </w:tc>
        <w:tc>
          <w:tcPr>
            <w:tcW w:w="1914" w:type="dxa"/>
          </w:tcPr>
          <w:p w14:paraId="3C0F3577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2E82DF49" w14:textId="59F945AE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305072" w:rsidRPr="002B50C0" w14:paraId="52CB3790" w14:textId="77777777" w:rsidTr="006B5117">
        <w:tc>
          <w:tcPr>
            <w:tcW w:w="2127" w:type="dxa"/>
          </w:tcPr>
          <w:p w14:paraId="38C52D89" w14:textId="591F6BC6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Udostępniony rejestr PROH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66A51" w14:textId="7777777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  <w:p w14:paraId="4AD961AB" w14:textId="7777777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7. 8</w:t>
            </w:r>
          </w:p>
          <w:p w14:paraId="7F70B97B" w14:textId="1084B876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8. 2</w:t>
            </w:r>
          </w:p>
        </w:tc>
        <w:tc>
          <w:tcPr>
            <w:tcW w:w="1289" w:type="dxa"/>
          </w:tcPr>
          <w:p w14:paraId="2288A649" w14:textId="4EA54A74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-2021 </w:t>
            </w:r>
          </w:p>
        </w:tc>
        <w:tc>
          <w:tcPr>
            <w:tcW w:w="1914" w:type="dxa"/>
          </w:tcPr>
          <w:p w14:paraId="6F600912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5248ED7A" w14:textId="362617D6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305072" w:rsidRPr="002B50C0" w14:paraId="4456E013" w14:textId="77777777" w:rsidTr="006B5117">
        <w:tc>
          <w:tcPr>
            <w:tcW w:w="2127" w:type="dxa"/>
          </w:tcPr>
          <w:p w14:paraId="0A3C1330" w14:textId="53DF137D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Uruchomiona integracja z systemami szpitalnymi partnerów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B9367" w14:textId="77777777" w:rsidR="00305072" w:rsidRPr="005037B9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9. 0</w:t>
            </w:r>
          </w:p>
          <w:p w14:paraId="3DB8DBE0" w14:textId="6152ACF5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10. 0</w:t>
            </w:r>
          </w:p>
        </w:tc>
        <w:tc>
          <w:tcPr>
            <w:tcW w:w="1289" w:type="dxa"/>
          </w:tcPr>
          <w:p w14:paraId="77D7E621" w14:textId="3BC22B57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09</w:t>
            </w: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-2021 </w:t>
            </w:r>
          </w:p>
        </w:tc>
        <w:tc>
          <w:tcPr>
            <w:tcW w:w="1914" w:type="dxa"/>
          </w:tcPr>
          <w:p w14:paraId="30A48450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274C283" w14:textId="23057782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305072" w:rsidRPr="002B50C0" w14:paraId="4F4DC3FC" w14:textId="77777777" w:rsidTr="006B5117">
        <w:tc>
          <w:tcPr>
            <w:tcW w:w="2127" w:type="dxa"/>
          </w:tcPr>
          <w:p w14:paraId="7CBDCED3" w14:textId="75648970" w:rsidR="00305072" w:rsidRPr="002752F3" w:rsidRDefault="00305072" w:rsidP="00305072">
            <w:pPr>
              <w:rPr>
                <w:rFonts w:ascii="Arial" w:hAnsi="Arial" w:cs="Arial"/>
                <w:sz w:val="20"/>
                <w:szCs w:val="20"/>
              </w:rPr>
            </w:pPr>
            <w:r w:rsidRPr="002752F3">
              <w:rPr>
                <w:rFonts w:ascii="Arial" w:hAnsi="Arial" w:cs="Arial"/>
                <w:sz w:val="20"/>
                <w:szCs w:val="20"/>
              </w:rPr>
              <w:t>Odebrana dokumentacja techniczna platformy ZPRO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9874C" w14:textId="77777777" w:rsidR="00305072" w:rsidRPr="005037B9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11. 4</w:t>
            </w:r>
          </w:p>
          <w:p w14:paraId="18B46FFD" w14:textId="7BC840F4" w:rsidR="00305072" w:rsidRPr="005037B9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37B9">
              <w:rPr>
                <w:rFonts w:ascii="Arial" w:hAnsi="Arial" w:cs="Arial"/>
                <w:color w:val="000000" w:themeColor="text1"/>
                <w:sz w:val="20"/>
                <w:szCs w:val="20"/>
              </w:rPr>
              <w:t>12. 87%</w:t>
            </w:r>
          </w:p>
        </w:tc>
        <w:tc>
          <w:tcPr>
            <w:tcW w:w="1289" w:type="dxa"/>
          </w:tcPr>
          <w:p w14:paraId="5D38EFC9" w14:textId="4C70C262" w:rsidR="00305072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03-2022</w:t>
            </w:r>
          </w:p>
        </w:tc>
        <w:tc>
          <w:tcPr>
            <w:tcW w:w="1914" w:type="dxa"/>
          </w:tcPr>
          <w:p w14:paraId="6C53D8AB" w14:textId="77777777" w:rsidR="00305072" w:rsidRPr="00141A92" w:rsidRDefault="00305072" w:rsidP="00305072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67AC127A" w14:textId="1CDDF941" w:rsidR="00305072" w:rsidRPr="002752F3" w:rsidRDefault="00305072" w:rsidP="003050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2F3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ED3018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D3018" w14:paraId="22BD4E62" w14:textId="77777777" w:rsidTr="00ED3018">
        <w:tc>
          <w:tcPr>
            <w:tcW w:w="2545" w:type="dxa"/>
            <w:hideMark/>
          </w:tcPr>
          <w:p w14:paraId="0EC643E0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1.Liczba podmiotów, które usprawniły funkcjonowanie w zakresie objętym katalogiem rekomendacji dotyczących awansu cyfrowego.</w:t>
            </w:r>
          </w:p>
        </w:tc>
        <w:tc>
          <w:tcPr>
            <w:tcW w:w="1278" w:type="dxa"/>
            <w:hideMark/>
          </w:tcPr>
          <w:p w14:paraId="6726A5BD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50B13ACC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hideMark/>
          </w:tcPr>
          <w:p w14:paraId="3A29769B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63B7F19F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67530A0F" w14:textId="77777777" w:rsidTr="00ED3018">
        <w:tc>
          <w:tcPr>
            <w:tcW w:w="2545" w:type="dxa"/>
            <w:hideMark/>
          </w:tcPr>
          <w:p w14:paraId="5374D579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2.Liczba uruchomionych systemów teleinformatycznych w podmiotach wykonujących zadania publiczne</w:t>
            </w:r>
          </w:p>
        </w:tc>
        <w:tc>
          <w:tcPr>
            <w:tcW w:w="1278" w:type="dxa"/>
            <w:hideMark/>
          </w:tcPr>
          <w:p w14:paraId="442E74EC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45486623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hideMark/>
          </w:tcPr>
          <w:p w14:paraId="058335D8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15B54CE1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14BF42B1" w14:textId="77777777" w:rsidTr="00ED3018">
        <w:tc>
          <w:tcPr>
            <w:tcW w:w="2545" w:type="dxa"/>
            <w:hideMark/>
          </w:tcPr>
          <w:p w14:paraId="77B5D5BC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3.Liczba pracowników IT podmiotów wykonujących zadania publiczne objętych wsparciem szkoleniowym</w:t>
            </w:r>
          </w:p>
        </w:tc>
        <w:tc>
          <w:tcPr>
            <w:tcW w:w="1278" w:type="dxa"/>
            <w:hideMark/>
          </w:tcPr>
          <w:p w14:paraId="15D589E8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3C183F74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  <w:hideMark/>
          </w:tcPr>
          <w:p w14:paraId="09472B7F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0A5C5F43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54C5F084" w14:textId="77777777" w:rsidTr="00ED3018">
        <w:tc>
          <w:tcPr>
            <w:tcW w:w="2545" w:type="dxa"/>
            <w:hideMark/>
          </w:tcPr>
          <w:p w14:paraId="086E405E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4.Liczba pracowników IT podmiotów wykonujących zadania publiczne objętych wsparciem szkoleniowym kobiety.</w:t>
            </w:r>
          </w:p>
        </w:tc>
        <w:tc>
          <w:tcPr>
            <w:tcW w:w="1278" w:type="dxa"/>
            <w:hideMark/>
          </w:tcPr>
          <w:p w14:paraId="08A8153E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33439CC1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hideMark/>
          </w:tcPr>
          <w:p w14:paraId="43E1588D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370EFB28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3DC9016A" w14:textId="77777777" w:rsidTr="00ED3018">
        <w:tc>
          <w:tcPr>
            <w:tcW w:w="2545" w:type="dxa"/>
            <w:hideMark/>
          </w:tcPr>
          <w:p w14:paraId="48A8E0A1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5.Liczba pracowników IT podmiotów wykonujących zadania publiczne objętych wsparciem szkoleniowym – mężczyźni.</w:t>
            </w:r>
          </w:p>
        </w:tc>
        <w:tc>
          <w:tcPr>
            <w:tcW w:w="1278" w:type="dxa"/>
            <w:hideMark/>
          </w:tcPr>
          <w:p w14:paraId="11BE50D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4D2F0A9D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01" w:type="dxa"/>
            <w:hideMark/>
          </w:tcPr>
          <w:p w14:paraId="20B6F4B7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25D6D57E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0EDAEB83" w14:textId="77777777" w:rsidTr="00ED3018">
        <w:tc>
          <w:tcPr>
            <w:tcW w:w="2545" w:type="dxa"/>
            <w:hideMark/>
          </w:tcPr>
          <w:p w14:paraId="634813A7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6.Liczba pracowników podmiotów wykonujących zadania publiczne niebędących pracownikami IT, objętych wsparciem szkoleniowym</w:t>
            </w:r>
          </w:p>
        </w:tc>
        <w:tc>
          <w:tcPr>
            <w:tcW w:w="1278" w:type="dxa"/>
            <w:hideMark/>
          </w:tcPr>
          <w:p w14:paraId="5F26C6D5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6DA6B90F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701" w:type="dxa"/>
            <w:hideMark/>
          </w:tcPr>
          <w:p w14:paraId="301672EE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6843DF50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354D641A" w14:textId="77777777" w:rsidTr="00ED3018">
        <w:tc>
          <w:tcPr>
            <w:tcW w:w="2545" w:type="dxa"/>
            <w:hideMark/>
          </w:tcPr>
          <w:p w14:paraId="7F89C632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7.Liczba pracowników podmiotów wykonujących zadania publiczne niebędących pracownikami IT, objętych wsparciem szkoleniowym – kobiety.</w:t>
            </w:r>
          </w:p>
        </w:tc>
        <w:tc>
          <w:tcPr>
            <w:tcW w:w="1278" w:type="dxa"/>
            <w:hideMark/>
          </w:tcPr>
          <w:p w14:paraId="6385628D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0F2294C4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701" w:type="dxa"/>
            <w:hideMark/>
          </w:tcPr>
          <w:p w14:paraId="3CB1D90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0DDEBEE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555C0BFE" w14:textId="77777777" w:rsidTr="00ED3018">
        <w:tc>
          <w:tcPr>
            <w:tcW w:w="2545" w:type="dxa"/>
            <w:hideMark/>
          </w:tcPr>
          <w:p w14:paraId="75061348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8.Liczba pracowników podmiotów wykonujących zadania publiczne niebędących pracownikami IT, objętych wsparciem szkoleniowym – mężczyźni.</w:t>
            </w:r>
          </w:p>
        </w:tc>
        <w:tc>
          <w:tcPr>
            <w:tcW w:w="1278" w:type="dxa"/>
            <w:hideMark/>
          </w:tcPr>
          <w:p w14:paraId="051EA932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044D9658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01" w:type="dxa"/>
            <w:hideMark/>
          </w:tcPr>
          <w:p w14:paraId="2F8D63C5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5E394013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420F10DA" w14:textId="77777777" w:rsidTr="00ED3018">
        <w:tc>
          <w:tcPr>
            <w:tcW w:w="2545" w:type="dxa"/>
            <w:hideMark/>
          </w:tcPr>
          <w:p w14:paraId="4744E91D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9. Szacunkowy czas reje-</w:t>
            </w:r>
            <w:proofErr w:type="spellStart"/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stracji</w:t>
            </w:r>
            <w:proofErr w:type="spellEnd"/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 przez użytkownika pojedynczego zgłoszenia KZNZ (wprowadzenia 1 karty)</w:t>
            </w:r>
          </w:p>
        </w:tc>
        <w:tc>
          <w:tcPr>
            <w:tcW w:w="1278" w:type="dxa"/>
            <w:hideMark/>
          </w:tcPr>
          <w:p w14:paraId="39AFCF35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Czas</w:t>
            </w:r>
          </w:p>
        </w:tc>
        <w:tc>
          <w:tcPr>
            <w:tcW w:w="1842" w:type="dxa"/>
            <w:hideMark/>
          </w:tcPr>
          <w:p w14:paraId="28ACFDA5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hideMark/>
          </w:tcPr>
          <w:p w14:paraId="0F8B712B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73814A5F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 (wartość wyjściowa)</w:t>
            </w:r>
          </w:p>
        </w:tc>
      </w:tr>
      <w:tr w:rsidR="00ED3018" w14:paraId="5022615B" w14:textId="77777777" w:rsidTr="00ED3018">
        <w:tc>
          <w:tcPr>
            <w:tcW w:w="2545" w:type="dxa"/>
            <w:hideMark/>
          </w:tcPr>
          <w:p w14:paraId="57065C3A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10. Liczba użytkowników (lekarze i personel me</w:t>
            </w: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lastRenderedPageBreak/>
              <w:t>dyczny), wprowadzających karty KZNZ do systemu KRN.</w:t>
            </w:r>
          </w:p>
        </w:tc>
        <w:tc>
          <w:tcPr>
            <w:tcW w:w="1278" w:type="dxa"/>
            <w:hideMark/>
          </w:tcPr>
          <w:p w14:paraId="2A0CFF87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Sztuki</w:t>
            </w:r>
          </w:p>
        </w:tc>
        <w:tc>
          <w:tcPr>
            <w:tcW w:w="1842" w:type="dxa"/>
            <w:hideMark/>
          </w:tcPr>
          <w:p w14:paraId="4FB3AB7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hideMark/>
          </w:tcPr>
          <w:p w14:paraId="3AC5003E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32A71D78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300 (wartość wyjściowa)</w:t>
            </w:r>
          </w:p>
        </w:tc>
      </w:tr>
      <w:tr w:rsidR="00ED3018" w14:paraId="2FBCB71C" w14:textId="77777777" w:rsidTr="00ED3018">
        <w:tc>
          <w:tcPr>
            <w:tcW w:w="2545" w:type="dxa"/>
            <w:hideMark/>
          </w:tcPr>
          <w:p w14:paraId="51FDB4F4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11. Liczba systemów HIS, które posiadają w pełni zautomatyzowany proces przesyłania danych do KRN.</w:t>
            </w:r>
          </w:p>
        </w:tc>
        <w:tc>
          <w:tcPr>
            <w:tcW w:w="1278" w:type="dxa"/>
            <w:hideMark/>
          </w:tcPr>
          <w:p w14:paraId="0D13C6C4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Sztuki</w:t>
            </w:r>
          </w:p>
        </w:tc>
        <w:tc>
          <w:tcPr>
            <w:tcW w:w="1842" w:type="dxa"/>
            <w:hideMark/>
          </w:tcPr>
          <w:p w14:paraId="4ABD03AD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  <w:hideMark/>
          </w:tcPr>
          <w:p w14:paraId="5042DFB6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308D171E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(wartość wyjściowa)</w:t>
            </w:r>
          </w:p>
        </w:tc>
      </w:tr>
      <w:tr w:rsidR="00ED3018" w14:paraId="4DB98D0F" w14:textId="77777777" w:rsidTr="00ED3018">
        <w:tc>
          <w:tcPr>
            <w:tcW w:w="2545" w:type="dxa"/>
            <w:hideMark/>
          </w:tcPr>
          <w:p w14:paraId="75C98582" w14:textId="77777777" w:rsidR="00ED3018" w:rsidRDefault="00ED3018">
            <w:pPr>
              <w:pStyle w:val="Tekstpodstawowy2"/>
              <w:spacing w:after="0" w:line="256" w:lineRule="auto"/>
              <w:ind w:left="34"/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>12. Odsetek kompletności informacji o Przypadku.</w:t>
            </w:r>
          </w:p>
        </w:tc>
        <w:tc>
          <w:tcPr>
            <w:tcW w:w="1278" w:type="dxa"/>
            <w:hideMark/>
          </w:tcPr>
          <w:p w14:paraId="4F13D259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Odsetek</w:t>
            </w:r>
          </w:p>
        </w:tc>
        <w:tc>
          <w:tcPr>
            <w:tcW w:w="1842" w:type="dxa"/>
            <w:hideMark/>
          </w:tcPr>
          <w:p w14:paraId="46797F91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87%</w:t>
            </w:r>
          </w:p>
        </w:tc>
        <w:tc>
          <w:tcPr>
            <w:tcW w:w="1701" w:type="dxa"/>
            <w:hideMark/>
          </w:tcPr>
          <w:p w14:paraId="3E1FB258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2268" w:type="dxa"/>
            <w:hideMark/>
          </w:tcPr>
          <w:p w14:paraId="6109BD8C" w14:textId="77777777" w:rsidR="00ED3018" w:rsidRDefault="00ED30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60% (wartość wyjściowa)</w:t>
            </w:r>
          </w:p>
        </w:tc>
      </w:tr>
    </w:tbl>
    <w:p w14:paraId="52A08447" w14:textId="2E3D7536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17FF3354" w:rsidR="007D38BD" w:rsidRPr="00ED3018" w:rsidRDefault="00ED3018" w:rsidP="00C1106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3018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2655330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1E652212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13442CB6" w:rsidR="00C6751B" w:rsidRPr="00141A92" w:rsidRDefault="00ED3018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D3018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310075A0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973F811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9AD3F9B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3018" w14:paraId="5ECA42DC" w14:textId="77777777" w:rsidTr="00ED3018">
        <w:trPr>
          <w:trHeight w:val="907"/>
        </w:trPr>
        <w:tc>
          <w:tcPr>
            <w:tcW w:w="2547" w:type="dxa"/>
            <w:hideMark/>
          </w:tcPr>
          <w:p w14:paraId="593EC3B2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Zintegrowana Platforma Rejestrów Onkologicznych (ZPRO)</w:t>
            </w:r>
          </w:p>
        </w:tc>
        <w:tc>
          <w:tcPr>
            <w:tcW w:w="1701" w:type="dxa"/>
            <w:hideMark/>
          </w:tcPr>
          <w:p w14:paraId="57E65BEE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3B619240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4AF2B5A8" w14:textId="7A2C6CB6" w:rsidR="0051387D" w:rsidRPr="0051387D" w:rsidRDefault="0051387D" w:rsidP="0051387D">
            <w:pPr>
              <w:pStyle w:val="Akapitzlist"/>
              <w:numPr>
                <w:ilvl w:val="0"/>
                <w:numId w:val="23"/>
              </w:numPr>
              <w:ind w:left="317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Nazwa systemu: Węzeł Krajowy </w:t>
            </w:r>
          </w:p>
          <w:p w14:paraId="5C2FBAC2" w14:textId="77777777" w:rsidR="0051387D" w:rsidRPr="0051387D" w:rsidRDefault="0051387D" w:rsidP="0051387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opis zależności: Autentykacja użytkowników zewnętrznych lekarzy/asystentów z wykorzystaniem węzła krajowego.  </w:t>
            </w:r>
          </w:p>
          <w:p w14:paraId="2E1C7E51" w14:textId="77777777" w:rsidR="0051387D" w:rsidRPr="0051387D" w:rsidRDefault="0051387D" w:rsidP="0051387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aktualny status integracji: Analizowanie </w:t>
            </w:r>
          </w:p>
          <w:p w14:paraId="1626BB1A" w14:textId="5BD6174D" w:rsidR="0051387D" w:rsidRPr="0051387D" w:rsidRDefault="0051387D" w:rsidP="0051387D">
            <w:pPr>
              <w:pStyle w:val="Akapitzlist"/>
              <w:numPr>
                <w:ilvl w:val="0"/>
                <w:numId w:val="23"/>
              </w:numPr>
              <w:tabs>
                <w:tab w:val="left" w:pos="317"/>
              </w:tabs>
              <w:ind w:left="33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>Nazwa systemu: Elektroniczna Platforma Gromadzenia, Analizy i Udostępniania zasobów cyfrowych o Zdarzeniach Medycznych" (P1)</w:t>
            </w:r>
          </w:p>
          <w:p w14:paraId="66E48778" w14:textId="77777777" w:rsidR="0051387D" w:rsidRPr="0051387D" w:rsidRDefault="0051387D" w:rsidP="0051387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opis zależności: Autoryzacja systemów podmiotów leczniczych przekazujących KZNZ w oparciu o certyfikaty Systemu P1.  </w:t>
            </w:r>
          </w:p>
          <w:p w14:paraId="29348475" w14:textId="682DFB2E" w:rsidR="00ED3018" w:rsidRDefault="0051387D" w:rsidP="0051387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1387D">
              <w:rPr>
                <w:rFonts w:ascii="Arial" w:hAnsi="Arial" w:cs="Arial"/>
                <w:color w:val="000000" w:themeColor="text1"/>
                <w:sz w:val="20"/>
                <w:szCs w:val="20"/>
              </w:rPr>
              <w:t>- aktualny status integracji: Analizowanie</w:t>
            </w:r>
          </w:p>
        </w:tc>
      </w:tr>
      <w:tr w:rsidR="00ED3018" w14:paraId="360A90CD" w14:textId="77777777" w:rsidTr="00ED3018">
        <w:trPr>
          <w:trHeight w:val="648"/>
        </w:trPr>
        <w:tc>
          <w:tcPr>
            <w:tcW w:w="2547" w:type="dxa"/>
            <w:hideMark/>
          </w:tcPr>
          <w:p w14:paraId="1073E145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Generator Rejestrów Narządowych</w:t>
            </w:r>
          </w:p>
        </w:tc>
        <w:tc>
          <w:tcPr>
            <w:tcW w:w="1701" w:type="dxa"/>
            <w:hideMark/>
          </w:tcPr>
          <w:p w14:paraId="4895C465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09-2021</w:t>
            </w:r>
          </w:p>
        </w:tc>
        <w:tc>
          <w:tcPr>
            <w:tcW w:w="1843" w:type="dxa"/>
          </w:tcPr>
          <w:p w14:paraId="349C369A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67E7789A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ED3018" w14:paraId="29AFD756" w14:textId="77777777" w:rsidTr="00ED3018">
        <w:trPr>
          <w:trHeight w:val="685"/>
        </w:trPr>
        <w:tc>
          <w:tcPr>
            <w:tcW w:w="2547" w:type="dxa"/>
            <w:hideMark/>
          </w:tcPr>
          <w:p w14:paraId="4E61CEAE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Udostępniony KRN (na platformie ZPRO)</w:t>
            </w:r>
          </w:p>
        </w:tc>
        <w:tc>
          <w:tcPr>
            <w:tcW w:w="1701" w:type="dxa"/>
            <w:hideMark/>
          </w:tcPr>
          <w:p w14:paraId="1942CA9F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3263EE55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6334D0D" w14:textId="16E0CF7B" w:rsidR="0051387D" w:rsidRPr="0051387D" w:rsidRDefault="0051387D" w:rsidP="0051387D">
            <w:pPr>
              <w:pStyle w:val="Nagwek2"/>
              <w:numPr>
                <w:ilvl w:val="0"/>
                <w:numId w:val="23"/>
              </w:numPr>
              <w:tabs>
                <w:tab w:val="left" w:pos="317"/>
              </w:tabs>
              <w:spacing w:before="0" w:line="348" w:lineRule="atLeast"/>
              <w:ind w:left="33" w:firstLine="0"/>
              <w:textAlignment w:val="baseline"/>
              <w:outlineLvl w:val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Nazwa systemu: Elektroniczna Platforma Gromadzenia, Analizy i Udostępniania zasobów cyfrowych o Zdarzeniach Medycznych" (P1)</w:t>
            </w:r>
          </w:p>
          <w:p w14:paraId="491FB0FA" w14:textId="77777777" w:rsidR="0051387D" w:rsidRPr="0051387D" w:rsidRDefault="0051387D" w:rsidP="0051387D">
            <w:pPr>
              <w:pStyle w:val="Nagwek2"/>
              <w:tabs>
                <w:tab w:val="left" w:pos="317"/>
              </w:tabs>
              <w:spacing w:before="0" w:line="348" w:lineRule="atLeast"/>
              <w:ind w:left="33"/>
              <w:textAlignment w:val="baseline"/>
              <w:outlineLvl w:val="1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opis zależności: Weryfikacja uprawnień do przekazywania danych do KRN w oparciu o rejestr personelu medycznego udostępniany przez System P1 (weryfikacja czy dana osoba jest lekarzem i posiada aktualne prawo wykonywania zawodu) </w:t>
            </w:r>
          </w:p>
          <w:p w14:paraId="5FD53284" w14:textId="77777777" w:rsidR="0051387D" w:rsidRPr="0051387D" w:rsidRDefault="0051387D" w:rsidP="0051387D">
            <w:pPr>
              <w:pStyle w:val="Nagwek2"/>
              <w:tabs>
                <w:tab w:val="left" w:pos="317"/>
              </w:tabs>
              <w:spacing w:before="0" w:line="348" w:lineRule="atLeast"/>
              <w:ind w:left="33"/>
              <w:textAlignment w:val="baseline"/>
              <w:outlineLvl w:val="1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- aktualny status integracji: Analizowanie </w:t>
            </w:r>
          </w:p>
          <w:p w14:paraId="3EBB120A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ED3018" w14:paraId="24C6112F" w14:textId="77777777" w:rsidTr="00ED3018">
        <w:trPr>
          <w:trHeight w:val="406"/>
        </w:trPr>
        <w:tc>
          <w:tcPr>
            <w:tcW w:w="2547" w:type="dxa"/>
            <w:hideMark/>
          </w:tcPr>
          <w:p w14:paraId="59E4BF94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Udostępniony PROH</w:t>
            </w:r>
          </w:p>
        </w:tc>
        <w:tc>
          <w:tcPr>
            <w:tcW w:w="1701" w:type="dxa"/>
            <w:hideMark/>
          </w:tcPr>
          <w:p w14:paraId="37967997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22C3741E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F0BBEE7" w14:textId="14D20362" w:rsidR="0051387D" w:rsidRPr="0051387D" w:rsidRDefault="0051387D" w:rsidP="0051387D">
            <w:pPr>
              <w:pStyle w:val="Nagwek2"/>
              <w:numPr>
                <w:ilvl w:val="0"/>
                <w:numId w:val="23"/>
              </w:numPr>
              <w:tabs>
                <w:tab w:val="left" w:pos="317"/>
              </w:tabs>
              <w:spacing w:before="0" w:line="348" w:lineRule="atLeast"/>
              <w:ind w:left="33" w:firstLine="0"/>
              <w:textAlignment w:val="baseline"/>
              <w:outlineLvl w:val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Nazwa systemu: Elektroniczna Platforma Gromadzenia, Analizy i Udostępniania zasobów cyfrowych o Zdarzeniach Medycznych" (P1)</w:t>
            </w:r>
          </w:p>
          <w:p w14:paraId="40A77BF6" w14:textId="77777777" w:rsidR="0051387D" w:rsidRPr="0051387D" w:rsidRDefault="0051387D" w:rsidP="0051387D">
            <w:pPr>
              <w:pStyle w:val="Nagwek2"/>
              <w:tabs>
                <w:tab w:val="left" w:pos="317"/>
              </w:tabs>
              <w:spacing w:before="0" w:line="348" w:lineRule="atLeast"/>
              <w:ind w:left="33"/>
              <w:textAlignment w:val="baseline"/>
              <w:outlineLvl w:val="1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opis zależności: Weryfikacja uprawnień do przekazywania danych do PROH w oparciu o rejestr personelu medycznego udostępniany przez System P1 (weryfikacja czy dana osoba jest lekarzem i posiada aktualne prawo wykonywania zawodu) </w:t>
            </w:r>
          </w:p>
          <w:p w14:paraId="744B5040" w14:textId="77777777" w:rsidR="0051387D" w:rsidRPr="0051387D" w:rsidRDefault="0051387D" w:rsidP="0051387D">
            <w:pPr>
              <w:pStyle w:val="Nagwek2"/>
              <w:tabs>
                <w:tab w:val="left" w:pos="317"/>
              </w:tabs>
              <w:spacing w:before="0" w:line="348" w:lineRule="atLeast"/>
              <w:ind w:left="33"/>
              <w:textAlignment w:val="baseline"/>
              <w:outlineLvl w:val="1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51387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- aktualny status integracji: Analizowanie </w:t>
            </w:r>
          </w:p>
          <w:p w14:paraId="3F4A69B5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ED3018" w14:paraId="2B0D1F79" w14:textId="77777777" w:rsidTr="00ED3018">
        <w:trPr>
          <w:trHeight w:val="857"/>
        </w:trPr>
        <w:tc>
          <w:tcPr>
            <w:tcW w:w="2547" w:type="dxa"/>
            <w:hideMark/>
          </w:tcPr>
          <w:p w14:paraId="5D8DF60A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Integracja z systemami szpitalnymi partnerów projektu</w:t>
            </w:r>
          </w:p>
        </w:tc>
        <w:tc>
          <w:tcPr>
            <w:tcW w:w="1701" w:type="dxa"/>
            <w:hideMark/>
          </w:tcPr>
          <w:p w14:paraId="2A24BFCA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09-2021</w:t>
            </w:r>
          </w:p>
        </w:tc>
        <w:tc>
          <w:tcPr>
            <w:tcW w:w="1843" w:type="dxa"/>
          </w:tcPr>
          <w:p w14:paraId="5EDE8046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8EBD9BE" w14:textId="77777777" w:rsidR="00ED3018" w:rsidRDefault="00ED301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59BBA01C" w14:textId="77777777" w:rsidR="0051387D" w:rsidRPr="0051387D" w:rsidRDefault="0051387D" w:rsidP="0051387D">
      <w:pPr>
        <w:spacing w:before="360" w:after="120"/>
        <w:ind w:left="360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512F63FE" w14:textId="77777777" w:rsidR="0051387D" w:rsidRDefault="0051387D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2AC8CEEF" w14:textId="0DFA2A24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10"/>
        <w:gridCol w:w="1418"/>
        <w:gridCol w:w="1559"/>
        <w:gridCol w:w="4252"/>
      </w:tblGrid>
      <w:tr w:rsidR="00322614" w:rsidRPr="002B50C0" w14:paraId="1581B854" w14:textId="77777777" w:rsidTr="00BE5B62">
        <w:trPr>
          <w:tblHeader/>
        </w:trPr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31E39" w14:paraId="43D6FDFD" w14:textId="77777777" w:rsidTr="00BE5B62">
        <w:tc>
          <w:tcPr>
            <w:tcW w:w="2410" w:type="dxa"/>
            <w:hideMark/>
          </w:tcPr>
          <w:p w14:paraId="06D3B0E4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Przedłużające się procedury przetargowe </w:t>
            </w:r>
          </w:p>
        </w:tc>
        <w:tc>
          <w:tcPr>
            <w:tcW w:w="1418" w:type="dxa"/>
            <w:hideMark/>
          </w:tcPr>
          <w:p w14:paraId="0235BF9F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Średnia </w:t>
            </w:r>
          </w:p>
        </w:tc>
        <w:tc>
          <w:tcPr>
            <w:tcW w:w="1559" w:type="dxa"/>
            <w:hideMark/>
          </w:tcPr>
          <w:p w14:paraId="6304F15B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Średnie </w:t>
            </w:r>
          </w:p>
        </w:tc>
        <w:tc>
          <w:tcPr>
            <w:tcW w:w="4252" w:type="dxa"/>
            <w:hideMark/>
          </w:tcPr>
          <w:p w14:paraId="4FAC0B8C" w14:textId="77777777" w:rsidR="00E31E3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Stosowanie spójnych i niebudzących wątpliwości zapisów Opisu Przedmiotu Zamówienia. Szybka reakcja na pojawiające się zapytania do dokumentacji przetargowej. </w:t>
            </w:r>
          </w:p>
          <w:p w14:paraId="1643E263" w14:textId="77777777" w:rsidR="00E31E3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umowy zgodnie z harmonogramem projekty z wykonawcą, który zaproponuje najkorzystniejsze warunki realizacji zamówienia.</w:t>
            </w:r>
          </w:p>
          <w:p w14:paraId="540CF595" w14:textId="77777777" w:rsidR="00BE5B62" w:rsidRDefault="00BE5B6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550B25A" w14:textId="32A0B357" w:rsidR="00E31E39" w:rsidRDefault="00E31E39" w:rsidP="00C2352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stanu </w:t>
            </w:r>
            <w:r w:rsidR="00C235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poprzedniego, II kwartału projektu. Największy przetarg dotyczący wyłonienia Wykonawcy systemu został zakończony. Trwa ocena ofert na dostawcę sprzętu. Ogłoszenie wyników </w:t>
            </w:r>
            <w:r w:rsidR="00734D1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 podpisanie umowy </w:t>
            </w:r>
            <w:r w:rsidR="00C23526">
              <w:rPr>
                <w:rFonts w:ascii="Arial" w:hAnsi="Arial" w:cs="Arial"/>
                <w:color w:val="000000" w:themeColor="text1"/>
                <w:sz w:val="20"/>
                <w:szCs w:val="20"/>
              </w:rPr>
              <w:t>nastąpi do końca października 2020</w:t>
            </w:r>
            <w:r w:rsidR="00734D1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E31E39" w14:paraId="01288843" w14:textId="77777777" w:rsidTr="00BE5B62">
        <w:tc>
          <w:tcPr>
            <w:tcW w:w="2410" w:type="dxa"/>
            <w:hideMark/>
          </w:tcPr>
          <w:p w14:paraId="29DA9DD7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Ryzyko zmian w zakresie funkcjonalności systemu, wymaganych w związku z wejściem w życie nowych wymogów prawnych, co może skutkować zmianami funkcjonalności systemów w trakcie realizacji Projektu, a przez to prowadzić do opóźnień w jego realizacji. </w:t>
            </w:r>
          </w:p>
        </w:tc>
        <w:tc>
          <w:tcPr>
            <w:tcW w:w="1418" w:type="dxa"/>
            <w:hideMark/>
          </w:tcPr>
          <w:p w14:paraId="42E60D28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559" w:type="dxa"/>
            <w:hideMark/>
          </w:tcPr>
          <w:p w14:paraId="0E939F63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Średnie </w:t>
            </w:r>
          </w:p>
        </w:tc>
        <w:tc>
          <w:tcPr>
            <w:tcW w:w="4252" w:type="dxa"/>
            <w:hideMark/>
          </w:tcPr>
          <w:p w14:paraId="50564300" w14:textId="77777777" w:rsidR="00E31E3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Monitorowanie zmian legislacyjnych mających wpływ na przedmiot projektu. Ciągłe angażowanie przedstawicieli odbiorców w prace związane z wdrożeniem rozwiązania teleinformatycznego zgodnych z bieżącym stanem prawnym. </w:t>
            </w:r>
          </w:p>
          <w:p w14:paraId="18552D05" w14:textId="77777777" w:rsidR="00E31E39" w:rsidRDefault="00E31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Dostosowanie funkcjonalności do wymagań prawnych, minimalizacja opóźnień związanych z ich wdrożeniem.</w:t>
            </w:r>
          </w:p>
          <w:p w14:paraId="16ACE060" w14:textId="60B6F3CA" w:rsidR="00E31E39" w:rsidRDefault="00E31E39" w:rsidP="00734D1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734D1A">
              <w:rPr>
                <w:rFonts w:ascii="Arial" w:hAnsi="Arial" w:cs="Arial"/>
                <w:color w:val="000000" w:themeColor="text1"/>
                <w:sz w:val="20"/>
                <w:szCs w:val="20"/>
              </w:rPr>
              <w:t>poprzedniego kwartału projektu. Nie nastąpiły zmiany legislacyjne dotyczące zakresu projektu.</w:t>
            </w:r>
          </w:p>
        </w:tc>
      </w:tr>
      <w:tr w:rsidR="00E31E39" w14:paraId="5BBDC759" w14:textId="77777777" w:rsidTr="00BE5B62">
        <w:tc>
          <w:tcPr>
            <w:tcW w:w="2410" w:type="dxa"/>
            <w:hideMark/>
          </w:tcPr>
          <w:p w14:paraId="0B002D76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błędów działania systemu niewykrytych na etapie wdrożenia (np. błędy aplikacyjne i bazodanowe) niewykrytymi w trakcie testowania (luki bezpieczeństwa, ukryte błędy, niska wydajność aplikacji), co może wpłynąć na dostępność i bezpieczeństwo danych przechowywanych przez system.</w:t>
            </w:r>
          </w:p>
        </w:tc>
        <w:tc>
          <w:tcPr>
            <w:tcW w:w="1418" w:type="dxa"/>
            <w:hideMark/>
          </w:tcPr>
          <w:p w14:paraId="20DCC769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Średnia</w:t>
            </w:r>
          </w:p>
        </w:tc>
        <w:tc>
          <w:tcPr>
            <w:tcW w:w="1559" w:type="dxa"/>
            <w:hideMark/>
          </w:tcPr>
          <w:p w14:paraId="50DAC752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Średnie</w:t>
            </w:r>
          </w:p>
        </w:tc>
        <w:tc>
          <w:tcPr>
            <w:tcW w:w="4252" w:type="dxa"/>
            <w:hideMark/>
          </w:tcPr>
          <w:p w14:paraId="741D7183" w14:textId="77777777" w:rsidR="00E31E39" w:rsidRDefault="00E31E3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1.Stosowanie właściwych metodyk zarządzania procesem tworzenia oprogramowania – metodyki zwinne. Monitorowanie wdrażania norm związanych z bezpieczeństwem i wydajnością systemu zawartych w OPZ.</w:t>
            </w:r>
          </w:p>
          <w:p w14:paraId="28989325" w14:textId="77777777" w:rsidR="00E31E39" w:rsidRDefault="00E31E3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2. 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0051C34B" w14:textId="33036192" w:rsidR="00E31E39" w:rsidRDefault="00E31E39" w:rsidP="00734D1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734D1A">
              <w:rPr>
                <w:rFonts w:ascii="Arial" w:hAnsi="Arial" w:cs="Arial"/>
                <w:color w:val="000000" w:themeColor="text1"/>
                <w:sz w:val="20"/>
                <w:szCs w:val="20"/>
              </w:rPr>
              <w:t>poprzedniego kwartału projektu.</w:t>
            </w:r>
          </w:p>
        </w:tc>
      </w:tr>
      <w:tr w:rsidR="00E31E39" w14:paraId="4753C448" w14:textId="77777777" w:rsidTr="00BE5B62">
        <w:tc>
          <w:tcPr>
            <w:tcW w:w="2410" w:type="dxa"/>
            <w:hideMark/>
          </w:tcPr>
          <w:p w14:paraId="1A957688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możliwości pełnej automatyzacji zasilenia karty KZNZ.</w:t>
            </w:r>
          </w:p>
        </w:tc>
        <w:tc>
          <w:tcPr>
            <w:tcW w:w="1418" w:type="dxa"/>
            <w:hideMark/>
          </w:tcPr>
          <w:p w14:paraId="72F0EF0F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Duża</w:t>
            </w:r>
          </w:p>
        </w:tc>
        <w:tc>
          <w:tcPr>
            <w:tcW w:w="1559" w:type="dxa"/>
            <w:hideMark/>
          </w:tcPr>
          <w:p w14:paraId="2010005F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Średnie</w:t>
            </w:r>
          </w:p>
        </w:tc>
        <w:tc>
          <w:tcPr>
            <w:tcW w:w="4252" w:type="dxa"/>
            <w:hideMark/>
          </w:tcPr>
          <w:p w14:paraId="20EB01F9" w14:textId="77777777" w:rsidR="00E31E39" w:rsidRDefault="00E31E3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 xml:space="preserve">1.Opracowanie wysokiej jakości analizy przedwdrożeniowej i realne oszacowanie stopnia możliwości integracji z bazami systemów szpitalnych. Opracowanie właściwych modeli wymiany danych między systemami. Opracowanie szczegółowego modelu testowania i korekty działań w wypadku stwierdzenia błędów wynikających z procesu integracji. </w:t>
            </w:r>
          </w:p>
          <w:p w14:paraId="72B76F8B" w14:textId="77777777" w:rsidR="00E31E39" w:rsidRDefault="00E31E3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 xml:space="preserve">2.  Uzyskanie pełnego zakresu informacji gromadzonych w rejestrach onkologicznych 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lastRenderedPageBreak/>
              <w:t>na platformie ZPRO. Maksymalizacja zakresu danych kodowanych w sposób automatyczny, minimalizacja zakresu danych, które wymagają kodowania i poprawy jakości przez pracowników rejestrów.</w:t>
            </w:r>
          </w:p>
          <w:p w14:paraId="023F0948" w14:textId="158E2A36" w:rsidR="00E31E39" w:rsidRDefault="00E31E39" w:rsidP="00734D1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734D1A">
              <w:rPr>
                <w:rFonts w:ascii="Arial" w:hAnsi="Arial" w:cs="Arial"/>
                <w:color w:val="000000" w:themeColor="text1"/>
                <w:sz w:val="20"/>
                <w:szCs w:val="20"/>
              </w:rPr>
              <w:t>poprzedniego kwartału projektu</w:t>
            </w:r>
          </w:p>
        </w:tc>
      </w:tr>
      <w:tr w:rsidR="00E31E39" w14:paraId="7FA8BDCC" w14:textId="77777777" w:rsidTr="00BE5B62">
        <w:tc>
          <w:tcPr>
            <w:tcW w:w="2410" w:type="dxa"/>
            <w:hideMark/>
          </w:tcPr>
          <w:p w14:paraId="739DCFAE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Brak skutecznej koordynacji działań projektowych</w:t>
            </w:r>
          </w:p>
        </w:tc>
        <w:tc>
          <w:tcPr>
            <w:tcW w:w="1418" w:type="dxa"/>
            <w:hideMark/>
          </w:tcPr>
          <w:p w14:paraId="083528AC" w14:textId="77777777" w:rsidR="00E31E39" w:rsidRDefault="00E31E3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Średnia</w:t>
            </w:r>
          </w:p>
        </w:tc>
        <w:tc>
          <w:tcPr>
            <w:tcW w:w="1559" w:type="dxa"/>
            <w:hideMark/>
          </w:tcPr>
          <w:p w14:paraId="7A65F5AB" w14:textId="77777777" w:rsidR="00E31E39" w:rsidRDefault="00E31E39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Niskie</w:t>
            </w:r>
          </w:p>
        </w:tc>
        <w:tc>
          <w:tcPr>
            <w:tcW w:w="4252" w:type="dxa"/>
            <w:hideMark/>
          </w:tcPr>
          <w:p w14:paraId="348EA140" w14:textId="77777777" w:rsidR="00E31E39" w:rsidRDefault="00E31E39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1.Wdrożenie mechanizmów komunikacji oraz bieżące monitorowanie skuteczności działań. Ciągłe angażowanie przedstawicieli odbiorców w prace związane z wdrożeniem rozwiązania teleinformatycznego będącego przedmiotem projektu.</w:t>
            </w:r>
          </w:p>
          <w:p w14:paraId="5ECCDF1A" w14:textId="77777777" w:rsidR="00E31E39" w:rsidRDefault="00E31E39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2. Osiągnięcie harmonijnej współpracy zespołów odpowiedzialnych za realizację poszczególnych zadań  projektu, ciągłe monitorowanie postępu prac zgodnie z przyjętą metodyką, skuteczne i zgodne z harmonogramem projektu przeprowadzenie wszystkich działań związanych z osiągnięciem zamierzonych celów.</w:t>
            </w:r>
          </w:p>
          <w:p w14:paraId="7497D3E4" w14:textId="5D34E981" w:rsidR="00E31E39" w:rsidRDefault="00E31E39" w:rsidP="00734D1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stanu </w:t>
            </w:r>
            <w:r w:rsidR="00734D1A">
              <w:rPr>
                <w:rFonts w:ascii="Arial" w:hAnsi="Arial" w:cs="Arial"/>
                <w:color w:val="000000" w:themeColor="text1"/>
                <w:sz w:val="20"/>
                <w:szCs w:val="20"/>
              </w:rPr>
              <w:t>poprzedniego kwartału projektu.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1984"/>
        <w:gridCol w:w="3543"/>
      </w:tblGrid>
      <w:tr w:rsidR="0091332C" w:rsidRPr="006334BF" w14:paraId="061EEDF1" w14:textId="77777777" w:rsidTr="00BE5B62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05072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0507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0507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0507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E5B62" w14:paraId="79035E91" w14:textId="77777777" w:rsidTr="00BE5B62">
        <w:trPr>
          <w:trHeight w:val="7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40412E" w14:textId="77777777" w:rsidR="00BE5B62" w:rsidRPr="00BE5B62" w:rsidRDefault="00BE5B62" w:rsidP="00BE5B62">
            <w:pPr>
              <w:rPr>
                <w:rFonts w:ascii="Arial" w:eastAsia="MS MinNew Roman" w:hAnsi="Arial" w:cs="Arial"/>
                <w:bCs/>
                <w:sz w:val="20"/>
              </w:rPr>
            </w:pPr>
            <w:r w:rsidRPr="00BE5B62">
              <w:rPr>
                <w:rFonts w:ascii="Arial" w:eastAsia="MS MinNew Roman" w:hAnsi="Arial" w:cs="Arial"/>
                <w:bCs/>
                <w:sz w:val="20"/>
              </w:rPr>
              <w:t>Ryzyko braku zabezpieczenia środków finansowych na utrzymanie systemu po jego wdrożeniu.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116DD4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Średnia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AF6257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Niskie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5C750D" w14:textId="77777777" w:rsidR="00BE5B62" w:rsidRPr="00BE5B62" w:rsidRDefault="00BE5B62" w:rsidP="00BE5B6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1. Analiza kosztów utrzymania systemu i zabezpieczenie odpowiednich środków w budżecie Państwa (Ministerstwa Zdrowia). Do 2024 środki zapewnione w NPZCHN.</w:t>
            </w:r>
          </w:p>
        </w:tc>
      </w:tr>
      <w:tr w:rsidR="00BE5B62" w14:paraId="6201D5BD" w14:textId="77777777" w:rsidTr="00BE5B62">
        <w:trPr>
          <w:trHeight w:val="7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4FE1A1" w14:textId="77777777" w:rsidR="00BE5B62" w:rsidRPr="00BE5B62" w:rsidRDefault="00BE5B62" w:rsidP="00BE5B62">
            <w:pPr>
              <w:rPr>
                <w:rFonts w:ascii="Arial" w:eastAsia="MS MinNew Roman" w:hAnsi="Arial" w:cs="Arial"/>
                <w:bCs/>
                <w:sz w:val="20"/>
              </w:rPr>
            </w:pPr>
            <w:r w:rsidRPr="00BE5B62">
              <w:rPr>
                <w:rFonts w:ascii="Arial" w:eastAsia="MS MinNew Roman" w:hAnsi="Arial" w:cs="Arial"/>
                <w:bCs/>
                <w:sz w:val="20"/>
              </w:rPr>
              <w:t>Ryzyko nieosiągnięcia zakładanych wskaźników rezultatu – zbyt małe zainteresowanie użytkowników.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8FA831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Średnia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43D4F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Niskie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20F3EB" w14:textId="77777777" w:rsidR="00BE5B62" w:rsidRPr="00BE5B62" w:rsidRDefault="00BE5B62" w:rsidP="00BE5B6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Prowadzenie akcji promocyjnej Projektu – informowanie świadczeniodawców o możliwościach udostępnionych przez wdrożony system. Przeprowadzanie szkoleń z zakresu użytkowania systemu.</w:t>
            </w:r>
          </w:p>
          <w:p w14:paraId="503A2748" w14:textId="77777777" w:rsidR="00BE5B62" w:rsidRPr="00BE5B62" w:rsidRDefault="00BE5B62" w:rsidP="00BE5B6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Bieżące monitorowanie i kontrolowanie realizacji wskaźników Projektu.</w:t>
            </w:r>
          </w:p>
        </w:tc>
      </w:tr>
      <w:tr w:rsidR="00BE5B62" w14:paraId="3F97CA8D" w14:textId="77777777" w:rsidTr="00BE5B62">
        <w:trPr>
          <w:trHeight w:val="7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7192AA" w14:textId="77777777" w:rsidR="00BE5B62" w:rsidRPr="00BE5B62" w:rsidRDefault="00BE5B62" w:rsidP="00BE5B62">
            <w:pPr>
              <w:rPr>
                <w:rFonts w:ascii="Arial" w:eastAsia="MS MinNew Roman" w:hAnsi="Arial" w:cs="Arial"/>
                <w:bCs/>
                <w:sz w:val="20"/>
              </w:rPr>
            </w:pPr>
            <w:r w:rsidRPr="00BE5B62">
              <w:rPr>
                <w:rFonts w:ascii="Arial" w:eastAsia="MS MinNew Roman" w:hAnsi="Arial" w:cs="Arial"/>
                <w:bCs/>
                <w:sz w:val="20"/>
              </w:rPr>
              <w:t>Ryzyko nieodpowiedniego zabezpieczenia przetwarzanych danych.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4903F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EB0E7" w14:textId="77777777" w:rsidR="00BE5B62" w:rsidRPr="00BE5B62" w:rsidRDefault="00BE5B62" w:rsidP="00BE5B6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>Niskie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057CF5" w14:textId="77777777" w:rsidR="00BE5B62" w:rsidRPr="00BE5B62" w:rsidRDefault="00BE5B62" w:rsidP="00BE5B6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BE5B62">
              <w:rPr>
                <w:rFonts w:ascii="Arial" w:hAnsi="Arial" w:cs="Arial"/>
                <w:b w:val="0"/>
                <w:sz w:val="20"/>
                <w:szCs w:val="20"/>
              </w:rPr>
              <w:t xml:space="preserve">Opracowane wytycznych (zalecenia) w zakresie bezpiecznego przetwarzania danych przez podmioty korzystające z systemu. </w:t>
            </w:r>
          </w:p>
        </w:tc>
      </w:tr>
    </w:tbl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62FED80" w14:textId="56362BAB" w:rsidR="00BE5B62" w:rsidRPr="006C04D6" w:rsidRDefault="006C04D6" w:rsidP="006C04D6">
      <w:pPr>
        <w:spacing w:before="240"/>
        <w:jc w:val="both"/>
        <w:rPr>
          <w:rStyle w:val="Nagwek2Znak"/>
          <w:rFonts w:ascii="Arial" w:eastAsiaTheme="minorHAnsi" w:hAnsi="Arial" w:cs="Arial"/>
          <w:color w:val="auto"/>
          <w:sz w:val="24"/>
          <w:szCs w:val="24"/>
        </w:rPr>
      </w:pPr>
      <w:r w:rsidRPr="006C04D6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>Nie dotyczy</w:t>
      </w:r>
    </w:p>
    <w:p w14:paraId="0FA2F07F" w14:textId="096D9B1B" w:rsidR="00BB059E" w:rsidRPr="0051387D" w:rsidRDefault="00BB059E" w:rsidP="0051387D">
      <w:pPr>
        <w:pStyle w:val="Akapitzlist"/>
        <w:numPr>
          <w:ilvl w:val="0"/>
          <w:numId w:val="19"/>
        </w:numPr>
        <w:rPr>
          <w:rFonts w:ascii="Arial" w:hAnsi="Arial" w:cs="Arial"/>
          <w:color w:val="0070C0"/>
          <w:sz w:val="18"/>
          <w:szCs w:val="18"/>
        </w:rPr>
      </w:pPr>
      <w:r w:rsidRPr="00BE5B6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  <w:r w:rsidRPr="00BE5B62">
        <w:rPr>
          <w:rStyle w:val="Nagwek2Znak"/>
          <w:rFonts w:ascii="Arial" w:hAnsi="Arial" w:cs="Arial"/>
          <w:b/>
          <w:color w:val="000000" w:themeColor="text1"/>
          <w:sz w:val="22"/>
          <w:szCs w:val="22"/>
        </w:rPr>
        <w:t>:</w:t>
      </w:r>
      <w:r w:rsidRPr="00BE5B62">
        <w:rPr>
          <w:rFonts w:ascii="Arial" w:hAnsi="Arial" w:cs="Arial"/>
          <w:b/>
          <w:color w:val="000000" w:themeColor="text1"/>
        </w:rPr>
        <w:t xml:space="preserve"> </w:t>
      </w:r>
      <w:r w:rsidR="00BE5B62" w:rsidRPr="00BE5B62">
        <w:rPr>
          <w:rFonts w:ascii="Arial" w:hAnsi="Arial" w:cs="Arial"/>
          <w:color w:val="000000" w:themeColor="text1"/>
        </w:rPr>
        <w:t>Urszula Wojciechowska, Krajowy Rejestr nowotworów, adres e-mail: Urszula.Wojciechowska@</w:t>
      </w:r>
      <w:r w:rsidR="006C54DE">
        <w:rPr>
          <w:rFonts w:ascii="Arial" w:hAnsi="Arial" w:cs="Arial"/>
          <w:color w:val="000000" w:themeColor="text1"/>
        </w:rPr>
        <w:t>pib-nio</w:t>
      </w:r>
      <w:r w:rsidR="00BE5B62" w:rsidRPr="00BE5B62">
        <w:rPr>
          <w:rFonts w:ascii="Arial" w:hAnsi="Arial" w:cs="Arial"/>
          <w:color w:val="000000" w:themeColor="text1"/>
        </w:rPr>
        <w:t>.pl, telefon: 22 570 94 35</w:t>
      </w:r>
    </w:p>
    <w:sectPr w:rsidR="00BB059E" w:rsidRPr="0051387D" w:rsidSect="001E1D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83597D" w14:textId="77777777" w:rsidR="00656649" w:rsidRDefault="00656649" w:rsidP="00BB2420">
      <w:pPr>
        <w:spacing w:after="0" w:line="240" w:lineRule="auto"/>
      </w:pPr>
      <w:r>
        <w:separator/>
      </w:r>
    </w:p>
  </w:endnote>
  <w:endnote w:type="continuationSeparator" w:id="0">
    <w:p w14:paraId="2CE9627A" w14:textId="77777777" w:rsidR="00656649" w:rsidRDefault="0065664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ABFAA" w14:textId="77777777" w:rsidR="00734D1A" w:rsidRDefault="00734D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1E590A2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704CF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1387D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734C9" w14:textId="77777777" w:rsidR="00734D1A" w:rsidRDefault="00734D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F388E0" w14:textId="77777777" w:rsidR="00656649" w:rsidRDefault="00656649" w:rsidP="00BB2420">
      <w:pPr>
        <w:spacing w:after="0" w:line="240" w:lineRule="auto"/>
      </w:pPr>
      <w:r>
        <w:separator/>
      </w:r>
    </w:p>
  </w:footnote>
  <w:footnote w:type="continuationSeparator" w:id="0">
    <w:p w14:paraId="6ADF1D3F" w14:textId="77777777" w:rsidR="00656649" w:rsidRDefault="0065664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3ADE6" w14:textId="77777777" w:rsidR="00734D1A" w:rsidRDefault="00734D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DE1B68" w14:textId="77777777" w:rsidR="00734D1A" w:rsidRDefault="00734D1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510F1A" w14:textId="77777777" w:rsidR="00734D1A" w:rsidRDefault="00734D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5533E33"/>
    <w:multiLevelType w:val="hybridMultilevel"/>
    <w:tmpl w:val="B6042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D2B80"/>
    <w:multiLevelType w:val="hybridMultilevel"/>
    <w:tmpl w:val="0396F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C10C21"/>
    <w:multiLevelType w:val="hybridMultilevel"/>
    <w:tmpl w:val="0396F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2"/>
  </w:num>
  <w:num w:numId="5">
    <w:abstractNumId w:val="19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9"/>
  </w:num>
  <w:num w:numId="17">
    <w:abstractNumId w:val="14"/>
  </w:num>
  <w:num w:numId="18">
    <w:abstractNumId w:val="13"/>
  </w:num>
  <w:num w:numId="19">
    <w:abstractNumId w:val="11"/>
  </w:num>
  <w:num w:numId="20">
    <w:abstractNumId w:val="21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04CF"/>
    <w:rsid w:val="00176FBB"/>
    <w:rsid w:val="00181E97"/>
    <w:rsid w:val="00182A08"/>
    <w:rsid w:val="001A2EF2"/>
    <w:rsid w:val="001C2D74"/>
    <w:rsid w:val="001C5182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169E5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E3862"/>
    <w:rsid w:val="002F29A3"/>
    <w:rsid w:val="0030196F"/>
    <w:rsid w:val="00302775"/>
    <w:rsid w:val="00304D04"/>
    <w:rsid w:val="00305072"/>
    <w:rsid w:val="00310D8E"/>
    <w:rsid w:val="00311A56"/>
    <w:rsid w:val="003221F2"/>
    <w:rsid w:val="00322614"/>
    <w:rsid w:val="00334A24"/>
    <w:rsid w:val="003410FE"/>
    <w:rsid w:val="003508E7"/>
    <w:rsid w:val="00353ADB"/>
    <w:rsid w:val="003542F1"/>
    <w:rsid w:val="00356A3E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762DE"/>
    <w:rsid w:val="004C1D48"/>
    <w:rsid w:val="004D65CA"/>
    <w:rsid w:val="004F6E89"/>
    <w:rsid w:val="005038DC"/>
    <w:rsid w:val="00503D91"/>
    <w:rsid w:val="00504B06"/>
    <w:rsid w:val="005076A1"/>
    <w:rsid w:val="00513213"/>
    <w:rsid w:val="0051387D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3110"/>
    <w:rsid w:val="005F41FA"/>
    <w:rsid w:val="00600AE4"/>
    <w:rsid w:val="006054AA"/>
    <w:rsid w:val="0062054D"/>
    <w:rsid w:val="0063123E"/>
    <w:rsid w:val="006334BF"/>
    <w:rsid w:val="00635A54"/>
    <w:rsid w:val="00656649"/>
    <w:rsid w:val="00661A62"/>
    <w:rsid w:val="0066445C"/>
    <w:rsid w:val="006731D9"/>
    <w:rsid w:val="006822BC"/>
    <w:rsid w:val="006948D3"/>
    <w:rsid w:val="006A10D4"/>
    <w:rsid w:val="006A60AA"/>
    <w:rsid w:val="006B034F"/>
    <w:rsid w:val="006B5117"/>
    <w:rsid w:val="006C04D6"/>
    <w:rsid w:val="006C54DE"/>
    <w:rsid w:val="006C78AE"/>
    <w:rsid w:val="006E0CFA"/>
    <w:rsid w:val="006E6205"/>
    <w:rsid w:val="00701800"/>
    <w:rsid w:val="00725708"/>
    <w:rsid w:val="00734D1A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2226F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0717"/>
    <w:rsid w:val="00907F6D"/>
    <w:rsid w:val="00911190"/>
    <w:rsid w:val="0091332C"/>
    <w:rsid w:val="009256F2"/>
    <w:rsid w:val="00933BEC"/>
    <w:rsid w:val="009347B8"/>
    <w:rsid w:val="00936729"/>
    <w:rsid w:val="00936B7D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7C10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3CC5"/>
    <w:rsid w:val="00B5532F"/>
    <w:rsid w:val="00B64B3C"/>
    <w:rsid w:val="00B673C6"/>
    <w:rsid w:val="00B74859"/>
    <w:rsid w:val="00B873B6"/>
    <w:rsid w:val="00B87D3D"/>
    <w:rsid w:val="00B91243"/>
    <w:rsid w:val="00BA481C"/>
    <w:rsid w:val="00BA73AF"/>
    <w:rsid w:val="00BB059E"/>
    <w:rsid w:val="00BB18FD"/>
    <w:rsid w:val="00BB2420"/>
    <w:rsid w:val="00BB49AC"/>
    <w:rsid w:val="00BB5ACE"/>
    <w:rsid w:val="00BC1BD2"/>
    <w:rsid w:val="00BC6BE4"/>
    <w:rsid w:val="00BE47CD"/>
    <w:rsid w:val="00BE5B62"/>
    <w:rsid w:val="00BE5BF9"/>
    <w:rsid w:val="00C1106C"/>
    <w:rsid w:val="00C23526"/>
    <w:rsid w:val="00C26361"/>
    <w:rsid w:val="00C302F1"/>
    <w:rsid w:val="00C3575F"/>
    <w:rsid w:val="00C42AEA"/>
    <w:rsid w:val="00C57985"/>
    <w:rsid w:val="00C6751B"/>
    <w:rsid w:val="00CA516B"/>
    <w:rsid w:val="00CB70A8"/>
    <w:rsid w:val="00CC7E21"/>
    <w:rsid w:val="00CE74F9"/>
    <w:rsid w:val="00CE7777"/>
    <w:rsid w:val="00CF2E64"/>
    <w:rsid w:val="00D02F6D"/>
    <w:rsid w:val="00D22C21"/>
    <w:rsid w:val="00D25CFE"/>
    <w:rsid w:val="00D359C9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22AF"/>
    <w:rsid w:val="00DE6249"/>
    <w:rsid w:val="00DE731D"/>
    <w:rsid w:val="00E0076D"/>
    <w:rsid w:val="00E11B44"/>
    <w:rsid w:val="00E15DEB"/>
    <w:rsid w:val="00E1688D"/>
    <w:rsid w:val="00E203EB"/>
    <w:rsid w:val="00E31E39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ED3018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A2DF8"/>
    <w:rsid w:val="00FC30C7"/>
    <w:rsid w:val="00FC3B03"/>
    <w:rsid w:val="00FF03A2"/>
    <w:rsid w:val="00FF22C4"/>
    <w:rsid w:val="00FF35F6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EC400-180B-40D7-ABFA-CEBB93536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1736</Words>
  <Characters>10422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2021-01-11T11:30:00Z</dcterms:created>
  <dcterms:modified xsi:type="dcterms:W3CDTF">2021-01-12T09:48:00Z</dcterms:modified>
</cp:coreProperties>
</file>