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64" w:rsidRPr="0089541B" w:rsidRDefault="00797164" w:rsidP="0089541B">
      <w:pPr>
        <w:spacing w:line="288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41B">
        <w:rPr>
          <w:rFonts w:ascii="Times New Roman" w:eastAsia="Calibri" w:hAnsi="Times New Roman" w:cs="Times New Roman"/>
          <w:b/>
          <w:sz w:val="24"/>
          <w:szCs w:val="24"/>
        </w:rPr>
        <w:t xml:space="preserve">Klauzula informacyjna </w:t>
      </w:r>
      <w:r w:rsidR="006E1909" w:rsidRPr="0089541B">
        <w:rPr>
          <w:rFonts w:ascii="Times New Roman" w:eastAsia="Calibri" w:hAnsi="Times New Roman" w:cs="Times New Roman"/>
          <w:b/>
          <w:sz w:val="24"/>
          <w:szCs w:val="24"/>
        </w:rPr>
        <w:t>Szefa Krajowej Administracji Skarbowej</w:t>
      </w:r>
    </w:p>
    <w:p w:rsidR="00797164" w:rsidRPr="00797164" w:rsidRDefault="00797164" w:rsidP="0089541B">
      <w:pPr>
        <w:spacing w:line="288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97164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6E1909">
        <w:rPr>
          <w:rFonts w:ascii="Times New Roman" w:eastAsia="Calibri" w:hAnsi="Times New Roman" w:cs="Times New Roman"/>
          <w:sz w:val="24"/>
          <w:szCs w:val="24"/>
        </w:rPr>
        <w:t>osób wypełniających formularz</w:t>
      </w:r>
      <w:r w:rsidR="000D5435">
        <w:rPr>
          <w:rFonts w:ascii="Times New Roman" w:eastAsia="Calibri" w:hAnsi="Times New Roman" w:cs="Times New Roman"/>
          <w:sz w:val="24"/>
          <w:szCs w:val="24"/>
        </w:rPr>
        <w:t>e</w:t>
      </w:r>
      <w:r w:rsidR="006E1909">
        <w:rPr>
          <w:rFonts w:ascii="Times New Roman" w:eastAsia="Calibri" w:hAnsi="Times New Roman" w:cs="Times New Roman"/>
          <w:sz w:val="24"/>
          <w:szCs w:val="24"/>
        </w:rPr>
        <w:t xml:space="preserve"> deklaracji lub ujawnienia środków pieniężnych</w:t>
      </w:r>
    </w:p>
    <w:bookmarkEnd w:id="0"/>
    <w:p w:rsidR="00797164" w:rsidRPr="00797164" w:rsidRDefault="00797164" w:rsidP="0089541B">
      <w:pPr>
        <w:spacing w:before="240" w:after="24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797164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6E1909">
        <w:rPr>
          <w:rFonts w:ascii="Times New Roman" w:eastAsia="Calibri" w:hAnsi="Times New Roman" w:cs="Times New Roman"/>
          <w:sz w:val="24"/>
          <w:szCs w:val="24"/>
        </w:rPr>
        <w:t>22 ust. 1 i</w:t>
      </w:r>
      <w:r w:rsidRPr="00797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909">
        <w:rPr>
          <w:rFonts w:ascii="Times New Roman" w:eastAsia="Calibri" w:hAnsi="Times New Roman" w:cs="Times New Roman"/>
          <w:sz w:val="24"/>
          <w:szCs w:val="24"/>
        </w:rPr>
        <w:t>3</w:t>
      </w:r>
      <w:r w:rsidRPr="00797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909" w:rsidRPr="006E1909">
        <w:rPr>
          <w:rFonts w:ascii="Times New Roman" w:eastAsia="Calibri" w:hAnsi="Times New Roman" w:cs="Times New Roman"/>
          <w:sz w:val="24"/>
          <w:szCs w:val="24"/>
        </w:rPr>
        <w:t xml:space="preserve">ustawy z dnia 14 grudnia 2018 r. </w:t>
      </w:r>
      <w:r w:rsidR="006E1909" w:rsidRPr="006E1909">
        <w:rPr>
          <w:rFonts w:ascii="Times New Roman" w:eastAsia="Calibri" w:hAnsi="Times New Roman" w:cs="Times New Roman"/>
          <w:bCs/>
          <w:sz w:val="24"/>
          <w:szCs w:val="24"/>
        </w:rPr>
        <w:t>o ochronie danych osobowych przetwarzanych w związku z zapobieganiem i zwalczaniem przestępczości</w:t>
      </w:r>
      <w:r w:rsidRPr="00797164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 w:rsidR="006E1909">
        <w:rPr>
          <w:rFonts w:ascii="Times New Roman" w:eastAsia="Calibri" w:hAnsi="Times New Roman" w:cs="Times New Roman"/>
          <w:sz w:val="24"/>
          <w:szCs w:val="24"/>
        </w:rPr>
        <w:t>, zwanej</w:t>
      </w:r>
      <w:r w:rsidRPr="00797164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="006E1909">
        <w:rPr>
          <w:rFonts w:ascii="Times New Roman" w:eastAsia="Calibri" w:hAnsi="Times New Roman" w:cs="Times New Roman"/>
          <w:sz w:val="24"/>
          <w:szCs w:val="24"/>
        </w:rPr>
        <w:t>ustawą policyjną</w:t>
      </w:r>
      <w:r w:rsidRPr="00797164">
        <w:rPr>
          <w:rFonts w:ascii="Times New Roman" w:eastAsia="Calibri" w:hAnsi="Times New Roman" w:cs="Times New Roman"/>
          <w:sz w:val="24"/>
          <w:szCs w:val="24"/>
        </w:rPr>
        <w:t>” informujemy: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9"/>
      </w:tblGrid>
      <w:tr w:rsidR="00797164" w:rsidRPr="00797164" w:rsidTr="00D476E3">
        <w:trPr>
          <w:trHeight w:val="567"/>
        </w:trPr>
        <w:tc>
          <w:tcPr>
            <w:tcW w:w="1985" w:type="dxa"/>
          </w:tcPr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7939" w:type="dxa"/>
          </w:tcPr>
          <w:p w:rsidR="00797164" w:rsidRPr="00797164" w:rsidRDefault="00797164" w:rsidP="0089541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Administratorem Pani/Pana danych osobowych jest </w:t>
            </w:r>
            <w:r w:rsidR="006E1909">
              <w:rPr>
                <w:rFonts w:ascii="Times New Roman" w:eastAsia="Calibri" w:hAnsi="Times New Roman" w:cs="Times New Roman"/>
                <w:sz w:val="24"/>
                <w:szCs w:val="24"/>
              </w:rPr>
              <w:t>Szef Krajowej Administracji Skarbowej</w:t>
            </w: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7164" w:rsidRPr="00797164" w:rsidTr="00D476E3">
        <w:trPr>
          <w:trHeight w:val="567"/>
        </w:trPr>
        <w:tc>
          <w:tcPr>
            <w:tcW w:w="1985" w:type="dxa"/>
          </w:tcPr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7939" w:type="dxa"/>
          </w:tcPr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Z Administratorem danych można się kontaktować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pisemnie, kierując korespondencję na adres:</w:t>
            </w:r>
          </w:p>
          <w:p w:rsidR="00797164" w:rsidRPr="00797164" w:rsidRDefault="00797164" w:rsidP="0089541B">
            <w:pPr>
              <w:pStyle w:val="Akapitzlist"/>
              <w:numPr>
                <w:ilvl w:val="0"/>
                <w:numId w:val="2"/>
              </w:num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Ministerstwo Finansów, ul. Świętokrzyska 12, 00-916 Warszawa;</w:t>
            </w:r>
          </w:p>
          <w:p w:rsidR="00797164" w:rsidRPr="00797164" w:rsidRDefault="00797164" w:rsidP="0089541B">
            <w:pPr>
              <w:pStyle w:val="Akapitzlist"/>
              <w:numPr>
                <w:ilvl w:val="0"/>
                <w:numId w:val="2"/>
              </w:num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poczty elektronicznej: </w:t>
            </w:r>
            <w:hyperlink r:id="rId7" w:history="1">
              <w:r w:rsidRPr="0079716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kancelaria@mf.gov.pl</w:t>
              </w:r>
            </w:hyperlink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7164" w:rsidRPr="00797164" w:rsidRDefault="00797164" w:rsidP="0089541B">
            <w:pPr>
              <w:pStyle w:val="Akapitzlist"/>
              <w:numPr>
                <w:ilvl w:val="0"/>
                <w:numId w:val="2"/>
              </w:num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lub za pomocą elektronicznej skrzynki podawczej na platformie </w:t>
            </w:r>
            <w:proofErr w:type="spellStart"/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ePUAP</w:t>
            </w:r>
            <w:proofErr w:type="spellEnd"/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: /bx1qpt265q/</w:t>
            </w:r>
            <w:proofErr w:type="spellStart"/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SkrytkaESP</w:t>
            </w:r>
            <w:proofErr w:type="spellEnd"/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7164" w:rsidRPr="00797164" w:rsidTr="00D476E3">
        <w:trPr>
          <w:trHeight w:val="567"/>
        </w:trPr>
        <w:tc>
          <w:tcPr>
            <w:tcW w:w="1985" w:type="dxa"/>
          </w:tcPr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Dane kontaktowe inspektora ochrony danych</w:t>
            </w:r>
          </w:p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797164" w:rsidRPr="00797164" w:rsidRDefault="006E1909" w:rsidP="0089541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Szef Krajowej Administracji Skarbowej</w:t>
            </w:r>
            <w:r w:rsidR="00797164"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wyznaczył inspektora ochrony danych, właściwego we wszystkich sprawach dotyczących przetwarzania danych osobowych oraz korzystania z praw związanych z przetwarzaniem danych. Z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7164"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inspektorem można się kontaktować na adres:</w:t>
            </w:r>
          </w:p>
          <w:p w:rsidR="00797164" w:rsidRPr="00797164" w:rsidRDefault="00797164" w:rsidP="0089541B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Inspektor Ochrony Danych, Ministerstwo Finansów, ul. Świętokrzyska 12, 00-916 Warszawa;</w:t>
            </w:r>
          </w:p>
          <w:p w:rsidR="00797164" w:rsidRPr="00797164" w:rsidRDefault="00797164" w:rsidP="0089541B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poczty elektronicznej: </w:t>
            </w:r>
            <w:hyperlink r:id="rId8" w:history="1">
              <w:r w:rsidRPr="0079716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iod@mf.gov.pl</w:t>
              </w:r>
            </w:hyperlink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7164" w:rsidRPr="00797164" w:rsidTr="00D476E3">
        <w:trPr>
          <w:trHeight w:val="597"/>
        </w:trPr>
        <w:tc>
          <w:tcPr>
            <w:tcW w:w="1985" w:type="dxa"/>
          </w:tcPr>
          <w:p w:rsidR="00797164" w:rsidRPr="00052916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Cele przetwarzania danych oraz podstawa prawna </w:t>
            </w:r>
          </w:p>
        </w:tc>
        <w:tc>
          <w:tcPr>
            <w:tcW w:w="7939" w:type="dxa"/>
          </w:tcPr>
          <w:p w:rsidR="00797164" w:rsidRPr="00052916" w:rsidRDefault="00797164" w:rsidP="0089541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Pani/Pana dane osobowe 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 </w:t>
            </w:r>
            <w:r w:rsidR="006E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przetwarzane 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>dla</w:t>
            </w: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cel</w:t>
            </w:r>
            <w:r w:rsidR="006E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ów </w:t>
            </w:r>
            <w:r w:rsidR="006E1909" w:rsidRPr="006E1909">
              <w:rPr>
                <w:rFonts w:ascii="Times New Roman" w:eastAsia="Calibri" w:hAnsi="Times New Roman" w:cs="Times New Roman"/>
                <w:sz w:val="24"/>
                <w:szCs w:val="24"/>
              </w:rPr>
              <w:t>zapobiegania i zwalc</w:t>
            </w:r>
            <w:r w:rsidR="006E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zania działalności przestępczej, wynikających z przepisów </w:t>
            </w:r>
            <w:r w:rsidR="008D2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rozporządzenia</w:t>
            </w:r>
            <w:r w:rsidR="006E1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</w:t>
            </w:r>
            <w:r w:rsidR="006E1909" w:rsidRPr="006E1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ar</w:t>
            </w:r>
            <w:r w:rsidR="006E1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lamentu Europejskiego i Rady (UE</w:t>
            </w:r>
            <w:r w:rsidR="006E1909" w:rsidRPr="006E1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2018/1672</w:t>
            </w:r>
            <w:r w:rsidR="006E1909" w:rsidRPr="006E1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1909" w:rsidRPr="006E1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 dnia 23 października 2018 r. w sprawie kontroli środków pieniężnych wwożonych do Unii lub wywożonych z Unii oraz uchylające</w:t>
            </w:r>
            <w:r w:rsidR="000D54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</w:t>
            </w:r>
            <w:r w:rsidR="006E1909" w:rsidRPr="006E1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rozporządzenie (WE) nr 1889/2005</w:t>
            </w:r>
            <w:r w:rsidR="006E1909">
              <w:rPr>
                <w:rStyle w:val="Odwoanieprzypisudolnego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  <w:r w:rsidR="00052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w związku z </w:t>
            </w:r>
            <w:r w:rsidR="008D2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obowiązkiem</w:t>
            </w:r>
            <w:r w:rsidR="00052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złożenia </w:t>
            </w:r>
            <w:r w:rsidR="00052916" w:rsidRPr="00052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formularz</w:t>
            </w:r>
            <w:r w:rsidR="00052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="00052916" w:rsidRPr="00052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deklaracji lub ujawnienia środków pieniężnych</w:t>
            </w:r>
            <w:r w:rsidR="00052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7164" w:rsidRPr="00797164" w:rsidTr="00D476E3">
        <w:trPr>
          <w:trHeight w:val="567"/>
        </w:trPr>
        <w:tc>
          <w:tcPr>
            <w:tcW w:w="1985" w:type="dxa"/>
          </w:tcPr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Odbiorcy danych</w:t>
            </w:r>
          </w:p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939" w:type="dxa"/>
          </w:tcPr>
          <w:p w:rsidR="00052916" w:rsidRDefault="00797164" w:rsidP="0089541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Odbiorcami Pani/Pana danych osobowych mogą być podmioty uprawnion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>e na podstawie przepisów prawa, w szczególności jednostka analityki finansowej. Dane mogą być również przekazane, na podstawie przepisów, właściwym organom pozostałych państw członkowskich UE, Komisji Europejskiej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>, P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>rokuraturze Europejskiej oraz Europolowi.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Dane mogą być również przekazywane do państw trzecich, 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jednak 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jedynie na podstawie właściwych przepisów oraz zgodnie z prawem polskim oraz </w:t>
            </w:r>
            <w:r w:rsidR="00D476E3" w:rsidRPr="00D476E3">
              <w:rPr>
                <w:rFonts w:ascii="Times New Roman" w:eastAsia="Calibri" w:hAnsi="Times New Roman" w:cs="Times New Roman"/>
                <w:sz w:val="24"/>
                <w:szCs w:val="24"/>
              </w:rPr>
              <w:t>praw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>em UE</w:t>
            </w:r>
            <w:r w:rsidR="00D476E3" w:rsidRPr="00D4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dotyczącym przekazywania danych osobowych do krajów trzecich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7164" w:rsidRPr="00797164" w:rsidRDefault="00797164" w:rsidP="0089541B">
            <w:pPr>
              <w:spacing w:before="240"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Odrębną kategorię odbiorców, którym mogą być ujawnione Pani/Pana dane, stanowią podmioty przetwarzające dane osobowe na zlecenie Administratora, w szczególności te, z którymi zawarliśmy umowy na świadczenie usług serwisowych dla użytkowanych przez nas systemów informatycznych.</w:t>
            </w:r>
          </w:p>
        </w:tc>
      </w:tr>
      <w:tr w:rsidR="00797164" w:rsidRPr="00797164" w:rsidTr="00D476E3">
        <w:trPr>
          <w:trHeight w:val="567"/>
        </w:trPr>
        <w:tc>
          <w:tcPr>
            <w:tcW w:w="1985" w:type="dxa"/>
          </w:tcPr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Okres przechowywania danych</w:t>
            </w:r>
          </w:p>
          <w:p w:rsidR="00797164" w:rsidRPr="00797164" w:rsidRDefault="00797164" w:rsidP="0089541B">
            <w:pPr>
              <w:spacing w:line="288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939" w:type="dxa"/>
          </w:tcPr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Pani/Pana dane osobowe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będą przechowywane przez okres 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>ięciu lat od dnia, w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>którym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zostały uzyskane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 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>przechowywania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może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zostać jednorazowo przedłużony, o 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>więcej niż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trz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kolejn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lat</w:t>
            </w:r>
            <w:r w:rsidR="0005291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52916"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>, jeżeli:</w:t>
            </w:r>
          </w:p>
          <w:p w:rsidR="00797164" w:rsidRPr="00797164" w:rsidRDefault="00052916" w:rsidP="0089541B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>po przeprowadzeniu gruntownej oceny konieczności i proporcjonalności dalszego zatrzymania i stwierdzeniu, że jest to uzasadnione z punktu widzenia wypełniania zadań w zakresie zwalczania prania pieniędzy lub finansowania terroryzmu – jednostka analityki finansowej stwierdzi, że wymagane jest dalsze zatrzymanie</w:t>
            </w:r>
            <w:r w:rsidR="00797164"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7164" w:rsidRPr="00052916" w:rsidRDefault="00052916" w:rsidP="0089541B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16">
              <w:rPr>
                <w:rFonts w:ascii="Times New Roman" w:eastAsia="Calibri" w:hAnsi="Times New Roman" w:cs="Times New Roman"/>
                <w:sz w:val="24"/>
                <w:szCs w:val="24"/>
              </w:rPr>
              <w:t>po przeprowadzeniu gruntownej oceny konieczności i proporcjonalności takiego dalszego zatrzymania i stwierdzeniu, że jest to uzasadnione z punktu widzenia wypełniania zadań w zakresie przeprowadzania skutecznych kontroli w związku z obowiązkiem ujawniania środków pieniężnych przewożonych przez osobę fizyczną lub obowiązkiem ujawnienia środków pieniężnych w transporcie, właściwe organy stwierdzą, że wymagane jest dalsze zatrzymanie</w:t>
            </w:r>
            <w:r w:rsidR="000D54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7164" w:rsidRPr="00797164" w:rsidTr="00D476E3">
        <w:trPr>
          <w:trHeight w:val="137"/>
        </w:trPr>
        <w:tc>
          <w:tcPr>
            <w:tcW w:w="1985" w:type="dxa"/>
          </w:tcPr>
          <w:p w:rsidR="00797164" w:rsidRPr="00797164" w:rsidRDefault="00797164" w:rsidP="0089541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Przysługujące Pani/Panu prawa związane z przetwarzaniem danych; prawo do wniesienia skargi do organu</w:t>
            </w:r>
          </w:p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797164" w:rsidRPr="00797164" w:rsidRDefault="00797164" w:rsidP="0089541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Przysługuje Pani/Panu p</w:t>
            </w:r>
            <w:r w:rsidR="008D2505">
              <w:rPr>
                <w:rFonts w:ascii="Times New Roman" w:eastAsia="Calibri" w:hAnsi="Times New Roman" w:cs="Times New Roman"/>
                <w:sz w:val="24"/>
                <w:szCs w:val="24"/>
              </w:rPr>
              <w:t>rawo dostępu do treści</w:t>
            </w: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danych osobowych, a także prawo ich sprostowania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</w:t>
            </w: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usunięcia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ograniczenia ich przetwarzania, o ile będą miały zastosowanie.</w:t>
            </w:r>
          </w:p>
          <w:p w:rsidR="00797164" w:rsidRPr="00797164" w:rsidRDefault="00797164" w:rsidP="0089541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>W przypadku uznania, że przetwarzanie danych osobowych przez Administratora narusza przepisy prawa przysługuje Pani/Panu prawo wniesienia skargi do organu nadzorczego, tj. Prezesa Urzędu Ochrony Danych Osobowych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</w:t>
            </w:r>
            <w:r w:rsidR="00D476E3" w:rsidRPr="00D4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dres: 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</w:t>
            </w:r>
            <w:r w:rsidR="00D476E3" w:rsidRPr="00D476E3">
              <w:rPr>
                <w:rFonts w:ascii="Times New Roman" w:eastAsia="Calibri" w:hAnsi="Times New Roman" w:cs="Times New Roman"/>
                <w:sz w:val="24"/>
                <w:szCs w:val="24"/>
              </w:rPr>
              <w:t>Stawki 2, 00-193 Warszawa</w:t>
            </w:r>
            <w:r w:rsidR="00D476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9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E5897" w:rsidRPr="00797164" w:rsidRDefault="003E5897" w:rsidP="0089541B">
      <w:pPr>
        <w:rPr>
          <w:rFonts w:ascii="Times New Roman" w:hAnsi="Times New Roman" w:cs="Times New Roman"/>
          <w:sz w:val="24"/>
          <w:szCs w:val="24"/>
        </w:rPr>
      </w:pPr>
    </w:p>
    <w:sectPr w:rsidR="003E5897" w:rsidRPr="00797164" w:rsidSect="007971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2C" w:rsidRDefault="0016512C" w:rsidP="00797164">
      <w:pPr>
        <w:spacing w:after="0" w:line="240" w:lineRule="auto"/>
      </w:pPr>
      <w:r>
        <w:separator/>
      </w:r>
    </w:p>
  </w:endnote>
  <w:endnote w:type="continuationSeparator" w:id="0">
    <w:p w:rsidR="0016512C" w:rsidRDefault="0016512C" w:rsidP="0079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2C" w:rsidRDefault="0016512C" w:rsidP="00797164">
      <w:pPr>
        <w:spacing w:after="0" w:line="240" w:lineRule="auto"/>
      </w:pPr>
      <w:r>
        <w:separator/>
      </w:r>
    </w:p>
  </w:footnote>
  <w:footnote w:type="continuationSeparator" w:id="0">
    <w:p w:rsidR="0016512C" w:rsidRDefault="0016512C" w:rsidP="00797164">
      <w:pPr>
        <w:spacing w:after="0" w:line="240" w:lineRule="auto"/>
      </w:pPr>
      <w:r>
        <w:continuationSeparator/>
      </w:r>
    </w:p>
  </w:footnote>
  <w:footnote w:id="1">
    <w:p w:rsidR="00797164" w:rsidRDefault="00797164" w:rsidP="007971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1909" w:rsidRPr="006E1909">
        <w:rPr>
          <w:bCs/>
        </w:rPr>
        <w:t>Dz.U. 2019 poz. 125 z późn. zm.</w:t>
      </w:r>
    </w:p>
  </w:footnote>
  <w:footnote w:id="2">
    <w:p w:rsidR="006E1909" w:rsidRDefault="006E1909" w:rsidP="006E19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1909">
        <w:t>Dz.U. L 284 z 12.11.2018, s. 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B97"/>
    <w:multiLevelType w:val="hybridMultilevel"/>
    <w:tmpl w:val="6BAC0D02"/>
    <w:lvl w:ilvl="0" w:tplc="7BC6E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0F4D"/>
    <w:multiLevelType w:val="hybridMultilevel"/>
    <w:tmpl w:val="63B455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19D0"/>
    <w:multiLevelType w:val="hybridMultilevel"/>
    <w:tmpl w:val="0916F6B2"/>
    <w:lvl w:ilvl="0" w:tplc="7BC6E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9582A"/>
    <w:multiLevelType w:val="hybridMultilevel"/>
    <w:tmpl w:val="32D20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DF"/>
    <w:rsid w:val="00052916"/>
    <w:rsid w:val="000D5435"/>
    <w:rsid w:val="0016512C"/>
    <w:rsid w:val="001F60DF"/>
    <w:rsid w:val="00264C9A"/>
    <w:rsid w:val="003E5897"/>
    <w:rsid w:val="006E1909"/>
    <w:rsid w:val="00762D6A"/>
    <w:rsid w:val="00797164"/>
    <w:rsid w:val="0089541B"/>
    <w:rsid w:val="008D2505"/>
    <w:rsid w:val="00B5329E"/>
    <w:rsid w:val="00B643B3"/>
    <w:rsid w:val="00D476E3"/>
    <w:rsid w:val="00D75DBA"/>
    <w:rsid w:val="00F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6A1D-8115-4A98-AFB4-63CC2F83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16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1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164"/>
    <w:rPr>
      <w:sz w:val="20"/>
      <w:szCs w:val="20"/>
    </w:rPr>
  </w:style>
  <w:style w:type="paragraph" w:customStyle="1" w:styleId="Normaltab">
    <w:name w:val="Normaltab"/>
    <w:basedOn w:val="Normalny"/>
    <w:rsid w:val="00797164"/>
    <w:pPr>
      <w:widowControl w:val="0"/>
      <w:spacing w:before="24" w:after="48" w:line="360" w:lineRule="atLeast"/>
      <w:jc w:val="center"/>
    </w:pPr>
    <w:rPr>
      <w:rFonts w:ascii="Gatineau" w:eastAsia="Times New Roman" w:hAnsi="Gatineau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1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Szefa Krajowej Administracji Skarbowej dla osób wypełniających formularze deklaracji lub ujawnienia środków pieniężnych</dc:title>
  <dc:subject/>
  <cp:keywords/>
  <dc:description/>
  <cp:revision>7</cp:revision>
  <dcterms:created xsi:type="dcterms:W3CDTF">2021-05-17T08:56:00Z</dcterms:created>
  <dcterms:modified xsi:type="dcterms:W3CDTF">2021-05-31T08:06:00Z</dcterms:modified>
</cp:coreProperties>
</file>