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71" w:rsidRPr="008073A0" w:rsidRDefault="008073A0" w:rsidP="00C7647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 w:rsidRPr="008073A0">
        <w:rPr>
          <w:rFonts w:ascii="Times New Roman" w:hAnsi="Times New Roman"/>
          <w:b/>
          <w:color w:val="FF0000"/>
          <w:sz w:val="28"/>
          <w:szCs w:val="28"/>
        </w:rPr>
        <w:t>Ważna</w:t>
      </w:r>
      <w:r w:rsidR="00C76471" w:rsidRPr="008073A0">
        <w:rPr>
          <w:rFonts w:ascii="Times New Roman" w:hAnsi="Times New Roman"/>
          <w:b/>
          <w:color w:val="FF0000"/>
          <w:sz w:val="28"/>
          <w:szCs w:val="28"/>
        </w:rPr>
        <w:t xml:space="preserve"> Informacja dla potencjalnych wnioskodawców </w:t>
      </w:r>
      <w:r w:rsidRPr="008073A0">
        <w:rPr>
          <w:rFonts w:ascii="Times New Roman" w:hAnsi="Times New Roman"/>
          <w:b/>
          <w:color w:val="FF0000"/>
          <w:sz w:val="28"/>
          <w:szCs w:val="28"/>
        </w:rPr>
        <w:t>II naboru wniosków</w:t>
      </w:r>
    </w:p>
    <w:p w:rsidR="00C76471" w:rsidRPr="008073A0" w:rsidRDefault="008073A0" w:rsidP="00C7647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073A0">
        <w:rPr>
          <w:rFonts w:ascii="Times New Roman" w:hAnsi="Times New Roman"/>
          <w:b/>
          <w:color w:val="FF0000"/>
          <w:sz w:val="28"/>
          <w:szCs w:val="28"/>
        </w:rPr>
        <w:t>działania M16 Współpraca.</w:t>
      </w:r>
    </w:p>
    <w:p w:rsidR="005C6B85" w:rsidRDefault="005C6B85" w:rsidP="00F904F7">
      <w:pPr>
        <w:jc w:val="both"/>
        <w:rPr>
          <w:rFonts w:ascii="Times New Roman" w:hAnsi="Times New Roman"/>
          <w:b/>
          <w:sz w:val="28"/>
          <w:szCs w:val="28"/>
        </w:rPr>
      </w:pPr>
    </w:p>
    <w:p w:rsidR="00F904F7" w:rsidRPr="005C6B85" w:rsidRDefault="00F904F7" w:rsidP="005C6B85">
      <w:pPr>
        <w:jc w:val="both"/>
        <w:rPr>
          <w:rFonts w:ascii="Times New Roman" w:hAnsi="Times New Roman"/>
        </w:rPr>
      </w:pPr>
      <w:r w:rsidRPr="005C6B85">
        <w:rPr>
          <w:rFonts w:ascii="Times New Roman" w:hAnsi="Times New Roman"/>
        </w:rPr>
        <w:t xml:space="preserve">Szanowni Państwo informujemy, </w:t>
      </w:r>
      <w:r w:rsidR="00D77B95">
        <w:rPr>
          <w:rFonts w:ascii="Times New Roman" w:hAnsi="Times New Roman"/>
        </w:rPr>
        <w:t>iż</w:t>
      </w:r>
      <w:r w:rsidRPr="005C6B85">
        <w:rPr>
          <w:rFonts w:ascii="Times New Roman" w:hAnsi="Times New Roman"/>
        </w:rPr>
        <w:t>:</w:t>
      </w:r>
    </w:p>
    <w:p w:rsidR="00F904F7" w:rsidRDefault="00294BE4" w:rsidP="00D77B95">
      <w:pPr>
        <w:pStyle w:val="Akapitzlist"/>
        <w:numPr>
          <w:ilvl w:val="0"/>
          <w:numId w:val="3"/>
        </w:numPr>
        <w:spacing w:after="24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904F7" w:rsidRPr="00294BE4">
        <w:rPr>
          <w:rFonts w:ascii="Times New Roman" w:hAnsi="Times New Roman"/>
        </w:rPr>
        <w:t xml:space="preserve">lanowana jest zmiana rozporządzenia wykonawczego dla działania M16 Współpraca, która będzie miała charakter głównie porządkowy oraz dostosowujący obecne brzmienie rozporządzenia do przepisów ustawy z dnia 20 lipca 2018 r. - Prawo o </w:t>
      </w:r>
      <w:r w:rsidR="005C6B85" w:rsidRPr="00294BE4">
        <w:rPr>
          <w:rFonts w:ascii="Times New Roman" w:hAnsi="Times New Roman"/>
        </w:rPr>
        <w:t>szkolnictwie</w:t>
      </w:r>
      <w:r w:rsidR="00F904F7" w:rsidRPr="00294BE4">
        <w:rPr>
          <w:rFonts w:ascii="Times New Roman" w:hAnsi="Times New Roman"/>
        </w:rPr>
        <w:t xml:space="preserve"> wyższym </w:t>
      </w:r>
      <w:r w:rsidR="00DC667B">
        <w:rPr>
          <w:rFonts w:ascii="Times New Roman" w:hAnsi="Times New Roman"/>
        </w:rPr>
        <w:br/>
      </w:r>
      <w:r w:rsidR="00F904F7" w:rsidRPr="00294BE4">
        <w:rPr>
          <w:rFonts w:ascii="Times New Roman" w:hAnsi="Times New Roman"/>
        </w:rPr>
        <w:t>i nauce (Dz.U. poz. 1668) (ustawa), która weszła w życie z dniem 1 października br.</w:t>
      </w:r>
      <w:r>
        <w:rPr>
          <w:rFonts w:ascii="Times New Roman" w:hAnsi="Times New Roman"/>
        </w:rPr>
        <w:t>,</w:t>
      </w:r>
    </w:p>
    <w:p w:rsidR="00F904F7" w:rsidRDefault="00294BE4" w:rsidP="00D77B95">
      <w:pPr>
        <w:pStyle w:val="Akapitzlist"/>
        <w:numPr>
          <w:ilvl w:val="0"/>
          <w:numId w:val="3"/>
        </w:numPr>
        <w:spacing w:after="24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F904F7" w:rsidRPr="00294BE4">
        <w:rPr>
          <w:rFonts w:ascii="Times New Roman" w:hAnsi="Times New Roman"/>
        </w:rPr>
        <w:t xml:space="preserve"> odniesieniu do możliwości kwalifikowania kosztów wynagrodzeń osób bezpośrednio wykonujących badania w ramach operacji na podstawie umów cywilnoprawnych w ramach trwającego obecnie naboru, </w:t>
      </w:r>
      <w:r w:rsidR="00940638" w:rsidRPr="00294BE4">
        <w:rPr>
          <w:rFonts w:ascii="Times New Roman" w:hAnsi="Times New Roman"/>
        </w:rPr>
        <w:t>zostanie w powyższej zmianie wprowadzone</w:t>
      </w:r>
      <w:r w:rsidR="00F904F7" w:rsidRPr="00294BE4">
        <w:rPr>
          <w:rFonts w:ascii="Times New Roman" w:hAnsi="Times New Roman"/>
        </w:rPr>
        <w:t xml:space="preserve"> doprecyzowanie aby było jasne, iż koszty związane z zawarciem </w:t>
      </w:r>
      <w:r w:rsidR="00940638" w:rsidRPr="00294BE4">
        <w:rPr>
          <w:rFonts w:ascii="Times New Roman" w:hAnsi="Times New Roman"/>
        </w:rPr>
        <w:t xml:space="preserve">umów cywilnoprawnych </w:t>
      </w:r>
      <w:r w:rsidR="00F904F7" w:rsidRPr="00294BE4">
        <w:rPr>
          <w:rFonts w:ascii="Times New Roman" w:hAnsi="Times New Roman"/>
        </w:rPr>
        <w:t xml:space="preserve">mieszczą się w katalogu kosztów kwalifikowalnych. W przypadku, gdy </w:t>
      </w:r>
      <w:r w:rsidRPr="00294BE4">
        <w:rPr>
          <w:rFonts w:ascii="Times New Roman" w:hAnsi="Times New Roman"/>
        </w:rPr>
        <w:t>będzie istniała</w:t>
      </w:r>
      <w:r w:rsidR="00F904F7" w:rsidRPr="00294BE4">
        <w:rPr>
          <w:rFonts w:ascii="Times New Roman" w:hAnsi="Times New Roman"/>
        </w:rPr>
        <w:t xml:space="preserve"> potrzeba poniesienia przez grupy operacyjne kosztów wynagrodzeń</w:t>
      </w:r>
      <w:r w:rsidRPr="00294BE4">
        <w:rPr>
          <w:rFonts w:ascii="Times New Roman" w:hAnsi="Times New Roman"/>
        </w:rPr>
        <w:t xml:space="preserve"> w ramach umów cywilnoprawnych</w:t>
      </w:r>
      <w:r w:rsidR="00F904F7" w:rsidRPr="00294BE4">
        <w:rPr>
          <w:rFonts w:ascii="Times New Roman" w:hAnsi="Times New Roman"/>
        </w:rPr>
        <w:t>, powinny one zostać zaplanowane we wniosku o przy</w:t>
      </w:r>
      <w:r>
        <w:rPr>
          <w:rFonts w:ascii="Times New Roman" w:hAnsi="Times New Roman"/>
        </w:rPr>
        <w:t>znanie pomocy (aktualny nabór),</w:t>
      </w:r>
    </w:p>
    <w:p w:rsidR="00F904F7" w:rsidRDefault="00F904F7" w:rsidP="00D77B95">
      <w:pPr>
        <w:pStyle w:val="Akapitzlist"/>
        <w:numPr>
          <w:ilvl w:val="0"/>
          <w:numId w:val="3"/>
        </w:numPr>
        <w:spacing w:after="240"/>
        <w:ind w:left="714" w:hanging="357"/>
        <w:jc w:val="both"/>
        <w:rPr>
          <w:rFonts w:ascii="Times New Roman" w:hAnsi="Times New Roman"/>
        </w:rPr>
      </w:pPr>
      <w:r w:rsidRPr="00294BE4">
        <w:rPr>
          <w:rFonts w:ascii="Times New Roman" w:hAnsi="Times New Roman"/>
        </w:rPr>
        <w:t xml:space="preserve">zgodnie z art. 169 pkt 3 ustawy z dnia 3 lipca 2018 r. Przepisy wprowadzające ustawę - Prawo o szkolnictwie wyższym i nauce (Dz.U. z 2018 r. poz. 1669) (ustawa wprowadzająca), utraciły moc przepisy ustawy z dnia 27 lipca 2005 r. - Prawo o szkolnictwie wyższym (Dz.U. z 2017 r. poz. 2183, z późn. zm.) (ustawa uchylana). Ustawa uchylana stanowiła podstawę do wydania rozporządzenia Ministra Nauki i Szkolnictwa Wyższego z dnia 2 grudnia 2016 r. w sprawie warunków wynagradzania za pracę i przyznawania innych świadczeń związanych z pracą dla pracowników zatrudnionych w uczelni publicznej (Dz.U. poz. 2063), będącego punktem odniesienia do określenia poziomu kwalifikowalności kosztów wynagrodzenia pracowników wykonujących badania w ramach operacji objętej działaniem „Współpraca”. W związku </w:t>
      </w:r>
      <w:r w:rsidR="00DC667B">
        <w:rPr>
          <w:rFonts w:ascii="Times New Roman" w:hAnsi="Times New Roman"/>
        </w:rPr>
        <w:br/>
      </w:r>
      <w:r w:rsidRPr="00294BE4">
        <w:rPr>
          <w:rFonts w:ascii="Times New Roman" w:hAnsi="Times New Roman"/>
        </w:rPr>
        <w:t xml:space="preserve">z powyższym, istnieje konieczność uporządkowania kwestii określenia limitu kwalifikowalności kosztów tych wynagrodzeń. Zatem za punkt odniesienia do określania tego limitu </w:t>
      </w:r>
      <w:r w:rsidR="00851E9E">
        <w:rPr>
          <w:rFonts w:ascii="Times New Roman" w:hAnsi="Times New Roman"/>
        </w:rPr>
        <w:t>przyjmuje się</w:t>
      </w:r>
      <w:r w:rsidRPr="00294BE4">
        <w:rPr>
          <w:rFonts w:ascii="Times New Roman" w:hAnsi="Times New Roman"/>
        </w:rPr>
        <w:t xml:space="preserve"> 1,5 krotności stawki wskazanej w rozporządzeniu wydanym na podstawie art. 137 ust. 2 ustawy, tj. rozporządzenia Ministra Nauki i Szkolnictwa Wyższego z dnia 25 września 2018 r. w sprawie wysokości minimalnego miesięcznego wynagrodzenia zasadniczego dla profesora w uczelni publicz</w:t>
      </w:r>
      <w:r w:rsidR="00851E9E">
        <w:rPr>
          <w:rFonts w:ascii="Times New Roman" w:hAnsi="Times New Roman"/>
        </w:rPr>
        <w:t>nej (Dz.U. z 2018 r. poz. 1838),</w:t>
      </w:r>
    </w:p>
    <w:p w:rsidR="00F904F7" w:rsidRDefault="00514429" w:rsidP="00D77B95">
      <w:pPr>
        <w:pStyle w:val="Akapitzlist"/>
        <w:numPr>
          <w:ilvl w:val="0"/>
          <w:numId w:val="3"/>
        </w:numPr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F904F7" w:rsidRPr="00514429">
        <w:rPr>
          <w:rFonts w:ascii="Times New Roman" w:hAnsi="Times New Roman"/>
        </w:rPr>
        <w:t xml:space="preserve"> odniesieniu do definicji jednostki naukowej, która funkcjonuje w ramach obowiązującego brzmienia rozporządzenia</w:t>
      </w:r>
      <w:r w:rsidR="00D77B95">
        <w:rPr>
          <w:rFonts w:ascii="Times New Roman" w:hAnsi="Times New Roman"/>
        </w:rPr>
        <w:t xml:space="preserve"> wykonawczego dla działania M16 Współpraca</w:t>
      </w:r>
      <w:r w:rsidR="00F904F7" w:rsidRPr="00514429">
        <w:rPr>
          <w:rFonts w:ascii="Times New Roman" w:hAnsi="Times New Roman"/>
        </w:rPr>
        <w:t>, zmiana</w:t>
      </w:r>
      <w:r>
        <w:rPr>
          <w:rFonts w:ascii="Times New Roman" w:hAnsi="Times New Roman"/>
        </w:rPr>
        <w:t xml:space="preserve"> przepisów dotyczących szkolnictwa wyższego i nauki</w:t>
      </w:r>
      <w:r w:rsidR="00F904F7" w:rsidRPr="00514429">
        <w:rPr>
          <w:rFonts w:ascii="Times New Roman" w:hAnsi="Times New Roman"/>
        </w:rPr>
        <w:t xml:space="preserve"> nie zakłada zawężenia katalogu podmiotów, których udział w grupie operacyjnej podlega ocenie. Tak więc</w:t>
      </w:r>
      <w:r w:rsidR="00BF458D">
        <w:rPr>
          <w:rFonts w:ascii="Times New Roman" w:hAnsi="Times New Roman"/>
        </w:rPr>
        <w:t xml:space="preserve"> </w:t>
      </w:r>
      <w:r w:rsidR="00BF458D" w:rsidRPr="00A45617">
        <w:rPr>
          <w:rFonts w:ascii="Times New Roman" w:hAnsi="Times New Roman"/>
        </w:rPr>
        <w:t>pojęcie</w:t>
      </w:r>
      <w:r w:rsidR="00F904F7" w:rsidRPr="00514429">
        <w:rPr>
          <w:rFonts w:ascii="Times New Roman" w:hAnsi="Times New Roman"/>
        </w:rPr>
        <w:t xml:space="preserve"> jednostki naukowej zawarte w obecnym brzmieniu rozporządzenia</w:t>
      </w:r>
      <w:r w:rsidR="00084C86">
        <w:rPr>
          <w:rFonts w:ascii="Times New Roman" w:hAnsi="Times New Roman"/>
        </w:rPr>
        <w:t xml:space="preserve"> wykonawczego dla działania M16 Współpraca</w:t>
      </w:r>
      <w:r w:rsidR="00F904F7" w:rsidRPr="00514429">
        <w:rPr>
          <w:rFonts w:ascii="Times New Roman" w:hAnsi="Times New Roman"/>
        </w:rPr>
        <w:t xml:space="preserve">, </w:t>
      </w:r>
      <w:r w:rsidR="00084C86">
        <w:rPr>
          <w:rFonts w:ascii="Times New Roman" w:hAnsi="Times New Roman"/>
        </w:rPr>
        <w:t>zostanie</w:t>
      </w:r>
      <w:r w:rsidR="00F904F7" w:rsidRPr="00514429">
        <w:rPr>
          <w:rFonts w:ascii="Times New Roman" w:hAnsi="Times New Roman"/>
        </w:rPr>
        <w:t xml:space="preserve"> zastąpione katalogiem podmiotów określonych w ustawie</w:t>
      </w:r>
      <w:r w:rsidR="00084C86" w:rsidRPr="00084C86">
        <w:rPr>
          <w:rFonts w:ascii="Times New Roman" w:hAnsi="Times New Roman"/>
        </w:rPr>
        <w:t xml:space="preserve"> </w:t>
      </w:r>
      <w:r w:rsidR="00084C86">
        <w:rPr>
          <w:rFonts w:ascii="Times New Roman" w:hAnsi="Times New Roman"/>
        </w:rPr>
        <w:t xml:space="preserve">- </w:t>
      </w:r>
      <w:r w:rsidR="00084C86" w:rsidRPr="00294BE4">
        <w:rPr>
          <w:rFonts w:ascii="Times New Roman" w:hAnsi="Times New Roman"/>
        </w:rPr>
        <w:t>Prawo o szkolnictwie wyższym i na</w:t>
      </w:r>
      <w:r w:rsidR="0079332B">
        <w:rPr>
          <w:rFonts w:ascii="Times New Roman" w:hAnsi="Times New Roman"/>
        </w:rPr>
        <w:t>uce (Dz.U. z 2018 r. poz. 1669)</w:t>
      </w:r>
      <w:r w:rsidR="00F904F7" w:rsidRPr="00514429">
        <w:rPr>
          <w:rFonts w:ascii="Times New Roman" w:hAnsi="Times New Roman"/>
        </w:rPr>
        <w:t xml:space="preserve">, który to katalog pokrywa się w znakomitej większości z nieobowiązującą już definicją jednostki naukowej. </w:t>
      </w:r>
    </w:p>
    <w:p w:rsidR="0079332B" w:rsidRPr="00514429" w:rsidRDefault="0079332B" w:rsidP="0079332B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czasu zmiany rozporządzenia wykonawczego dla działania M16 Współpraca należy posiłkować się przepisami art. 7 ust. 1 pkt 1, 2 i 4-7 ustawy z dnia 20 lipca 2018 r. - Prawo o szkolnictwie wyższym i nauce (Dz.U. poz. 1668) oraz podmiotów, o których mowa w art. 7 ust. 1 pkt 8 tej ustawy, o ile ich działalność naukowa obejmuje badania naukowe lub prace rozwojowe</w:t>
      </w:r>
      <w:r w:rsidR="00D77B95">
        <w:rPr>
          <w:rFonts w:ascii="Times New Roman" w:hAnsi="Times New Roman"/>
        </w:rPr>
        <w:t>.</w:t>
      </w:r>
    </w:p>
    <w:p w:rsidR="008073A0" w:rsidRDefault="008073A0" w:rsidP="00F904F7">
      <w:pPr>
        <w:jc w:val="both"/>
      </w:pPr>
    </w:p>
    <w:sectPr w:rsidR="00807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7C0"/>
    <w:multiLevelType w:val="hybridMultilevel"/>
    <w:tmpl w:val="EF82D984"/>
    <w:lvl w:ilvl="0" w:tplc="8B4E9B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A454C"/>
    <w:multiLevelType w:val="hybridMultilevel"/>
    <w:tmpl w:val="4F725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F7"/>
    <w:rsid w:val="00084C86"/>
    <w:rsid w:val="00153D75"/>
    <w:rsid w:val="00156290"/>
    <w:rsid w:val="00294BE4"/>
    <w:rsid w:val="005107A9"/>
    <w:rsid w:val="00514429"/>
    <w:rsid w:val="005C6B85"/>
    <w:rsid w:val="00664822"/>
    <w:rsid w:val="0079332B"/>
    <w:rsid w:val="008073A0"/>
    <w:rsid w:val="00851E9E"/>
    <w:rsid w:val="00940638"/>
    <w:rsid w:val="00A45617"/>
    <w:rsid w:val="00A77099"/>
    <w:rsid w:val="00B67E59"/>
    <w:rsid w:val="00BF458D"/>
    <w:rsid w:val="00C76471"/>
    <w:rsid w:val="00D77B95"/>
    <w:rsid w:val="00DC667B"/>
    <w:rsid w:val="00E36BCA"/>
    <w:rsid w:val="00F9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DFD9D-E0F1-4C29-AB00-2B83359C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4F7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FA52-A848-48FB-8B34-BE70E656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Brecz Ewa</dc:creator>
  <cp:keywords/>
  <dc:description/>
  <cp:lastModifiedBy>Zaremba Joanna</cp:lastModifiedBy>
  <cp:revision>2</cp:revision>
  <dcterms:created xsi:type="dcterms:W3CDTF">2021-05-05T07:50:00Z</dcterms:created>
  <dcterms:modified xsi:type="dcterms:W3CDTF">2021-05-05T07:50:00Z</dcterms:modified>
</cp:coreProperties>
</file>