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BF254D" w14:textId="4AE56313" w:rsidR="00981A63" w:rsidRPr="00BA251E" w:rsidRDefault="00BF5EDA" w:rsidP="009C5C51">
      <w:pPr>
        <w:jc w:val="right"/>
        <w:rPr>
          <w:b/>
        </w:rPr>
      </w:pPr>
      <w:r>
        <w:rPr>
          <w:b/>
        </w:rPr>
        <w:t>1</w:t>
      </w:r>
      <w:r w:rsidR="00310393">
        <w:rPr>
          <w:b/>
        </w:rPr>
        <w:t>8</w:t>
      </w:r>
      <w:r w:rsidR="00A209A8" w:rsidRPr="00BA251E">
        <w:rPr>
          <w:b/>
        </w:rPr>
        <w:t>.</w:t>
      </w:r>
      <w:r w:rsidR="00FA1B9E">
        <w:rPr>
          <w:b/>
        </w:rPr>
        <w:t>06</w:t>
      </w:r>
      <w:r w:rsidR="00A209A8" w:rsidRPr="00BA251E">
        <w:rPr>
          <w:b/>
        </w:rPr>
        <w:t>.201</w:t>
      </w:r>
      <w:r w:rsidR="00344B8B" w:rsidRPr="00BA251E">
        <w:rPr>
          <w:b/>
        </w:rPr>
        <w:t>9</w:t>
      </w:r>
      <w:r w:rsidR="00F13AFB" w:rsidRPr="00BA251E">
        <w:rPr>
          <w:b/>
        </w:rPr>
        <w:t xml:space="preserve"> </w:t>
      </w:r>
    </w:p>
    <w:p w14:paraId="69E0E9CC" w14:textId="77777777" w:rsidR="009D6D03" w:rsidRDefault="009D6D03" w:rsidP="009C5C51">
      <w:pPr>
        <w:jc w:val="right"/>
      </w:pPr>
    </w:p>
    <w:p w14:paraId="747634E9" w14:textId="77777777" w:rsidR="00971B56" w:rsidRPr="009C5C51" w:rsidRDefault="002A3BB7" w:rsidP="009C5C51">
      <w:pPr>
        <w:jc w:val="center"/>
        <w:rPr>
          <w:b/>
        </w:rPr>
      </w:pPr>
      <w:r w:rsidRPr="00B52694">
        <w:rPr>
          <w:b/>
        </w:rPr>
        <w:t xml:space="preserve">ZESTAWIENIE UWAG ZGŁOSZONYCH W TRAKCIE </w:t>
      </w:r>
      <w:r w:rsidR="00BD0EA7">
        <w:rPr>
          <w:b/>
        </w:rPr>
        <w:t>UZGODNIEŃ MIĘDZYRESORTOWYCH</w:t>
      </w:r>
    </w:p>
    <w:p w14:paraId="75D8CDDF" w14:textId="77777777" w:rsidR="002A7975" w:rsidRDefault="002A3BB7" w:rsidP="002B6F72">
      <w:pPr>
        <w:jc w:val="center"/>
      </w:pPr>
      <w:r w:rsidRPr="00B52694">
        <w:t xml:space="preserve">Projekt </w:t>
      </w:r>
      <w:r w:rsidR="0017651D" w:rsidRPr="00B52694">
        <w:t xml:space="preserve">ustaw zmianie niektórych ustaw w związku z </w:t>
      </w:r>
      <w:r w:rsidR="00344B8B">
        <w:t>wdrażaniem rozwiązań</w:t>
      </w:r>
      <w:r w:rsidR="00BF5EDA">
        <w:t xml:space="preserve"> w obszarze</w:t>
      </w:r>
      <w:r w:rsidR="00344B8B">
        <w:t xml:space="preserve"> e-zdrowia</w:t>
      </w:r>
      <w:r w:rsidR="00F340C0" w:rsidRPr="00B52694">
        <w:t xml:space="preserve"> </w:t>
      </w:r>
    </w:p>
    <w:p w14:paraId="195ECE56" w14:textId="77777777" w:rsidR="009C5C51" w:rsidRPr="00B52694" w:rsidRDefault="009C5C51" w:rsidP="002B6F72">
      <w:pPr>
        <w:jc w:val="center"/>
      </w:pPr>
    </w:p>
    <w:tbl>
      <w:tblPr>
        <w:tblStyle w:val="Tabela-Siatka"/>
        <w:tblW w:w="15163" w:type="dxa"/>
        <w:tblLayout w:type="fixed"/>
        <w:tblLook w:val="04A0" w:firstRow="1" w:lastRow="0" w:firstColumn="1" w:lastColumn="0" w:noHBand="0" w:noVBand="1"/>
      </w:tblPr>
      <w:tblGrid>
        <w:gridCol w:w="704"/>
        <w:gridCol w:w="1701"/>
        <w:gridCol w:w="2835"/>
        <w:gridCol w:w="5103"/>
        <w:gridCol w:w="4820"/>
      </w:tblGrid>
      <w:tr w:rsidR="00344B8B" w:rsidRPr="00FE0D73" w14:paraId="7ED96186" w14:textId="77777777" w:rsidTr="00D52DEA">
        <w:trPr>
          <w:trHeight w:val="562"/>
        </w:trPr>
        <w:tc>
          <w:tcPr>
            <w:tcW w:w="704" w:type="dxa"/>
          </w:tcPr>
          <w:p w14:paraId="651E897D" w14:textId="77777777" w:rsidR="00344B8B" w:rsidRPr="00FE0D73" w:rsidRDefault="00344B8B" w:rsidP="00FE0D73">
            <w:pPr>
              <w:jc w:val="both"/>
              <w:rPr>
                <w:rFonts w:ascii="Arial" w:hAnsi="Arial" w:cs="Arial"/>
                <w:b/>
              </w:rPr>
            </w:pPr>
            <w:r w:rsidRPr="00FE0D73">
              <w:rPr>
                <w:rFonts w:ascii="Arial" w:hAnsi="Arial" w:cs="Arial"/>
                <w:b/>
              </w:rPr>
              <w:t>L.p.</w:t>
            </w:r>
          </w:p>
        </w:tc>
        <w:tc>
          <w:tcPr>
            <w:tcW w:w="1701" w:type="dxa"/>
          </w:tcPr>
          <w:p w14:paraId="5F8D6EDA" w14:textId="77777777" w:rsidR="00344B8B" w:rsidRPr="00FE0D73" w:rsidRDefault="00344B8B" w:rsidP="00FE0D73">
            <w:pPr>
              <w:jc w:val="both"/>
              <w:rPr>
                <w:rFonts w:ascii="Arial" w:hAnsi="Arial" w:cs="Arial"/>
                <w:b/>
              </w:rPr>
            </w:pPr>
            <w:r w:rsidRPr="00FE0D73">
              <w:rPr>
                <w:rFonts w:ascii="Arial" w:hAnsi="Arial" w:cs="Arial"/>
                <w:b/>
              </w:rPr>
              <w:t>Jednostka redakcyjna</w:t>
            </w:r>
          </w:p>
        </w:tc>
        <w:tc>
          <w:tcPr>
            <w:tcW w:w="2835" w:type="dxa"/>
          </w:tcPr>
          <w:p w14:paraId="4FE2975B" w14:textId="77777777" w:rsidR="00344B8B" w:rsidRPr="00FE0D73" w:rsidRDefault="00344B8B" w:rsidP="00FE0D73">
            <w:pPr>
              <w:jc w:val="both"/>
              <w:rPr>
                <w:rFonts w:ascii="Arial" w:hAnsi="Arial" w:cs="Arial"/>
                <w:b/>
              </w:rPr>
            </w:pPr>
            <w:r w:rsidRPr="00FE0D73">
              <w:rPr>
                <w:rFonts w:ascii="Arial" w:hAnsi="Arial" w:cs="Arial"/>
                <w:b/>
              </w:rPr>
              <w:t>Podmiot zgłaszający uwagę</w:t>
            </w:r>
          </w:p>
        </w:tc>
        <w:tc>
          <w:tcPr>
            <w:tcW w:w="5103" w:type="dxa"/>
          </w:tcPr>
          <w:p w14:paraId="42D5690E" w14:textId="77777777" w:rsidR="00344B8B" w:rsidRPr="00FE0D73" w:rsidRDefault="00344B8B" w:rsidP="00FE0D73">
            <w:pPr>
              <w:jc w:val="both"/>
              <w:rPr>
                <w:rFonts w:ascii="Arial" w:hAnsi="Arial" w:cs="Arial"/>
                <w:b/>
              </w:rPr>
            </w:pPr>
            <w:r w:rsidRPr="00FE0D73">
              <w:rPr>
                <w:rFonts w:ascii="Arial" w:hAnsi="Arial" w:cs="Arial"/>
                <w:b/>
              </w:rPr>
              <w:t>Treść uwagi</w:t>
            </w:r>
          </w:p>
        </w:tc>
        <w:tc>
          <w:tcPr>
            <w:tcW w:w="4820" w:type="dxa"/>
          </w:tcPr>
          <w:p w14:paraId="102C269D" w14:textId="77777777" w:rsidR="00344B8B" w:rsidRDefault="00D73982" w:rsidP="00D73982">
            <w:pPr>
              <w:tabs>
                <w:tab w:val="left" w:pos="3150"/>
              </w:tabs>
              <w:rPr>
                <w:rFonts w:ascii="Arial" w:hAnsi="Arial" w:cs="Arial"/>
                <w:b/>
              </w:rPr>
            </w:pPr>
            <w:r>
              <w:rPr>
                <w:rFonts w:ascii="Arial" w:hAnsi="Arial" w:cs="Arial"/>
                <w:b/>
              </w:rPr>
              <w:t>Stanowisko</w:t>
            </w:r>
          </w:p>
          <w:p w14:paraId="08D2176D" w14:textId="77777777" w:rsidR="00D73982" w:rsidRPr="00FE0D73" w:rsidRDefault="00D73982" w:rsidP="00D73982">
            <w:pPr>
              <w:tabs>
                <w:tab w:val="left" w:pos="3150"/>
              </w:tabs>
              <w:rPr>
                <w:rFonts w:ascii="Arial" w:hAnsi="Arial" w:cs="Arial"/>
                <w:b/>
              </w:rPr>
            </w:pPr>
          </w:p>
        </w:tc>
      </w:tr>
      <w:tr w:rsidR="00F01282" w:rsidRPr="000E2B96" w14:paraId="7BA8DA1B" w14:textId="77777777" w:rsidTr="00F04849">
        <w:tc>
          <w:tcPr>
            <w:tcW w:w="704" w:type="dxa"/>
          </w:tcPr>
          <w:p w14:paraId="747F42F8" w14:textId="77777777" w:rsidR="00F01282" w:rsidRPr="000E2B96" w:rsidRDefault="00D30C56" w:rsidP="000E2B96">
            <w:pPr>
              <w:jc w:val="both"/>
              <w:rPr>
                <w:rFonts w:ascii="Arial" w:hAnsi="Arial" w:cs="Arial"/>
              </w:rPr>
            </w:pPr>
            <w:r>
              <w:rPr>
                <w:rFonts w:ascii="Arial" w:hAnsi="Arial" w:cs="Arial"/>
              </w:rPr>
              <w:t>1.</w:t>
            </w:r>
          </w:p>
        </w:tc>
        <w:tc>
          <w:tcPr>
            <w:tcW w:w="1701" w:type="dxa"/>
          </w:tcPr>
          <w:p w14:paraId="51391682" w14:textId="77777777" w:rsidR="00F01282" w:rsidRPr="000E2B96" w:rsidRDefault="00F01282" w:rsidP="000E2B96">
            <w:pPr>
              <w:jc w:val="both"/>
              <w:rPr>
                <w:rFonts w:ascii="Arial" w:hAnsi="Arial" w:cs="Arial"/>
              </w:rPr>
            </w:pPr>
            <w:r>
              <w:rPr>
                <w:rFonts w:ascii="Arial" w:hAnsi="Arial" w:cs="Arial"/>
              </w:rPr>
              <w:t>Uwaga ogólna</w:t>
            </w:r>
          </w:p>
        </w:tc>
        <w:tc>
          <w:tcPr>
            <w:tcW w:w="2835" w:type="dxa"/>
          </w:tcPr>
          <w:p w14:paraId="16216128" w14:textId="77777777" w:rsidR="00F01282" w:rsidRPr="000E2B96" w:rsidRDefault="00F01282" w:rsidP="000E2B96">
            <w:pPr>
              <w:jc w:val="both"/>
              <w:rPr>
                <w:rFonts w:ascii="Arial" w:hAnsi="Arial" w:cs="Arial"/>
              </w:rPr>
            </w:pPr>
            <w:r>
              <w:rPr>
                <w:rFonts w:ascii="Arial" w:hAnsi="Arial" w:cs="Arial"/>
              </w:rPr>
              <w:t>M</w:t>
            </w:r>
            <w:r w:rsidR="003E7305">
              <w:rPr>
                <w:rFonts w:ascii="Arial" w:hAnsi="Arial" w:cs="Arial"/>
              </w:rPr>
              <w:t xml:space="preserve">inisterstwo </w:t>
            </w:r>
            <w:r>
              <w:rPr>
                <w:rFonts w:ascii="Arial" w:hAnsi="Arial" w:cs="Arial"/>
              </w:rPr>
              <w:t>S</w:t>
            </w:r>
            <w:r w:rsidR="003E7305">
              <w:rPr>
                <w:rFonts w:ascii="Arial" w:hAnsi="Arial" w:cs="Arial"/>
              </w:rPr>
              <w:t xml:space="preserve">praw </w:t>
            </w:r>
            <w:r>
              <w:rPr>
                <w:rFonts w:ascii="Arial" w:hAnsi="Arial" w:cs="Arial"/>
              </w:rPr>
              <w:t>Z</w:t>
            </w:r>
            <w:r w:rsidR="003E7305">
              <w:rPr>
                <w:rFonts w:ascii="Arial" w:hAnsi="Arial" w:cs="Arial"/>
              </w:rPr>
              <w:t>agranicznych (MSZ)</w:t>
            </w:r>
          </w:p>
        </w:tc>
        <w:tc>
          <w:tcPr>
            <w:tcW w:w="5103" w:type="dxa"/>
          </w:tcPr>
          <w:p w14:paraId="1998EC89" w14:textId="77777777" w:rsidR="00F01282" w:rsidRDefault="00F01282" w:rsidP="00F01282">
            <w:pPr>
              <w:pStyle w:val="pismamz"/>
              <w:tabs>
                <w:tab w:val="left" w:pos="5400"/>
              </w:tabs>
              <w:spacing w:before="100" w:beforeAutospacing="1" w:line="240" w:lineRule="auto"/>
              <w:rPr>
                <w:rFonts w:cs="Arial"/>
              </w:rPr>
            </w:pPr>
            <w:r w:rsidRPr="00F01282">
              <w:rPr>
                <w:rFonts w:cs="Arial"/>
              </w:rPr>
              <w:t xml:space="preserve">Pod kątem zasady minimalizacji danych </w:t>
            </w:r>
            <w:r w:rsidRPr="002B746F">
              <w:rPr>
                <w:rFonts w:cs="Arial"/>
                <w:u w:val="single"/>
              </w:rPr>
              <w:t xml:space="preserve">wyjaśnienia wymaga również konieczność przetwarzania danych dotyczących numeru PESEL rodziców </w:t>
            </w:r>
            <w:r w:rsidRPr="00F01282">
              <w:rPr>
                <w:rFonts w:cs="Arial"/>
              </w:rPr>
              <w:t xml:space="preserve">(np. art. 87 ust. 10a pkt 2, art. 188 </w:t>
            </w:r>
            <w:r w:rsidRPr="00F01282">
              <w:rPr>
                <w:rFonts w:cs="Arial"/>
              </w:rPr>
              <w:lastRenderedPageBreak/>
              <w:t>ust. 4 pkt 2a ustawy o świadczeniach opieki zdrowotnej finansowanych ze środków publicznych, czy art. 4 ust. 3 pkt 1 lit. ba) ustawy o systemie informacji w ochronie zdrowia).</w:t>
            </w:r>
          </w:p>
          <w:p w14:paraId="1AB715AB" w14:textId="77777777" w:rsidR="002E4843" w:rsidRDefault="002E4843" w:rsidP="00F01282">
            <w:pPr>
              <w:pStyle w:val="pismamz"/>
              <w:tabs>
                <w:tab w:val="left" w:pos="5400"/>
              </w:tabs>
              <w:spacing w:before="100" w:beforeAutospacing="1" w:line="240" w:lineRule="auto"/>
              <w:rPr>
                <w:rFonts w:cs="Arial"/>
              </w:rPr>
            </w:pPr>
          </w:p>
          <w:p w14:paraId="7CC7090D" w14:textId="77777777" w:rsidR="002E4843" w:rsidRDefault="002E4843" w:rsidP="00F01282">
            <w:pPr>
              <w:pStyle w:val="pismamz"/>
              <w:tabs>
                <w:tab w:val="left" w:pos="5400"/>
              </w:tabs>
              <w:spacing w:before="100" w:beforeAutospacing="1" w:line="240" w:lineRule="auto"/>
              <w:rPr>
                <w:rFonts w:cs="Arial"/>
              </w:rPr>
            </w:pPr>
          </w:p>
          <w:p w14:paraId="7AB31FF2" w14:textId="77777777" w:rsidR="002E4843" w:rsidRDefault="002E4843" w:rsidP="00F01282">
            <w:pPr>
              <w:pStyle w:val="pismamz"/>
              <w:tabs>
                <w:tab w:val="left" w:pos="5400"/>
              </w:tabs>
              <w:spacing w:before="100" w:beforeAutospacing="1" w:line="240" w:lineRule="auto"/>
              <w:rPr>
                <w:rFonts w:cs="Arial"/>
              </w:rPr>
            </w:pPr>
          </w:p>
          <w:p w14:paraId="44DD7A3B" w14:textId="77777777" w:rsidR="002E4843" w:rsidRDefault="002E4843" w:rsidP="00F01282">
            <w:pPr>
              <w:pStyle w:val="pismamz"/>
              <w:tabs>
                <w:tab w:val="left" w:pos="5400"/>
              </w:tabs>
              <w:spacing w:before="100" w:beforeAutospacing="1" w:line="240" w:lineRule="auto"/>
              <w:rPr>
                <w:rFonts w:cs="Arial"/>
              </w:rPr>
            </w:pPr>
          </w:p>
          <w:p w14:paraId="7FA6F1E3" w14:textId="77777777" w:rsidR="002E4843" w:rsidRDefault="002E4843" w:rsidP="00F01282">
            <w:pPr>
              <w:pStyle w:val="pismamz"/>
              <w:tabs>
                <w:tab w:val="left" w:pos="5400"/>
              </w:tabs>
              <w:spacing w:before="100" w:beforeAutospacing="1" w:line="240" w:lineRule="auto"/>
              <w:rPr>
                <w:rFonts w:cs="Arial"/>
              </w:rPr>
            </w:pPr>
          </w:p>
          <w:p w14:paraId="429A841B" w14:textId="77777777" w:rsidR="002E4843" w:rsidRDefault="002E4843" w:rsidP="00F01282">
            <w:pPr>
              <w:pStyle w:val="pismamz"/>
              <w:tabs>
                <w:tab w:val="left" w:pos="5400"/>
              </w:tabs>
              <w:spacing w:before="100" w:beforeAutospacing="1" w:line="240" w:lineRule="auto"/>
              <w:rPr>
                <w:rFonts w:cs="Arial"/>
              </w:rPr>
            </w:pPr>
          </w:p>
          <w:p w14:paraId="3CCAD65A" w14:textId="77777777" w:rsidR="002E4843" w:rsidRDefault="002E4843" w:rsidP="00F01282">
            <w:pPr>
              <w:pStyle w:val="pismamz"/>
              <w:tabs>
                <w:tab w:val="left" w:pos="5400"/>
              </w:tabs>
              <w:spacing w:before="100" w:beforeAutospacing="1" w:line="240" w:lineRule="auto"/>
              <w:rPr>
                <w:rFonts w:cs="Arial"/>
              </w:rPr>
            </w:pPr>
          </w:p>
          <w:p w14:paraId="4C8E0CAB" w14:textId="77777777" w:rsidR="002E4843" w:rsidRDefault="002E4843" w:rsidP="00F01282">
            <w:pPr>
              <w:pStyle w:val="pismamz"/>
              <w:tabs>
                <w:tab w:val="left" w:pos="5400"/>
              </w:tabs>
              <w:spacing w:before="100" w:beforeAutospacing="1" w:line="240" w:lineRule="auto"/>
              <w:rPr>
                <w:rFonts w:cs="Arial"/>
              </w:rPr>
            </w:pPr>
          </w:p>
          <w:p w14:paraId="0088CB06" w14:textId="77777777" w:rsidR="002E4843" w:rsidRDefault="002E4843" w:rsidP="00F01282">
            <w:pPr>
              <w:pStyle w:val="pismamz"/>
              <w:tabs>
                <w:tab w:val="left" w:pos="5400"/>
              </w:tabs>
              <w:spacing w:before="100" w:beforeAutospacing="1" w:line="240" w:lineRule="auto"/>
              <w:rPr>
                <w:rFonts w:cs="Arial"/>
              </w:rPr>
            </w:pPr>
          </w:p>
          <w:p w14:paraId="1AE162EC" w14:textId="77777777" w:rsidR="002E4843" w:rsidRDefault="002E4843" w:rsidP="00F01282">
            <w:pPr>
              <w:pStyle w:val="pismamz"/>
              <w:tabs>
                <w:tab w:val="left" w:pos="5400"/>
              </w:tabs>
              <w:spacing w:before="100" w:beforeAutospacing="1" w:line="240" w:lineRule="auto"/>
              <w:rPr>
                <w:rFonts w:cs="Arial"/>
              </w:rPr>
            </w:pPr>
          </w:p>
          <w:p w14:paraId="539CC4FC" w14:textId="77777777" w:rsidR="002E4843" w:rsidRDefault="002E4843" w:rsidP="00F01282">
            <w:pPr>
              <w:pStyle w:val="pismamz"/>
              <w:tabs>
                <w:tab w:val="left" w:pos="5400"/>
              </w:tabs>
              <w:spacing w:before="100" w:beforeAutospacing="1" w:line="240" w:lineRule="auto"/>
              <w:rPr>
                <w:rFonts w:cs="Arial"/>
              </w:rPr>
            </w:pPr>
          </w:p>
          <w:p w14:paraId="403DE74D" w14:textId="77777777" w:rsidR="002E4843" w:rsidRDefault="002E4843" w:rsidP="00F01282">
            <w:pPr>
              <w:pStyle w:val="pismamz"/>
              <w:tabs>
                <w:tab w:val="left" w:pos="5400"/>
              </w:tabs>
              <w:spacing w:before="100" w:beforeAutospacing="1" w:line="240" w:lineRule="auto"/>
              <w:rPr>
                <w:rFonts w:cs="Arial"/>
              </w:rPr>
            </w:pPr>
          </w:p>
          <w:p w14:paraId="21DF5EC6" w14:textId="77777777" w:rsidR="002E4843" w:rsidRDefault="002E4843" w:rsidP="00F01282">
            <w:pPr>
              <w:pStyle w:val="pismamz"/>
              <w:tabs>
                <w:tab w:val="left" w:pos="5400"/>
              </w:tabs>
              <w:spacing w:before="100" w:beforeAutospacing="1" w:line="240" w:lineRule="auto"/>
              <w:rPr>
                <w:rFonts w:cs="Arial"/>
              </w:rPr>
            </w:pPr>
          </w:p>
          <w:p w14:paraId="114397B1" w14:textId="77777777" w:rsidR="002E4843" w:rsidRDefault="002E4843" w:rsidP="00F01282">
            <w:pPr>
              <w:pStyle w:val="pismamz"/>
              <w:tabs>
                <w:tab w:val="left" w:pos="5400"/>
              </w:tabs>
              <w:spacing w:before="100" w:beforeAutospacing="1" w:line="240" w:lineRule="auto"/>
              <w:rPr>
                <w:rFonts w:cs="Arial"/>
              </w:rPr>
            </w:pPr>
          </w:p>
          <w:p w14:paraId="691F18E5" w14:textId="77777777" w:rsidR="002E4843" w:rsidRDefault="002E4843" w:rsidP="00F01282">
            <w:pPr>
              <w:pStyle w:val="pismamz"/>
              <w:tabs>
                <w:tab w:val="left" w:pos="5400"/>
              </w:tabs>
              <w:spacing w:before="100" w:beforeAutospacing="1" w:line="240" w:lineRule="auto"/>
              <w:rPr>
                <w:rFonts w:cs="Arial"/>
              </w:rPr>
            </w:pPr>
          </w:p>
          <w:p w14:paraId="690B00DA" w14:textId="77777777" w:rsidR="002E4843" w:rsidRDefault="002E4843" w:rsidP="00F01282">
            <w:pPr>
              <w:pStyle w:val="pismamz"/>
              <w:tabs>
                <w:tab w:val="left" w:pos="5400"/>
              </w:tabs>
              <w:spacing w:before="100" w:beforeAutospacing="1" w:line="240" w:lineRule="auto"/>
              <w:rPr>
                <w:rFonts w:cs="Arial"/>
              </w:rPr>
            </w:pPr>
          </w:p>
          <w:p w14:paraId="662C881B" w14:textId="77777777" w:rsidR="002E4843" w:rsidRDefault="002E4843" w:rsidP="00F01282">
            <w:pPr>
              <w:pStyle w:val="pismamz"/>
              <w:tabs>
                <w:tab w:val="left" w:pos="5400"/>
              </w:tabs>
              <w:spacing w:before="100" w:beforeAutospacing="1" w:line="240" w:lineRule="auto"/>
              <w:rPr>
                <w:rFonts w:cs="Arial"/>
              </w:rPr>
            </w:pPr>
          </w:p>
          <w:p w14:paraId="556E56A3" w14:textId="77777777" w:rsidR="002E4843" w:rsidRDefault="002E4843" w:rsidP="00F01282">
            <w:pPr>
              <w:pStyle w:val="pismamz"/>
              <w:tabs>
                <w:tab w:val="left" w:pos="5400"/>
              </w:tabs>
              <w:spacing w:before="100" w:beforeAutospacing="1" w:line="240" w:lineRule="auto"/>
              <w:rPr>
                <w:rFonts w:cs="Arial"/>
              </w:rPr>
            </w:pPr>
          </w:p>
          <w:p w14:paraId="04FE9B76" w14:textId="77777777" w:rsidR="002E4843" w:rsidRDefault="002E4843" w:rsidP="00F01282">
            <w:pPr>
              <w:pStyle w:val="pismamz"/>
              <w:tabs>
                <w:tab w:val="left" w:pos="5400"/>
              </w:tabs>
              <w:spacing w:before="100" w:beforeAutospacing="1" w:line="240" w:lineRule="auto"/>
              <w:rPr>
                <w:rFonts w:cs="Arial"/>
              </w:rPr>
            </w:pPr>
          </w:p>
          <w:p w14:paraId="369EB517" w14:textId="77777777" w:rsidR="002E4843" w:rsidRDefault="002E4843" w:rsidP="00F01282">
            <w:pPr>
              <w:pStyle w:val="pismamz"/>
              <w:tabs>
                <w:tab w:val="left" w:pos="5400"/>
              </w:tabs>
              <w:spacing w:before="100" w:beforeAutospacing="1" w:line="240" w:lineRule="auto"/>
              <w:rPr>
                <w:rFonts w:cs="Arial"/>
              </w:rPr>
            </w:pPr>
          </w:p>
          <w:p w14:paraId="0196082E" w14:textId="77777777" w:rsidR="002E4843" w:rsidRDefault="002E4843" w:rsidP="00F01282">
            <w:pPr>
              <w:pStyle w:val="pismamz"/>
              <w:tabs>
                <w:tab w:val="left" w:pos="5400"/>
              </w:tabs>
              <w:spacing w:before="100" w:beforeAutospacing="1" w:line="240" w:lineRule="auto"/>
              <w:rPr>
                <w:rFonts w:cs="Arial"/>
              </w:rPr>
            </w:pPr>
          </w:p>
          <w:p w14:paraId="73C4717F" w14:textId="77777777" w:rsidR="002E4843" w:rsidRDefault="002E4843" w:rsidP="00F01282">
            <w:pPr>
              <w:pStyle w:val="pismamz"/>
              <w:tabs>
                <w:tab w:val="left" w:pos="5400"/>
              </w:tabs>
              <w:spacing w:before="100" w:beforeAutospacing="1" w:line="240" w:lineRule="auto"/>
              <w:rPr>
                <w:rFonts w:cs="Arial"/>
              </w:rPr>
            </w:pPr>
          </w:p>
          <w:p w14:paraId="52431C75" w14:textId="77777777" w:rsidR="002E4843" w:rsidRDefault="002E4843" w:rsidP="00F01282">
            <w:pPr>
              <w:pStyle w:val="pismamz"/>
              <w:tabs>
                <w:tab w:val="left" w:pos="5400"/>
              </w:tabs>
              <w:spacing w:before="100" w:beforeAutospacing="1" w:line="240" w:lineRule="auto"/>
              <w:rPr>
                <w:rFonts w:cs="Arial"/>
              </w:rPr>
            </w:pPr>
          </w:p>
          <w:p w14:paraId="73A79B87" w14:textId="77777777" w:rsidR="002E4843" w:rsidRDefault="002E4843" w:rsidP="00F01282">
            <w:pPr>
              <w:pStyle w:val="pismamz"/>
              <w:tabs>
                <w:tab w:val="left" w:pos="5400"/>
              </w:tabs>
              <w:spacing w:before="100" w:beforeAutospacing="1" w:line="240" w:lineRule="auto"/>
              <w:rPr>
                <w:rFonts w:cs="Arial"/>
              </w:rPr>
            </w:pPr>
          </w:p>
          <w:p w14:paraId="000680E2" w14:textId="77777777" w:rsidR="002E4843" w:rsidRDefault="002E4843" w:rsidP="00F01282">
            <w:pPr>
              <w:pStyle w:val="pismamz"/>
              <w:tabs>
                <w:tab w:val="left" w:pos="5400"/>
              </w:tabs>
              <w:spacing w:before="100" w:beforeAutospacing="1" w:line="240" w:lineRule="auto"/>
              <w:rPr>
                <w:rFonts w:cs="Arial"/>
              </w:rPr>
            </w:pPr>
          </w:p>
          <w:p w14:paraId="148B14E1" w14:textId="77777777" w:rsidR="002E4843" w:rsidRDefault="002E4843" w:rsidP="00F01282">
            <w:pPr>
              <w:pStyle w:val="pismamz"/>
              <w:tabs>
                <w:tab w:val="left" w:pos="5400"/>
              </w:tabs>
              <w:spacing w:before="100" w:beforeAutospacing="1" w:line="240" w:lineRule="auto"/>
              <w:rPr>
                <w:rFonts w:cs="Arial"/>
              </w:rPr>
            </w:pPr>
          </w:p>
          <w:p w14:paraId="36ACA6C0" w14:textId="77777777" w:rsidR="002E4843" w:rsidRDefault="002E4843" w:rsidP="00F01282">
            <w:pPr>
              <w:pStyle w:val="pismamz"/>
              <w:tabs>
                <w:tab w:val="left" w:pos="5400"/>
              </w:tabs>
              <w:spacing w:before="100" w:beforeAutospacing="1" w:line="240" w:lineRule="auto"/>
              <w:rPr>
                <w:rFonts w:cs="Arial"/>
              </w:rPr>
            </w:pPr>
          </w:p>
          <w:p w14:paraId="1885DEED" w14:textId="77777777" w:rsidR="002E4843" w:rsidRDefault="002E4843" w:rsidP="00F01282">
            <w:pPr>
              <w:pStyle w:val="pismamz"/>
              <w:tabs>
                <w:tab w:val="left" w:pos="5400"/>
              </w:tabs>
              <w:spacing w:before="100" w:beforeAutospacing="1" w:line="240" w:lineRule="auto"/>
              <w:rPr>
                <w:rFonts w:cs="Arial"/>
              </w:rPr>
            </w:pPr>
          </w:p>
          <w:p w14:paraId="62C5DCD3" w14:textId="77777777" w:rsidR="002E4843" w:rsidRDefault="002E4843" w:rsidP="00F01282">
            <w:pPr>
              <w:pStyle w:val="pismamz"/>
              <w:tabs>
                <w:tab w:val="left" w:pos="5400"/>
              </w:tabs>
              <w:spacing w:before="100" w:beforeAutospacing="1" w:line="240" w:lineRule="auto"/>
              <w:rPr>
                <w:rFonts w:cs="Arial"/>
              </w:rPr>
            </w:pPr>
          </w:p>
          <w:p w14:paraId="5BB5635E" w14:textId="77777777" w:rsidR="002E4843" w:rsidRDefault="002E4843" w:rsidP="00F01282">
            <w:pPr>
              <w:pStyle w:val="pismamz"/>
              <w:tabs>
                <w:tab w:val="left" w:pos="5400"/>
              </w:tabs>
              <w:spacing w:before="100" w:beforeAutospacing="1" w:line="240" w:lineRule="auto"/>
              <w:rPr>
                <w:rFonts w:cs="Arial"/>
              </w:rPr>
            </w:pPr>
          </w:p>
          <w:p w14:paraId="58B1E962" w14:textId="77777777" w:rsidR="002E4843" w:rsidRDefault="002E4843" w:rsidP="00F01282">
            <w:pPr>
              <w:pStyle w:val="pismamz"/>
              <w:tabs>
                <w:tab w:val="left" w:pos="5400"/>
              </w:tabs>
              <w:spacing w:before="100" w:beforeAutospacing="1" w:line="240" w:lineRule="auto"/>
              <w:rPr>
                <w:rFonts w:cs="Arial"/>
              </w:rPr>
            </w:pPr>
          </w:p>
          <w:p w14:paraId="3C534572" w14:textId="77777777" w:rsidR="002E4843" w:rsidRDefault="002E4843" w:rsidP="00F01282">
            <w:pPr>
              <w:pStyle w:val="pismamz"/>
              <w:tabs>
                <w:tab w:val="left" w:pos="5400"/>
              </w:tabs>
              <w:spacing w:before="100" w:beforeAutospacing="1" w:line="240" w:lineRule="auto"/>
              <w:rPr>
                <w:rFonts w:cs="Arial"/>
              </w:rPr>
            </w:pPr>
          </w:p>
          <w:p w14:paraId="619BEF05" w14:textId="77777777" w:rsidR="002E4843" w:rsidRDefault="002E4843" w:rsidP="00F01282">
            <w:pPr>
              <w:pStyle w:val="pismamz"/>
              <w:tabs>
                <w:tab w:val="left" w:pos="5400"/>
              </w:tabs>
              <w:spacing w:before="100" w:beforeAutospacing="1" w:line="240" w:lineRule="auto"/>
              <w:rPr>
                <w:rFonts w:cs="Arial"/>
              </w:rPr>
            </w:pPr>
          </w:p>
          <w:p w14:paraId="362D6D08" w14:textId="77777777" w:rsidR="002E4843" w:rsidRDefault="002E4843" w:rsidP="00F01282">
            <w:pPr>
              <w:pStyle w:val="pismamz"/>
              <w:tabs>
                <w:tab w:val="left" w:pos="5400"/>
              </w:tabs>
              <w:spacing w:before="100" w:beforeAutospacing="1" w:line="240" w:lineRule="auto"/>
              <w:rPr>
                <w:rFonts w:cs="Arial"/>
              </w:rPr>
            </w:pPr>
          </w:p>
          <w:p w14:paraId="07BC9A0F" w14:textId="77777777" w:rsidR="002E4843" w:rsidRDefault="002E4843" w:rsidP="00F01282">
            <w:pPr>
              <w:pStyle w:val="pismamz"/>
              <w:tabs>
                <w:tab w:val="left" w:pos="5400"/>
              </w:tabs>
              <w:spacing w:before="100" w:beforeAutospacing="1" w:line="240" w:lineRule="auto"/>
              <w:rPr>
                <w:rFonts w:cs="Arial"/>
              </w:rPr>
            </w:pPr>
          </w:p>
          <w:p w14:paraId="696EF63B" w14:textId="77777777" w:rsidR="002E4843" w:rsidRDefault="002E4843" w:rsidP="00F01282">
            <w:pPr>
              <w:pStyle w:val="pismamz"/>
              <w:tabs>
                <w:tab w:val="left" w:pos="5400"/>
              </w:tabs>
              <w:spacing w:before="100" w:beforeAutospacing="1" w:line="240" w:lineRule="auto"/>
              <w:rPr>
                <w:rFonts w:cs="Arial"/>
              </w:rPr>
            </w:pPr>
          </w:p>
          <w:p w14:paraId="60E92BE5" w14:textId="77777777" w:rsidR="002E4843" w:rsidRDefault="002E4843" w:rsidP="00F01282">
            <w:pPr>
              <w:pStyle w:val="pismamz"/>
              <w:tabs>
                <w:tab w:val="left" w:pos="5400"/>
              </w:tabs>
              <w:spacing w:before="100" w:beforeAutospacing="1" w:line="240" w:lineRule="auto"/>
              <w:rPr>
                <w:rFonts w:cs="Arial"/>
              </w:rPr>
            </w:pPr>
          </w:p>
          <w:p w14:paraId="6C45D0B2" w14:textId="77777777" w:rsidR="002E4843" w:rsidRDefault="002E4843" w:rsidP="00F01282">
            <w:pPr>
              <w:pStyle w:val="pismamz"/>
              <w:tabs>
                <w:tab w:val="left" w:pos="5400"/>
              </w:tabs>
              <w:spacing w:before="100" w:beforeAutospacing="1" w:line="240" w:lineRule="auto"/>
              <w:rPr>
                <w:rFonts w:cs="Arial"/>
              </w:rPr>
            </w:pPr>
          </w:p>
          <w:p w14:paraId="4D643B11" w14:textId="77777777" w:rsidR="002E4843" w:rsidRDefault="002E4843" w:rsidP="00F01282">
            <w:pPr>
              <w:pStyle w:val="pismamz"/>
              <w:tabs>
                <w:tab w:val="left" w:pos="5400"/>
              </w:tabs>
              <w:spacing w:before="100" w:beforeAutospacing="1" w:line="240" w:lineRule="auto"/>
              <w:rPr>
                <w:rFonts w:cs="Arial"/>
              </w:rPr>
            </w:pPr>
          </w:p>
          <w:p w14:paraId="193AE580" w14:textId="77777777" w:rsidR="002E4843" w:rsidRPr="00F01282" w:rsidRDefault="002E4843" w:rsidP="00F01282">
            <w:pPr>
              <w:pStyle w:val="pismamz"/>
              <w:tabs>
                <w:tab w:val="left" w:pos="5400"/>
              </w:tabs>
              <w:spacing w:before="100" w:beforeAutospacing="1" w:line="240" w:lineRule="auto"/>
              <w:rPr>
                <w:rFonts w:cs="Arial"/>
              </w:rPr>
            </w:pPr>
          </w:p>
          <w:p w14:paraId="03832FAD" w14:textId="77777777" w:rsidR="00F01282" w:rsidRPr="000E2B96" w:rsidRDefault="00F01282" w:rsidP="00F01282">
            <w:pPr>
              <w:pStyle w:val="pismamz"/>
              <w:tabs>
                <w:tab w:val="left" w:pos="5400"/>
              </w:tabs>
              <w:spacing w:before="100" w:beforeAutospacing="1" w:line="240" w:lineRule="auto"/>
              <w:rPr>
                <w:rFonts w:cs="Arial"/>
              </w:rPr>
            </w:pPr>
            <w:r w:rsidRPr="00F01282">
              <w:rPr>
                <w:rFonts w:cs="Arial"/>
              </w:rPr>
              <w:t xml:space="preserve">Uwaga ta dotyczy </w:t>
            </w:r>
            <w:r w:rsidRPr="002B746F">
              <w:rPr>
                <w:rFonts w:cs="Arial"/>
                <w:u w:val="single"/>
              </w:rPr>
              <w:t>również</w:t>
            </w:r>
            <w:r w:rsidRPr="00F01282">
              <w:rPr>
                <w:rFonts w:cs="Arial"/>
              </w:rPr>
              <w:t xml:space="preserve"> przetwarzania danych dotyczących </w:t>
            </w:r>
            <w:r w:rsidRPr="002B746F">
              <w:rPr>
                <w:rFonts w:cs="Arial"/>
                <w:u w:val="single"/>
              </w:rPr>
              <w:t xml:space="preserve">adresu zameldowania świadczeniobiorcy </w:t>
            </w:r>
            <w:r w:rsidRPr="00F01282">
              <w:rPr>
                <w:rFonts w:cs="Arial"/>
              </w:rPr>
              <w:t xml:space="preserve">(art. 4 ust. 3 pkt 1 lit. ja ustawy o systemie informacji w ochronie zdrowia), mając na uwadze to, że obecnie są już przetwarzane również dane dotyczące adresu miejsca zamieszkania i adresu do korespondencji i adresu miejsca pobytu na terytorium Rzeczypospolitej Polskiej, jeżeli dana osoba nie ma na terytorium Rzeczypospolitej Polskiej </w:t>
            </w:r>
            <w:r w:rsidRPr="00F01282">
              <w:rPr>
                <w:rFonts w:cs="Arial"/>
              </w:rPr>
              <w:lastRenderedPageBreak/>
              <w:t>miejsca zamieszkania (art. 4 ust. 3 pkt 1 lit. j) i k) obowiązującej ustawy).</w:t>
            </w:r>
          </w:p>
        </w:tc>
        <w:tc>
          <w:tcPr>
            <w:tcW w:w="4820" w:type="dxa"/>
          </w:tcPr>
          <w:p w14:paraId="5AC8C0F6" w14:textId="77777777" w:rsidR="00F01282" w:rsidRDefault="002B746F" w:rsidP="000E2B96">
            <w:pPr>
              <w:jc w:val="both"/>
              <w:rPr>
                <w:rFonts w:ascii="Arial" w:hAnsi="Arial" w:cs="Arial"/>
                <w:b/>
              </w:rPr>
            </w:pPr>
            <w:r>
              <w:rPr>
                <w:rFonts w:ascii="Arial" w:hAnsi="Arial" w:cs="Arial"/>
                <w:b/>
              </w:rPr>
              <w:lastRenderedPageBreak/>
              <w:t>Wyjaśnienia</w:t>
            </w:r>
          </w:p>
          <w:p w14:paraId="629F7149" w14:textId="77777777" w:rsidR="002B746F" w:rsidRDefault="002B746F" w:rsidP="000E2B96">
            <w:pPr>
              <w:jc w:val="both"/>
              <w:rPr>
                <w:rFonts w:ascii="Arial" w:hAnsi="Arial" w:cs="Arial"/>
                <w:b/>
              </w:rPr>
            </w:pPr>
          </w:p>
          <w:p w14:paraId="19C9E825" w14:textId="77777777" w:rsidR="00981EDE" w:rsidRDefault="002B746F" w:rsidP="000E2B96">
            <w:pPr>
              <w:jc w:val="both"/>
              <w:rPr>
                <w:rFonts w:ascii="Arial" w:hAnsi="Arial" w:cs="Arial"/>
              </w:rPr>
            </w:pPr>
            <w:r w:rsidRPr="00981EDE">
              <w:rPr>
                <w:rFonts w:ascii="Arial" w:hAnsi="Arial" w:cs="Arial"/>
                <w:b/>
              </w:rPr>
              <w:t>Numer PESEL</w:t>
            </w:r>
            <w:r>
              <w:rPr>
                <w:rFonts w:ascii="Arial" w:hAnsi="Arial" w:cs="Arial"/>
              </w:rPr>
              <w:t xml:space="preserve"> – w uzasadnieniu do projektu ustawy wskazano, że </w:t>
            </w:r>
            <w:r w:rsidR="00981EDE">
              <w:rPr>
                <w:rFonts w:ascii="Arial" w:hAnsi="Arial" w:cs="Arial"/>
              </w:rPr>
              <w:t xml:space="preserve">przetwarzanie danych rodziców pacjenta jest niezbędne z uwagi na konieczność ustalenia, czy konkretna osoba (rodzic) jest przedstawicielem ustawowym drugiej osoby (dziecka). Do chwili obecnej w Polsce ustalenie to nie było możliwe na podstawie rejestru PESEL, obecnie jest to już możliwe w przypadku dzieci </w:t>
            </w:r>
            <w:r w:rsidR="00981EDE">
              <w:rPr>
                <w:rFonts w:ascii="Arial" w:hAnsi="Arial" w:cs="Arial"/>
              </w:rPr>
              <w:lastRenderedPageBreak/>
              <w:t xml:space="preserve">nowonarodzonych. W związku z powyższym dane te powinny być przekazywane z rejestru PESEL do systemów teleinformatycznych funkcjonujących w ochronie zdrowia. </w:t>
            </w:r>
          </w:p>
          <w:p w14:paraId="71DB991F" w14:textId="77777777" w:rsidR="00FC6FA0" w:rsidRDefault="00981EDE" w:rsidP="00376242">
            <w:pPr>
              <w:autoSpaceDE w:val="0"/>
              <w:autoSpaceDN w:val="0"/>
              <w:jc w:val="both"/>
              <w:rPr>
                <w:rFonts w:ascii="Arial" w:hAnsi="Arial" w:cs="Arial"/>
              </w:rPr>
            </w:pPr>
            <w:r>
              <w:rPr>
                <w:rFonts w:ascii="Arial" w:hAnsi="Arial" w:cs="Arial"/>
              </w:rPr>
              <w:t xml:space="preserve">Nowa regulacja bardzo usprawni proces weryfikacji, czy osoba zgłaszająca się z dzieckiem jest faktycznie jego </w:t>
            </w:r>
            <w:r w:rsidR="00FC6FA0">
              <w:rPr>
                <w:rFonts w:ascii="Arial" w:hAnsi="Arial" w:cs="Arial"/>
              </w:rPr>
              <w:t>przedstawicielem</w:t>
            </w:r>
            <w:r>
              <w:rPr>
                <w:rFonts w:ascii="Arial" w:hAnsi="Arial" w:cs="Arial"/>
              </w:rPr>
              <w:t xml:space="preserve"> ustawowym. Niestety przepływ tych danych z rejestru </w:t>
            </w:r>
            <w:r w:rsidR="00FC6FA0">
              <w:rPr>
                <w:rFonts w:ascii="Arial" w:hAnsi="Arial" w:cs="Arial"/>
              </w:rPr>
              <w:t>PESEL</w:t>
            </w:r>
            <w:r>
              <w:rPr>
                <w:rFonts w:ascii="Arial" w:hAnsi="Arial" w:cs="Arial"/>
              </w:rPr>
              <w:t xml:space="preserve"> nie będzie jeszcze dotyczył całej populacji dzieci w Polsce, jedynie tych urodzonych po wejściu w </w:t>
            </w:r>
            <w:r w:rsidR="00FC6FA0">
              <w:rPr>
                <w:rFonts w:ascii="Arial" w:hAnsi="Arial" w:cs="Arial"/>
              </w:rPr>
              <w:t>życie</w:t>
            </w:r>
            <w:r w:rsidR="004D31D6">
              <w:rPr>
                <w:rFonts w:ascii="Arial" w:hAnsi="Arial" w:cs="Arial"/>
              </w:rPr>
              <w:t xml:space="preserve"> zmian w ustawie o ewidencji ludności.</w:t>
            </w:r>
            <w:r>
              <w:rPr>
                <w:rFonts w:ascii="Arial" w:hAnsi="Arial" w:cs="Arial"/>
              </w:rPr>
              <w:t xml:space="preserve"> Należy </w:t>
            </w:r>
            <w:r w:rsidR="00FC6FA0">
              <w:rPr>
                <w:rFonts w:ascii="Arial" w:hAnsi="Arial" w:cs="Arial"/>
              </w:rPr>
              <w:t>więc</w:t>
            </w:r>
            <w:r>
              <w:rPr>
                <w:rFonts w:ascii="Arial" w:hAnsi="Arial" w:cs="Arial"/>
              </w:rPr>
              <w:t xml:space="preserve"> zauważyć, że wprowadzenie przedmiotowej regulacji jest prost</w:t>
            </w:r>
            <w:r w:rsidR="00376242">
              <w:rPr>
                <w:rFonts w:ascii="Arial" w:hAnsi="Arial" w:cs="Arial"/>
              </w:rPr>
              <w:t>ą konsekwencją</w:t>
            </w:r>
            <w:r>
              <w:rPr>
                <w:rFonts w:ascii="Arial" w:hAnsi="Arial" w:cs="Arial"/>
              </w:rPr>
              <w:t xml:space="preserve"> rozpoczęcia w P</w:t>
            </w:r>
            <w:r w:rsidR="00FC6FA0">
              <w:rPr>
                <w:rFonts w:ascii="Arial" w:hAnsi="Arial" w:cs="Arial"/>
              </w:rPr>
              <w:t>olsce procesu tzw. parentyzacji. Wp</w:t>
            </w:r>
            <w:r w:rsidR="005B4889">
              <w:rPr>
                <w:rFonts w:ascii="Arial" w:hAnsi="Arial" w:cs="Arial"/>
              </w:rPr>
              <w:t>rowadzenie jednak p</w:t>
            </w:r>
            <w:r w:rsidR="00FC6FA0">
              <w:rPr>
                <w:rFonts w:ascii="Arial" w:hAnsi="Arial" w:cs="Arial"/>
              </w:rPr>
              <w:t xml:space="preserve">arentyzacji pozbawione byłoby sensu gdyby jej efektów nie można było wykorzystać w publicznych systemach. </w:t>
            </w:r>
          </w:p>
          <w:p w14:paraId="108E379F" w14:textId="77777777" w:rsidR="002B746F" w:rsidRDefault="00FC6FA0" w:rsidP="00FC6FA0">
            <w:pPr>
              <w:jc w:val="both"/>
              <w:rPr>
                <w:rFonts w:ascii="Arial" w:hAnsi="Arial" w:cs="Arial"/>
              </w:rPr>
            </w:pPr>
            <w:r>
              <w:rPr>
                <w:rFonts w:ascii="Arial" w:hAnsi="Arial" w:cs="Arial"/>
              </w:rPr>
              <w:t>Jednocześnie podkreślenia wymaga, że dane przedstawicieli ustawowych w systemie ochrony zdrowia są powszechnie przetwarzane z uwagi zarówno na regulacje wynikające z ustawy o pra</w:t>
            </w:r>
            <w:r w:rsidR="0022080D">
              <w:rPr>
                <w:rFonts w:ascii="Arial" w:hAnsi="Arial" w:cs="Arial"/>
              </w:rPr>
              <w:t>wach pacjenta i Rzecznika Praw Pacjenta</w:t>
            </w:r>
            <w:r>
              <w:rPr>
                <w:rFonts w:ascii="Arial" w:hAnsi="Arial" w:cs="Arial"/>
              </w:rPr>
              <w:t>, jak również w kontekście weryfikacji ubezpieczenia zdrowotnego.  Nie jest więc nowością przetwarzanie tych danych w podmiotach wykonujących działalność leczniczą. Z tego względu w przepisach us</w:t>
            </w:r>
            <w:r w:rsidR="00B7671F">
              <w:rPr>
                <w:rFonts w:ascii="Arial" w:hAnsi="Arial" w:cs="Arial"/>
              </w:rPr>
              <w:t xml:space="preserve">tawy o systemie kwestia ta jest </w:t>
            </w:r>
            <w:r>
              <w:rPr>
                <w:rFonts w:ascii="Arial" w:hAnsi="Arial" w:cs="Arial"/>
              </w:rPr>
              <w:t xml:space="preserve">jedynie doprecyzowana, a nie kreowana na nowo w całym systemie ochrony zdrowia.  Do chwili obecnej danych tych nie wskazywano, gdyż nie było publicznego źródła, z którego możliwe byłoby wprowadzenie tych danych do rejestrów prowadzonych w CSIOZ. </w:t>
            </w:r>
            <w:r w:rsidR="005B4889">
              <w:rPr>
                <w:rFonts w:ascii="Arial" w:hAnsi="Arial" w:cs="Arial"/>
              </w:rPr>
              <w:t xml:space="preserve">Nie ma zatem ryzyka naruszenia zasady minimalizacji danych. </w:t>
            </w:r>
          </w:p>
          <w:p w14:paraId="3AF87DE4" w14:textId="77777777" w:rsidR="005B4889" w:rsidRPr="005B4889" w:rsidRDefault="005B4889" w:rsidP="00FC6FA0">
            <w:pPr>
              <w:jc w:val="both"/>
              <w:rPr>
                <w:rFonts w:ascii="Arial" w:hAnsi="Arial" w:cs="Arial"/>
                <w:b/>
              </w:rPr>
            </w:pPr>
          </w:p>
          <w:p w14:paraId="6A027755" w14:textId="77777777" w:rsidR="005B4889" w:rsidRPr="002B746F" w:rsidRDefault="005B4889" w:rsidP="00593E74">
            <w:pPr>
              <w:jc w:val="both"/>
              <w:rPr>
                <w:rFonts w:ascii="Arial" w:hAnsi="Arial" w:cs="Arial"/>
              </w:rPr>
            </w:pPr>
            <w:r w:rsidRPr="005B4889">
              <w:rPr>
                <w:rFonts w:ascii="Arial" w:hAnsi="Arial" w:cs="Arial"/>
                <w:b/>
              </w:rPr>
              <w:t>Adres zameldowania</w:t>
            </w:r>
            <w:r>
              <w:rPr>
                <w:rFonts w:ascii="Arial" w:hAnsi="Arial" w:cs="Arial"/>
              </w:rPr>
              <w:t xml:space="preserve"> </w:t>
            </w:r>
            <w:r w:rsidR="002E4843">
              <w:rPr>
                <w:rFonts w:ascii="Arial" w:hAnsi="Arial" w:cs="Arial"/>
              </w:rPr>
              <w:t>–</w:t>
            </w:r>
            <w:r>
              <w:rPr>
                <w:rFonts w:ascii="Arial" w:hAnsi="Arial" w:cs="Arial"/>
              </w:rPr>
              <w:t xml:space="preserve"> </w:t>
            </w:r>
            <w:r w:rsidR="002E4843">
              <w:rPr>
                <w:rFonts w:ascii="Arial" w:hAnsi="Arial" w:cs="Arial"/>
              </w:rPr>
              <w:t xml:space="preserve">jak wskazano w uzasadnieniu konieczność przetwarzania tej danej wynika z faktu, że w przypadku nie wskazania przez usługobiorcę adresu zamieszkania adres zameldowania będzie jedynym dostępnym adresem na potrzeby systemu </w:t>
            </w:r>
            <w:r w:rsidR="0022080D">
              <w:rPr>
                <w:rFonts w:ascii="Arial" w:hAnsi="Arial" w:cs="Arial"/>
              </w:rPr>
              <w:t>ochrony</w:t>
            </w:r>
            <w:r w:rsidR="002E4843">
              <w:rPr>
                <w:rFonts w:ascii="Arial" w:hAnsi="Arial" w:cs="Arial"/>
              </w:rPr>
              <w:t xml:space="preserve"> zdrowia w stosunku do tego usługobiorcy</w:t>
            </w:r>
            <w:r w:rsidR="0022080D">
              <w:rPr>
                <w:rFonts w:ascii="Arial" w:hAnsi="Arial" w:cs="Arial"/>
              </w:rPr>
              <w:t>. Czyli w chwili obecnej, jeżeli pacjent nie poda żadnego adresu, w systemie informacji brak jest jakiekolwiek jego adresu, co może powodować zagrożenia związane z realizacją uprawnień samego pacjenta. Zgodnie bowiem z art.15 ust. 4 ustawy o SIOZ, dane do Centralnego Wykazu Usługobiorców w zakresie określonym w art. 4 ust. 3 pkt 1 lit. j-l (czyli m. in. adresy) przekazują usługobiorcy. Natomiast adres zameldowania to jedyny rodzaj adresu, który może zostać przekazany do Centralnego Wykazu Usługobiorców przez Rejestr PESEL. Należy przy tym zauważyć, że w art. 4 ust. 3 ustawy o systemie znajduje się katalog danych, które mogą być przetwarzane w systemie informacji. Tymczasem przekazanie części tych danych, jak np.</w:t>
            </w:r>
            <w:r w:rsidR="00593E74">
              <w:rPr>
                <w:rFonts w:ascii="Arial" w:hAnsi="Arial" w:cs="Arial"/>
              </w:rPr>
              <w:t xml:space="preserve"> adresowych uzależniona jest od samych</w:t>
            </w:r>
            <w:r w:rsidR="0022080D">
              <w:rPr>
                <w:rFonts w:ascii="Arial" w:hAnsi="Arial" w:cs="Arial"/>
              </w:rPr>
              <w:t xml:space="preserve"> usługobiorców</w:t>
            </w:r>
            <w:r w:rsidR="00593E74">
              <w:rPr>
                <w:rFonts w:ascii="Arial" w:hAnsi="Arial" w:cs="Arial"/>
              </w:rPr>
              <w:t xml:space="preserve">. Tak więc faktycznie adres zameldowania będzie jedynym zbieranym kompleksowo adresem w systemie informacji. Pozostałe adresy będą mogły być podane przez usługobiorcę, jeżeli będą różniły się od adresu zameldowania. Jednocześnie wskazać należy, że adresy pobytu czy do korespondencji są </w:t>
            </w:r>
            <w:r w:rsidR="00593E74">
              <w:rPr>
                <w:rFonts w:ascii="Arial" w:hAnsi="Arial" w:cs="Arial"/>
              </w:rPr>
              <w:lastRenderedPageBreak/>
              <w:t>adresami podawanymi alternatywnie z samej ich istoty i mogą podlegać częstym zmianom. Żaden organ nie może ich aktualizować bez aktywnego udziału osoby zainteresowanej. Pacjent nie ma również obowiązku podawania adresu do korespondencji. Tak więc wprowadzenie adresu zameldowania nie jest nadmiarowe i nie narusza zasady minimalizacji danych.</w:t>
            </w:r>
          </w:p>
        </w:tc>
      </w:tr>
      <w:tr w:rsidR="00F01282" w:rsidRPr="000E2B96" w14:paraId="3863B397" w14:textId="77777777" w:rsidTr="00F04849">
        <w:tc>
          <w:tcPr>
            <w:tcW w:w="704" w:type="dxa"/>
          </w:tcPr>
          <w:p w14:paraId="17C44309" w14:textId="77777777" w:rsidR="00F01282" w:rsidRPr="000E2B96" w:rsidRDefault="00D30C56" w:rsidP="000E2B96">
            <w:pPr>
              <w:jc w:val="both"/>
              <w:rPr>
                <w:rFonts w:ascii="Arial" w:hAnsi="Arial" w:cs="Arial"/>
              </w:rPr>
            </w:pPr>
            <w:r>
              <w:rPr>
                <w:rFonts w:ascii="Arial" w:hAnsi="Arial" w:cs="Arial"/>
              </w:rPr>
              <w:lastRenderedPageBreak/>
              <w:t>2.</w:t>
            </w:r>
          </w:p>
        </w:tc>
        <w:tc>
          <w:tcPr>
            <w:tcW w:w="1701" w:type="dxa"/>
          </w:tcPr>
          <w:p w14:paraId="5F4C623F" w14:textId="77777777" w:rsidR="00F01282" w:rsidRDefault="00F01282" w:rsidP="000E2B96">
            <w:pPr>
              <w:jc w:val="both"/>
              <w:rPr>
                <w:rFonts w:ascii="Arial" w:hAnsi="Arial" w:cs="Arial"/>
              </w:rPr>
            </w:pPr>
            <w:r>
              <w:rPr>
                <w:rFonts w:ascii="Arial" w:hAnsi="Arial" w:cs="Arial"/>
              </w:rPr>
              <w:t>Uwaga ogólna</w:t>
            </w:r>
          </w:p>
        </w:tc>
        <w:tc>
          <w:tcPr>
            <w:tcW w:w="2835" w:type="dxa"/>
          </w:tcPr>
          <w:p w14:paraId="1061EAA6" w14:textId="77777777" w:rsidR="00F01282" w:rsidRDefault="00F01282" w:rsidP="000E2B96">
            <w:pPr>
              <w:jc w:val="both"/>
              <w:rPr>
                <w:rFonts w:ascii="Arial" w:hAnsi="Arial" w:cs="Arial"/>
              </w:rPr>
            </w:pPr>
            <w:r>
              <w:rPr>
                <w:rFonts w:ascii="Arial" w:hAnsi="Arial" w:cs="Arial"/>
              </w:rPr>
              <w:t>MSZ</w:t>
            </w:r>
          </w:p>
        </w:tc>
        <w:tc>
          <w:tcPr>
            <w:tcW w:w="5103" w:type="dxa"/>
          </w:tcPr>
          <w:p w14:paraId="17739B07" w14:textId="77777777" w:rsidR="00F01282" w:rsidRPr="00F01282" w:rsidRDefault="00F01282" w:rsidP="00F01282">
            <w:pPr>
              <w:pStyle w:val="pismamz"/>
              <w:tabs>
                <w:tab w:val="left" w:pos="5400"/>
              </w:tabs>
              <w:spacing w:before="100" w:beforeAutospacing="1" w:line="240" w:lineRule="auto"/>
              <w:rPr>
                <w:rFonts w:cs="Arial"/>
              </w:rPr>
            </w:pPr>
            <w:r w:rsidRPr="002E4843">
              <w:rPr>
                <w:rFonts w:cs="Arial"/>
                <w:u w:val="single"/>
              </w:rPr>
              <w:t xml:space="preserve">Doprecyzowania </w:t>
            </w:r>
            <w:r w:rsidRPr="005B4889">
              <w:rPr>
                <w:rFonts w:cs="Arial"/>
                <w:u w:val="single"/>
              </w:rPr>
              <w:t>pod kątem zasady minimalizacji</w:t>
            </w:r>
            <w:r w:rsidRPr="00F01282">
              <w:rPr>
                <w:rFonts w:cs="Arial"/>
              </w:rPr>
              <w:t xml:space="preserve"> danych wymaga również projektowany art. 7 ust. 1 pkt 10 ustawy o systemie informacji w ochronie zdrowia. Zaproponowana zmiana przewiduje, że Elektroniczna Platforma Gromadzenia, Analizy i Udostępnienia Zasobów Cyfrowych o Zdarzeniach Medycznych jest systemem teleinformatycznym, który umożliwia </w:t>
            </w:r>
            <w:r w:rsidRPr="005B4889">
              <w:rPr>
                <w:rFonts w:cs="Arial"/>
                <w:u w:val="single"/>
              </w:rPr>
              <w:t>przekazywanie i odbieranie danych osobowych i jednostkowych danych medycznych usługobiorców w ramach transgranicznej opieki zdrowotnej</w:t>
            </w:r>
            <w:r w:rsidRPr="00F01282">
              <w:rPr>
                <w:rFonts w:cs="Arial"/>
              </w:rPr>
              <w:t>. W mojej ocenie przepis ten powinien wskazywać zakres przekazywanych danych osobowych oraz podmioty, którym dane te mogą być przekazywane.</w:t>
            </w:r>
          </w:p>
        </w:tc>
        <w:tc>
          <w:tcPr>
            <w:tcW w:w="4820" w:type="dxa"/>
          </w:tcPr>
          <w:p w14:paraId="490F2246" w14:textId="77777777" w:rsidR="00F01282" w:rsidRDefault="005B4889" w:rsidP="000E2B96">
            <w:pPr>
              <w:jc w:val="both"/>
              <w:rPr>
                <w:rFonts w:ascii="Arial" w:hAnsi="Arial" w:cs="Arial"/>
                <w:b/>
              </w:rPr>
            </w:pPr>
            <w:r>
              <w:rPr>
                <w:rFonts w:ascii="Arial" w:hAnsi="Arial" w:cs="Arial"/>
                <w:b/>
              </w:rPr>
              <w:t>Uwaga uwzględniona</w:t>
            </w:r>
          </w:p>
          <w:p w14:paraId="64A2C340" w14:textId="77777777" w:rsidR="005B4889" w:rsidRDefault="005B4889" w:rsidP="000E2B96">
            <w:pPr>
              <w:jc w:val="both"/>
              <w:rPr>
                <w:rFonts w:ascii="Arial" w:hAnsi="Arial" w:cs="Arial"/>
                <w:b/>
              </w:rPr>
            </w:pPr>
          </w:p>
          <w:p w14:paraId="532956B3" w14:textId="77777777" w:rsidR="005B4889" w:rsidRDefault="005B4889" w:rsidP="000E2B96">
            <w:pPr>
              <w:jc w:val="both"/>
              <w:rPr>
                <w:rFonts w:ascii="Arial" w:hAnsi="Arial" w:cs="Arial"/>
              </w:rPr>
            </w:pPr>
            <w:r>
              <w:rPr>
                <w:rFonts w:ascii="Arial" w:hAnsi="Arial" w:cs="Arial"/>
              </w:rPr>
              <w:t>Proponuje się doprecyzowanie przepisu w następujący sposób:</w:t>
            </w:r>
          </w:p>
          <w:p w14:paraId="73EFF2CE" w14:textId="77777777" w:rsidR="005B4889" w:rsidRDefault="005B4889" w:rsidP="000E2B96">
            <w:pPr>
              <w:jc w:val="both"/>
              <w:rPr>
                <w:rFonts w:ascii="Arial" w:hAnsi="Arial" w:cs="Arial"/>
              </w:rPr>
            </w:pPr>
          </w:p>
          <w:p w14:paraId="5742CA9C" w14:textId="77777777" w:rsidR="005B4889" w:rsidRPr="005B4889" w:rsidRDefault="005B4889" w:rsidP="000E2B96">
            <w:pPr>
              <w:jc w:val="both"/>
              <w:rPr>
                <w:rFonts w:ascii="Arial" w:hAnsi="Arial" w:cs="Arial"/>
              </w:rPr>
            </w:pPr>
            <w:r>
              <w:rPr>
                <w:rFonts w:ascii="Arial" w:hAnsi="Arial" w:cs="Arial"/>
              </w:rPr>
              <w:t>„</w:t>
            </w:r>
            <w:r w:rsidRPr="00B7671F">
              <w:rPr>
                <w:rFonts w:ascii="Arial" w:hAnsi="Arial" w:cs="Arial"/>
                <w:i/>
              </w:rPr>
              <w:t xml:space="preserve">10) przekazywanie i odbieranie danych osobowych i jednostkowych danych medycznych usługobiorców w ramach wystawiania i </w:t>
            </w:r>
            <w:r w:rsidR="002E4843" w:rsidRPr="00B7671F">
              <w:rPr>
                <w:rFonts w:ascii="Arial" w:hAnsi="Arial" w:cs="Arial"/>
                <w:i/>
              </w:rPr>
              <w:t>realizacji recepty transgranicznej</w:t>
            </w:r>
            <w:r w:rsidR="002E4843">
              <w:rPr>
                <w:rFonts w:ascii="Arial" w:hAnsi="Arial" w:cs="Arial"/>
              </w:rPr>
              <w:t>;”</w:t>
            </w:r>
          </w:p>
        </w:tc>
      </w:tr>
      <w:tr w:rsidR="001B023D" w:rsidRPr="000E2B96" w14:paraId="0711146B" w14:textId="77777777" w:rsidTr="00F04849">
        <w:tc>
          <w:tcPr>
            <w:tcW w:w="704" w:type="dxa"/>
          </w:tcPr>
          <w:p w14:paraId="63ED776D" w14:textId="77777777" w:rsidR="001B023D" w:rsidRPr="000E2B96" w:rsidRDefault="00D30C56" w:rsidP="000E2B96">
            <w:pPr>
              <w:jc w:val="both"/>
              <w:rPr>
                <w:rFonts w:ascii="Arial" w:hAnsi="Arial" w:cs="Arial"/>
              </w:rPr>
            </w:pPr>
            <w:r>
              <w:rPr>
                <w:rFonts w:ascii="Arial" w:hAnsi="Arial" w:cs="Arial"/>
              </w:rPr>
              <w:t>3.</w:t>
            </w:r>
          </w:p>
        </w:tc>
        <w:tc>
          <w:tcPr>
            <w:tcW w:w="1701" w:type="dxa"/>
          </w:tcPr>
          <w:p w14:paraId="280B8D0E" w14:textId="77777777" w:rsidR="001B023D" w:rsidRDefault="001B023D" w:rsidP="000E2B96">
            <w:pPr>
              <w:jc w:val="both"/>
              <w:rPr>
                <w:rFonts w:ascii="Arial" w:hAnsi="Arial" w:cs="Arial"/>
              </w:rPr>
            </w:pPr>
            <w:r>
              <w:rPr>
                <w:rFonts w:ascii="Arial" w:hAnsi="Arial" w:cs="Arial"/>
              </w:rPr>
              <w:t>UWAGA OGÓLNA</w:t>
            </w:r>
          </w:p>
        </w:tc>
        <w:tc>
          <w:tcPr>
            <w:tcW w:w="2835" w:type="dxa"/>
          </w:tcPr>
          <w:p w14:paraId="5E2F209C" w14:textId="77777777" w:rsidR="001B023D" w:rsidRDefault="00983061" w:rsidP="000E2B96">
            <w:pPr>
              <w:jc w:val="both"/>
              <w:rPr>
                <w:rFonts w:ascii="Arial" w:hAnsi="Arial" w:cs="Arial"/>
              </w:rPr>
            </w:pPr>
            <w:r>
              <w:rPr>
                <w:rFonts w:ascii="Arial" w:hAnsi="Arial" w:cs="Arial"/>
              </w:rPr>
              <w:t>Minister Finansów (MF)</w:t>
            </w:r>
          </w:p>
        </w:tc>
        <w:tc>
          <w:tcPr>
            <w:tcW w:w="5103" w:type="dxa"/>
          </w:tcPr>
          <w:p w14:paraId="5102E84C" w14:textId="77777777" w:rsidR="001B023D" w:rsidRPr="00C3106C" w:rsidRDefault="001B023D" w:rsidP="00F01282">
            <w:pPr>
              <w:pStyle w:val="pismamz"/>
              <w:tabs>
                <w:tab w:val="left" w:pos="5400"/>
              </w:tabs>
              <w:spacing w:before="100" w:beforeAutospacing="1" w:line="240" w:lineRule="auto"/>
              <w:rPr>
                <w:rFonts w:cs="Arial"/>
              </w:rPr>
            </w:pPr>
            <w:r w:rsidRPr="00C3106C">
              <w:rPr>
                <w:rFonts w:cs="Arial"/>
              </w:rPr>
              <w:t xml:space="preserve">Projektowane regulacje zmierzają w kierunku, aby </w:t>
            </w:r>
            <w:r w:rsidRPr="00C3106C">
              <w:rPr>
                <w:rFonts w:cs="Arial"/>
              </w:rPr>
              <w:lastRenderedPageBreak/>
              <w:t xml:space="preserve">bezpłatne zaopatrzenie przysługiwało również na podstawie recepty elektronicznej wystawionej przez lekarza specjalistę. </w:t>
            </w:r>
            <w:r w:rsidRPr="00B7671F">
              <w:rPr>
                <w:rFonts w:cs="Arial"/>
                <w:u w:val="single"/>
              </w:rPr>
              <w:t>Czy rozwiązanie to nie spowoduje wydłużenia kolejek do lekarzy specjalistów.</w:t>
            </w:r>
            <w:r w:rsidRPr="00C3106C">
              <w:rPr>
                <w:rFonts w:cs="Arial"/>
              </w:rPr>
              <w:t xml:space="preserve"> Należy wyjaśnić </w:t>
            </w:r>
            <w:r w:rsidRPr="00C3106C">
              <w:rPr>
                <w:rFonts w:cs="Arial"/>
                <w:u w:val="single"/>
              </w:rPr>
              <w:t>jaka była intencja projektodawcy w zakresie rozszerzenia uprawnień do wypisywania leków z tzw. listy „S” także specjalistom</w:t>
            </w:r>
            <w:r w:rsidRPr="00C3106C">
              <w:rPr>
                <w:rFonts w:cs="Arial"/>
              </w:rPr>
              <w:t xml:space="preserve"> w związku z faktem braku szerszego uzasadnienia w tym zakresie?</w:t>
            </w:r>
          </w:p>
        </w:tc>
        <w:tc>
          <w:tcPr>
            <w:tcW w:w="4820" w:type="dxa"/>
          </w:tcPr>
          <w:p w14:paraId="77968D76" w14:textId="77777777" w:rsidR="001B023D" w:rsidRDefault="00C3106C" w:rsidP="000E2B96">
            <w:pPr>
              <w:jc w:val="both"/>
              <w:rPr>
                <w:rFonts w:ascii="Arial" w:hAnsi="Arial" w:cs="Arial"/>
                <w:b/>
              </w:rPr>
            </w:pPr>
            <w:r>
              <w:rPr>
                <w:rFonts w:ascii="Arial" w:hAnsi="Arial" w:cs="Arial"/>
                <w:b/>
              </w:rPr>
              <w:lastRenderedPageBreak/>
              <w:t>Wyjaśnienia</w:t>
            </w:r>
          </w:p>
          <w:p w14:paraId="65BDF09C" w14:textId="77777777" w:rsidR="00C3106C" w:rsidRDefault="00C3106C" w:rsidP="000E2B96">
            <w:pPr>
              <w:jc w:val="both"/>
              <w:rPr>
                <w:rFonts w:ascii="Arial" w:hAnsi="Arial" w:cs="Arial"/>
                <w:b/>
              </w:rPr>
            </w:pPr>
          </w:p>
          <w:p w14:paraId="42C47D8B" w14:textId="77777777" w:rsidR="00C3106C" w:rsidRDefault="008D5F65" w:rsidP="008D5F65">
            <w:pPr>
              <w:pStyle w:val="Akapitzlist"/>
              <w:ind w:left="0"/>
              <w:jc w:val="both"/>
              <w:rPr>
                <w:rFonts w:ascii="Arial" w:hAnsi="Arial" w:cs="Arial"/>
                <w:b/>
              </w:rPr>
            </w:pPr>
            <w:r>
              <w:rPr>
                <w:rFonts w:ascii="Arial" w:hAnsi="Arial" w:cs="Arial"/>
              </w:rPr>
              <w:lastRenderedPageBreak/>
              <w:t>Rozszerzenie</w:t>
            </w:r>
            <w:r w:rsidRPr="001D50D7">
              <w:rPr>
                <w:rFonts w:ascii="Arial" w:hAnsi="Arial" w:cs="Arial"/>
              </w:rPr>
              <w:t xml:space="preserve"> uprawnień do wystawiania recept „S”</w:t>
            </w:r>
            <w:r>
              <w:rPr>
                <w:rFonts w:ascii="Arial" w:hAnsi="Arial" w:cs="Arial"/>
              </w:rPr>
              <w:t xml:space="preserve"> na lekarzy udzielających świadczeń w ramach umowy z NFZ w rodzaju ambulatoryjna opieka specjalistyczna nie powinno powodować zmniejszenia liczby wizyt u lekarzy POZ, gdyż wizyty u konkretnego lekarza specjalisty mają inny cel niż wizyty u lekarza POZ i w większości przypadków oparte są na skierowaniu wystawionym przez tego lekarza POZ. </w:t>
            </w:r>
          </w:p>
        </w:tc>
      </w:tr>
      <w:tr w:rsidR="00983061" w:rsidRPr="000E2B96" w14:paraId="7807A320" w14:textId="77777777" w:rsidTr="00F04849">
        <w:tc>
          <w:tcPr>
            <w:tcW w:w="704" w:type="dxa"/>
          </w:tcPr>
          <w:p w14:paraId="3548F4F5" w14:textId="77777777" w:rsidR="00983061" w:rsidRPr="000E2B96" w:rsidRDefault="00D30C56" w:rsidP="000E2B96">
            <w:pPr>
              <w:jc w:val="both"/>
              <w:rPr>
                <w:rFonts w:ascii="Arial" w:hAnsi="Arial" w:cs="Arial"/>
              </w:rPr>
            </w:pPr>
            <w:r>
              <w:rPr>
                <w:rFonts w:ascii="Arial" w:hAnsi="Arial" w:cs="Arial"/>
              </w:rPr>
              <w:lastRenderedPageBreak/>
              <w:t>4.</w:t>
            </w:r>
          </w:p>
        </w:tc>
        <w:tc>
          <w:tcPr>
            <w:tcW w:w="1701" w:type="dxa"/>
          </w:tcPr>
          <w:p w14:paraId="4AEA3BA9" w14:textId="77777777" w:rsidR="00983061" w:rsidRPr="000E2B96" w:rsidRDefault="00983061" w:rsidP="00983061">
            <w:pPr>
              <w:jc w:val="both"/>
              <w:rPr>
                <w:rFonts w:ascii="Arial" w:hAnsi="Arial" w:cs="Arial"/>
              </w:rPr>
            </w:pPr>
            <w:r w:rsidRPr="000E2B96">
              <w:rPr>
                <w:rFonts w:ascii="Arial" w:hAnsi="Arial" w:cs="Arial"/>
              </w:rPr>
              <w:t xml:space="preserve">art. 1 pkt 1 (dot. dodawanego art. 41a ust. </w:t>
            </w:r>
            <w:r>
              <w:rPr>
                <w:rFonts w:ascii="Arial" w:hAnsi="Arial" w:cs="Arial"/>
              </w:rPr>
              <w:t>2</w:t>
            </w:r>
            <w:r w:rsidRPr="000E2B96">
              <w:rPr>
                <w:rFonts w:ascii="Arial" w:hAnsi="Arial" w:cs="Arial"/>
              </w:rPr>
              <w:t xml:space="preserve"> w ustawie o zawodach lekarza i lekarza dentysty)</w:t>
            </w:r>
          </w:p>
        </w:tc>
        <w:tc>
          <w:tcPr>
            <w:tcW w:w="2835" w:type="dxa"/>
          </w:tcPr>
          <w:p w14:paraId="16FFA860" w14:textId="77777777" w:rsidR="00983061" w:rsidRPr="000E2B96" w:rsidRDefault="00983061" w:rsidP="000E2B96">
            <w:pPr>
              <w:jc w:val="both"/>
              <w:rPr>
                <w:rFonts w:ascii="Arial" w:hAnsi="Arial" w:cs="Arial"/>
              </w:rPr>
            </w:pPr>
            <w:r>
              <w:rPr>
                <w:rFonts w:ascii="Arial" w:hAnsi="Arial" w:cs="Arial"/>
              </w:rPr>
              <w:t>Minister Cyfryzacji (MC)</w:t>
            </w:r>
          </w:p>
        </w:tc>
        <w:tc>
          <w:tcPr>
            <w:tcW w:w="5103" w:type="dxa"/>
          </w:tcPr>
          <w:p w14:paraId="68EB2684" w14:textId="77777777" w:rsidR="00983061" w:rsidRPr="000E2B96" w:rsidRDefault="00983061" w:rsidP="000E2B96">
            <w:pPr>
              <w:pStyle w:val="pismamz"/>
              <w:tabs>
                <w:tab w:val="left" w:pos="5400"/>
              </w:tabs>
              <w:spacing w:before="100" w:beforeAutospacing="1" w:line="240" w:lineRule="auto"/>
              <w:rPr>
                <w:rFonts w:cs="Arial"/>
              </w:rPr>
            </w:pPr>
            <w:r w:rsidRPr="00983061">
              <w:rPr>
                <w:rFonts w:cs="Arial"/>
              </w:rPr>
              <w:t xml:space="preserve">Wątpliwości budzi sformułowanie art. 41a ust. 2 ustawy zmienianej. Zgodnie z tym przepisem osoby upoważnione do wystawiania elektronicznej dokumentacji medycznej mogą być </w:t>
            </w:r>
            <w:r w:rsidRPr="00C3106C">
              <w:rPr>
                <w:rFonts w:cs="Arial"/>
                <w:u w:val="single"/>
              </w:rPr>
              <w:t>dopuszczone do przetwarzania danych osobowych zawartych w tej dokumentacji po wydaniu im przez podmiot wykonujący działalność leczniczą upoważnienia do przetwarzania danych osobowych.</w:t>
            </w:r>
            <w:r w:rsidRPr="00983061">
              <w:rPr>
                <w:rFonts w:cs="Arial"/>
              </w:rPr>
              <w:t xml:space="preserve"> </w:t>
            </w:r>
            <w:r w:rsidRPr="00C3106C">
              <w:rPr>
                <w:rFonts w:cs="Arial"/>
                <w:u w:val="single"/>
              </w:rPr>
              <w:t xml:space="preserve">Taki przepis wydaje się zbędny w </w:t>
            </w:r>
            <w:r w:rsidRPr="00C3106C">
              <w:rPr>
                <w:rFonts w:cs="Arial"/>
                <w:u w:val="single"/>
              </w:rPr>
              <w:lastRenderedPageBreak/>
              <w:t>związku z treścią art. 29 RODO.</w:t>
            </w:r>
            <w:r w:rsidRPr="00983061">
              <w:rPr>
                <w:rFonts w:cs="Arial"/>
              </w:rPr>
              <w:t xml:space="preserve"> Obowiązek wydania upoważnień dla osób przetwarzających dane wynika bowiem wprost z RODO.</w:t>
            </w:r>
          </w:p>
        </w:tc>
        <w:tc>
          <w:tcPr>
            <w:tcW w:w="4820" w:type="dxa"/>
          </w:tcPr>
          <w:p w14:paraId="20318646" w14:textId="77777777" w:rsidR="00983061" w:rsidRDefault="00C3106C" w:rsidP="000E2B96">
            <w:pPr>
              <w:jc w:val="both"/>
              <w:rPr>
                <w:rFonts w:ascii="Arial" w:hAnsi="Arial" w:cs="Arial"/>
                <w:b/>
              </w:rPr>
            </w:pPr>
            <w:r>
              <w:rPr>
                <w:rFonts w:ascii="Arial" w:hAnsi="Arial" w:cs="Arial"/>
                <w:b/>
              </w:rPr>
              <w:lastRenderedPageBreak/>
              <w:t>Wyjaśnienia</w:t>
            </w:r>
          </w:p>
          <w:p w14:paraId="26F8E99F" w14:textId="77777777" w:rsidR="00C3106C" w:rsidRPr="00C3106C" w:rsidRDefault="00C3106C" w:rsidP="000E2B96">
            <w:pPr>
              <w:jc w:val="both"/>
              <w:rPr>
                <w:rFonts w:ascii="Arial" w:hAnsi="Arial" w:cs="Arial"/>
              </w:rPr>
            </w:pPr>
          </w:p>
          <w:p w14:paraId="36274976" w14:textId="77777777" w:rsidR="00C3106C" w:rsidRPr="00C3106C" w:rsidRDefault="00C3106C" w:rsidP="000E2B96">
            <w:pPr>
              <w:jc w:val="both"/>
              <w:rPr>
                <w:rFonts w:ascii="Arial" w:hAnsi="Arial" w:cs="Arial"/>
              </w:rPr>
            </w:pPr>
            <w:r w:rsidRPr="00C3106C">
              <w:rPr>
                <w:rFonts w:ascii="Arial" w:hAnsi="Arial" w:cs="Arial"/>
              </w:rPr>
              <w:t>W proponowanym przepisie nie powiela się regulacji RODO, lecz wskazuje na rozszerzony (bo taki, do którego dostęp ma tylko lekarz, bo tylko on jest uprawniony do wystawienia</w:t>
            </w:r>
            <w:r>
              <w:rPr>
                <w:rFonts w:ascii="Arial" w:hAnsi="Arial" w:cs="Arial"/>
              </w:rPr>
              <w:t xml:space="preserve"> EDM</w:t>
            </w:r>
            <w:r w:rsidRPr="00C3106C">
              <w:rPr>
                <w:rFonts w:ascii="Arial" w:hAnsi="Arial" w:cs="Arial"/>
              </w:rPr>
              <w:t xml:space="preserve">) w stosunku do uprawnień osób będących asystentami medycznymi zakres przetwarzanych danych. </w:t>
            </w:r>
          </w:p>
          <w:p w14:paraId="1C39FF66" w14:textId="60AA4A95" w:rsidR="00C3106C" w:rsidRPr="000E2B96" w:rsidRDefault="00C3106C" w:rsidP="000E2B96">
            <w:pPr>
              <w:jc w:val="both"/>
              <w:rPr>
                <w:rFonts w:ascii="Arial" w:hAnsi="Arial" w:cs="Arial"/>
                <w:b/>
              </w:rPr>
            </w:pPr>
          </w:p>
        </w:tc>
      </w:tr>
      <w:tr w:rsidR="00D52DEA" w:rsidRPr="000E2B96" w14:paraId="2F46AB06" w14:textId="77777777" w:rsidTr="00F04849">
        <w:tc>
          <w:tcPr>
            <w:tcW w:w="704" w:type="dxa"/>
          </w:tcPr>
          <w:p w14:paraId="5809EFDF" w14:textId="77777777" w:rsidR="00D52DEA" w:rsidRPr="000E2B96" w:rsidRDefault="00D30C56" w:rsidP="000E2B96">
            <w:pPr>
              <w:jc w:val="both"/>
              <w:rPr>
                <w:rFonts w:ascii="Arial" w:hAnsi="Arial" w:cs="Arial"/>
              </w:rPr>
            </w:pPr>
            <w:r>
              <w:rPr>
                <w:rFonts w:ascii="Arial" w:hAnsi="Arial" w:cs="Arial"/>
              </w:rPr>
              <w:t>5.</w:t>
            </w:r>
          </w:p>
        </w:tc>
        <w:tc>
          <w:tcPr>
            <w:tcW w:w="1701" w:type="dxa"/>
          </w:tcPr>
          <w:p w14:paraId="1044118F" w14:textId="77777777" w:rsidR="00D52DEA" w:rsidRPr="000E2B96" w:rsidRDefault="00D52DEA" w:rsidP="000E2B96">
            <w:pPr>
              <w:jc w:val="both"/>
              <w:rPr>
                <w:rFonts w:ascii="Arial" w:hAnsi="Arial" w:cs="Arial"/>
              </w:rPr>
            </w:pPr>
            <w:r w:rsidRPr="000E2B96">
              <w:rPr>
                <w:rFonts w:ascii="Arial" w:hAnsi="Arial" w:cs="Arial"/>
              </w:rPr>
              <w:t>art. 1 pkt 1 (dot. dodawanego art. 41a ust. 4 w ustawie o zawodach lekarza i lekarza dentysty)</w:t>
            </w:r>
          </w:p>
        </w:tc>
        <w:tc>
          <w:tcPr>
            <w:tcW w:w="2835" w:type="dxa"/>
          </w:tcPr>
          <w:p w14:paraId="1E6262BC" w14:textId="77777777" w:rsidR="00D52DEA" w:rsidRPr="000E2B96" w:rsidRDefault="007C279D" w:rsidP="000E2B96">
            <w:pPr>
              <w:jc w:val="both"/>
              <w:rPr>
                <w:rFonts w:ascii="Arial" w:hAnsi="Arial" w:cs="Arial"/>
              </w:rPr>
            </w:pPr>
            <w:r w:rsidRPr="000E2B96">
              <w:rPr>
                <w:rFonts w:ascii="Arial" w:hAnsi="Arial" w:cs="Arial"/>
              </w:rPr>
              <w:t>Rządowe Centrum Legislacji (RCL)</w:t>
            </w:r>
          </w:p>
        </w:tc>
        <w:tc>
          <w:tcPr>
            <w:tcW w:w="5103" w:type="dxa"/>
          </w:tcPr>
          <w:p w14:paraId="3F727A39" w14:textId="77777777" w:rsidR="007C279D" w:rsidRPr="000E2B96" w:rsidRDefault="007C279D" w:rsidP="000E2B96">
            <w:pPr>
              <w:pStyle w:val="pismamz"/>
              <w:tabs>
                <w:tab w:val="left" w:pos="5400"/>
              </w:tabs>
              <w:spacing w:before="100" w:beforeAutospacing="1" w:line="240" w:lineRule="auto"/>
              <w:rPr>
                <w:rFonts w:cs="Arial"/>
              </w:rPr>
            </w:pPr>
            <w:r w:rsidRPr="000E2B96">
              <w:rPr>
                <w:rFonts w:cs="Arial"/>
              </w:rPr>
              <w:t>Wątpliwości budzi sformułowany w sposób ogólny przepis art. 41a ust. 4 ustawy z dnia 5 grudnia 1996 r. o zawodach lekarza i lekarza dentysty (Dz. U. z 2019 r. poz. 537, z późn.zm.), zwanej dalej „u.z.l.” - art. 1 pkt 1 projektu ustawy - zgodnie z którym od dnia udzielenia przez lekarza upoważnienia asystentowi medycznemu do wystawiania</w:t>
            </w:r>
          </w:p>
          <w:p w14:paraId="25C7B1D4" w14:textId="77777777" w:rsidR="007C279D" w:rsidRPr="000E2B96" w:rsidRDefault="007C279D" w:rsidP="000E2B96">
            <w:pPr>
              <w:pStyle w:val="pismamz"/>
              <w:tabs>
                <w:tab w:val="left" w:pos="5400"/>
              </w:tabs>
              <w:spacing w:before="100" w:beforeAutospacing="1" w:line="240" w:lineRule="auto"/>
              <w:rPr>
                <w:rFonts w:cs="Arial"/>
              </w:rPr>
            </w:pPr>
            <w:r w:rsidRPr="000E2B96">
              <w:rPr>
                <w:rFonts w:cs="Arial"/>
              </w:rPr>
              <w:t xml:space="preserve">elektronicznej dokumentacji medycznej do dnia jego cofnięcia albo wygaśnięcia lekarz ponosi odpowiedzialność za skutki nieprawidłowego wystawienia takiej dokumentacji przez asystenta medycznego. </w:t>
            </w:r>
            <w:r w:rsidRPr="00593E74">
              <w:rPr>
                <w:rFonts w:cs="Arial"/>
                <w:u w:val="single"/>
              </w:rPr>
              <w:t xml:space="preserve">Z przepisu nie wynika, z jakim rodzajem odpowiedzialności mamy tutaj do czynienia, w szczególności które </w:t>
            </w:r>
            <w:r w:rsidRPr="00593E74">
              <w:rPr>
                <w:rFonts w:cs="Arial"/>
                <w:u w:val="single"/>
              </w:rPr>
              <w:lastRenderedPageBreak/>
              <w:t>przepisy regulują tę odpowiedzialność, jaki jest jej zakres, wobec kogo jest ponoszona i jakie sankcje będą mogły być zastosowane</w:t>
            </w:r>
            <w:r w:rsidRPr="000E2B96">
              <w:rPr>
                <w:rFonts w:cs="Arial"/>
              </w:rPr>
              <w:t>.</w:t>
            </w:r>
          </w:p>
          <w:p w14:paraId="78FDD2AD" w14:textId="77777777" w:rsidR="007C279D" w:rsidRPr="000E2B96" w:rsidRDefault="007C279D" w:rsidP="000E2B96">
            <w:pPr>
              <w:pStyle w:val="pismamz"/>
              <w:tabs>
                <w:tab w:val="left" w:pos="5400"/>
              </w:tabs>
              <w:spacing w:before="100" w:beforeAutospacing="1" w:line="240" w:lineRule="auto"/>
              <w:rPr>
                <w:rFonts w:cs="Arial"/>
              </w:rPr>
            </w:pPr>
            <w:r w:rsidRPr="000E2B96">
              <w:rPr>
                <w:rFonts w:cs="Arial"/>
              </w:rPr>
              <w:t>Analogiczna uwaga została zgłoszona przez Rządowe Centrum Legislacji, przy piśmie z dnia 15 czerwca 2018 r. (znak: DPPRI.550.20/2018), na etapie projektowania przepisów dotyczących asystentów medycznych upoważnionych do wystawiania zaświadczeń lekarskich o czasowej niezdolności do pracy, wprowadzonych ustawą z dnia 13 września 2018 r. o zmianie ustawy o świadczeniach pieniężnych z ubezpieczenia społecznego w razie choroby i macierzyństwa, ustawy o rehabilitacji zawodowej i społecznej oraz</w:t>
            </w:r>
          </w:p>
          <w:p w14:paraId="3C882DAF" w14:textId="77777777" w:rsidR="007C279D" w:rsidRPr="000E2B96" w:rsidRDefault="007C279D" w:rsidP="000E2B96">
            <w:pPr>
              <w:pStyle w:val="pismamz"/>
              <w:tabs>
                <w:tab w:val="left" w:pos="5400"/>
              </w:tabs>
              <w:spacing w:before="100" w:beforeAutospacing="1" w:line="240" w:lineRule="auto"/>
              <w:rPr>
                <w:rFonts w:cs="Arial"/>
              </w:rPr>
            </w:pPr>
            <w:r w:rsidRPr="000E2B96">
              <w:rPr>
                <w:rFonts w:cs="Arial"/>
              </w:rPr>
              <w:t xml:space="preserve">zatrudnianiu osób niepełnosprawnych oraz ustawy o świadczeniach opieki zdrowotnej finansowanych ze środków </w:t>
            </w:r>
            <w:r w:rsidRPr="000E2B96">
              <w:rPr>
                <w:rFonts w:cs="Arial"/>
              </w:rPr>
              <w:lastRenderedPageBreak/>
              <w:t xml:space="preserve">publicznych (Dz. U. poz. 1925) - przy czym została ona uwzględniona przez odpowiednią redakcję treści art. 54a ust. 6 ustawy z dnia 25 czerwca </w:t>
            </w:r>
          </w:p>
          <w:p w14:paraId="4F4D6FB6" w14:textId="77777777" w:rsidR="007C279D" w:rsidRPr="000E2B96" w:rsidRDefault="007C279D" w:rsidP="000E2B96">
            <w:pPr>
              <w:pStyle w:val="pismamz"/>
              <w:tabs>
                <w:tab w:val="left" w:pos="5400"/>
              </w:tabs>
              <w:spacing w:before="100" w:beforeAutospacing="1" w:line="240" w:lineRule="auto"/>
              <w:rPr>
                <w:rFonts w:cs="Arial"/>
              </w:rPr>
            </w:pPr>
            <w:r w:rsidRPr="000E2B96">
              <w:rPr>
                <w:rFonts w:cs="Arial"/>
              </w:rPr>
              <w:t>1999 r. o świadczeniach pieniężnych z ubezpieczenia społecznego w razie choroby</w:t>
            </w:r>
          </w:p>
          <w:p w14:paraId="68C36A7D" w14:textId="77777777" w:rsidR="00D52DEA" w:rsidRPr="000E2B96" w:rsidRDefault="007C279D" w:rsidP="000E2B96">
            <w:pPr>
              <w:pStyle w:val="pismamz"/>
              <w:tabs>
                <w:tab w:val="left" w:pos="5400"/>
              </w:tabs>
              <w:spacing w:before="1120" w:line="240" w:lineRule="auto"/>
              <w:rPr>
                <w:rFonts w:cs="Arial"/>
              </w:rPr>
            </w:pPr>
            <w:r w:rsidRPr="000E2B96">
              <w:rPr>
                <w:rFonts w:cs="Arial"/>
              </w:rPr>
              <w:t>i macierzyństwa (Dz. U. z 2019 r. poz. 645), zwanej dalej „u.ś.p.u.s.”.</w:t>
            </w:r>
          </w:p>
        </w:tc>
        <w:tc>
          <w:tcPr>
            <w:tcW w:w="4820" w:type="dxa"/>
          </w:tcPr>
          <w:p w14:paraId="2BD9214B" w14:textId="77777777" w:rsidR="00D52DEA" w:rsidRDefault="00D52DEA" w:rsidP="000E2B96">
            <w:pPr>
              <w:jc w:val="both"/>
              <w:rPr>
                <w:rFonts w:ascii="Arial" w:hAnsi="Arial" w:cs="Arial"/>
                <w:b/>
              </w:rPr>
            </w:pPr>
            <w:r w:rsidRPr="000E2B96">
              <w:rPr>
                <w:rFonts w:ascii="Arial" w:hAnsi="Arial" w:cs="Arial"/>
                <w:b/>
              </w:rPr>
              <w:lastRenderedPageBreak/>
              <w:t xml:space="preserve">Uwaga </w:t>
            </w:r>
            <w:r w:rsidR="00B7671F">
              <w:rPr>
                <w:rFonts w:ascii="Arial" w:hAnsi="Arial" w:cs="Arial"/>
                <w:b/>
              </w:rPr>
              <w:t>uwzględniona</w:t>
            </w:r>
          </w:p>
          <w:p w14:paraId="43DEF298" w14:textId="77777777" w:rsidR="00B7671F" w:rsidRDefault="00B7671F" w:rsidP="000E2B96">
            <w:pPr>
              <w:jc w:val="both"/>
              <w:rPr>
                <w:rFonts w:ascii="Arial" w:hAnsi="Arial" w:cs="Arial"/>
                <w:b/>
              </w:rPr>
            </w:pPr>
          </w:p>
          <w:p w14:paraId="5B0D7B79" w14:textId="5039F02C" w:rsidR="00E464BB" w:rsidRPr="00B7671F" w:rsidRDefault="00B7671F" w:rsidP="00401AD9">
            <w:pPr>
              <w:jc w:val="both"/>
              <w:rPr>
                <w:rFonts w:ascii="Arial" w:hAnsi="Arial" w:cs="Arial"/>
              </w:rPr>
            </w:pPr>
            <w:r w:rsidRPr="00B7671F">
              <w:rPr>
                <w:rFonts w:ascii="Arial" w:hAnsi="Arial" w:cs="Arial"/>
              </w:rPr>
              <w:t xml:space="preserve">Przepisy </w:t>
            </w:r>
            <w:r w:rsidR="00401AD9">
              <w:rPr>
                <w:rFonts w:ascii="Arial" w:hAnsi="Arial" w:cs="Arial"/>
              </w:rPr>
              <w:t xml:space="preserve">zostały przeredagowane  w ten sposób, że osoby upoważnione obowiązane są do zapewnienia zgodności danych zamieszczonych na receptach i skierowaniach z danymi w dokumentacji medycznej. </w:t>
            </w:r>
          </w:p>
        </w:tc>
      </w:tr>
      <w:tr w:rsidR="00915612" w:rsidRPr="000E2B96" w14:paraId="0C29B013" w14:textId="77777777" w:rsidTr="00F04849">
        <w:tc>
          <w:tcPr>
            <w:tcW w:w="704" w:type="dxa"/>
          </w:tcPr>
          <w:p w14:paraId="451BC565" w14:textId="77777777" w:rsidR="00915612" w:rsidRPr="000E2B96" w:rsidRDefault="00D30C56" w:rsidP="000E2B96">
            <w:pPr>
              <w:jc w:val="both"/>
              <w:rPr>
                <w:rFonts w:ascii="Arial" w:hAnsi="Arial" w:cs="Arial"/>
              </w:rPr>
            </w:pPr>
            <w:r>
              <w:rPr>
                <w:rFonts w:ascii="Arial" w:hAnsi="Arial" w:cs="Arial"/>
              </w:rPr>
              <w:lastRenderedPageBreak/>
              <w:t>6.</w:t>
            </w:r>
          </w:p>
        </w:tc>
        <w:tc>
          <w:tcPr>
            <w:tcW w:w="1701" w:type="dxa"/>
          </w:tcPr>
          <w:p w14:paraId="557080B7" w14:textId="77777777" w:rsidR="00915612" w:rsidRPr="00666831" w:rsidRDefault="00915612" w:rsidP="00915612">
            <w:pPr>
              <w:pStyle w:val="pismamz"/>
              <w:tabs>
                <w:tab w:val="left" w:pos="5400"/>
              </w:tabs>
              <w:spacing w:before="100" w:beforeAutospacing="1" w:line="240" w:lineRule="auto"/>
              <w:rPr>
                <w:rFonts w:cs="Arial"/>
              </w:rPr>
            </w:pPr>
            <w:r w:rsidRPr="00666831">
              <w:rPr>
                <w:rFonts w:cs="Arial"/>
              </w:rPr>
              <w:t xml:space="preserve">art. 2 (dot. dodawanego ust. 4 w art. 54 </w:t>
            </w:r>
          </w:p>
          <w:p w14:paraId="5806E231" w14:textId="77777777" w:rsidR="00915612" w:rsidRPr="000E2B96" w:rsidRDefault="00915612" w:rsidP="00915612">
            <w:pPr>
              <w:jc w:val="both"/>
              <w:rPr>
                <w:rFonts w:ascii="Arial" w:hAnsi="Arial" w:cs="Arial"/>
              </w:rPr>
            </w:pPr>
            <w:r w:rsidRPr="00666831">
              <w:rPr>
                <w:rFonts w:ascii="Arial" w:hAnsi="Arial" w:cs="Arial"/>
              </w:rPr>
              <w:t>ustawy o świadczeniach pieniężnych z ubezpieczenia społecznego w razie choroby macierzyństwa)</w:t>
            </w:r>
          </w:p>
        </w:tc>
        <w:tc>
          <w:tcPr>
            <w:tcW w:w="2835" w:type="dxa"/>
          </w:tcPr>
          <w:p w14:paraId="1B20595B" w14:textId="77777777" w:rsidR="00915612" w:rsidRDefault="00666831" w:rsidP="000E2B96">
            <w:pPr>
              <w:jc w:val="both"/>
              <w:rPr>
                <w:rFonts w:ascii="Arial" w:hAnsi="Arial" w:cs="Arial"/>
              </w:rPr>
            </w:pPr>
            <w:r>
              <w:rPr>
                <w:rFonts w:ascii="Arial" w:hAnsi="Arial" w:cs="Arial"/>
              </w:rPr>
              <w:t>M</w:t>
            </w:r>
            <w:r w:rsidR="003E7305">
              <w:rPr>
                <w:rFonts w:ascii="Arial" w:hAnsi="Arial" w:cs="Arial"/>
              </w:rPr>
              <w:t xml:space="preserve">inisterstwo </w:t>
            </w:r>
            <w:r>
              <w:rPr>
                <w:rFonts w:ascii="Arial" w:hAnsi="Arial" w:cs="Arial"/>
              </w:rPr>
              <w:t>R</w:t>
            </w:r>
            <w:r w:rsidR="003E7305">
              <w:rPr>
                <w:rFonts w:ascii="Arial" w:hAnsi="Arial" w:cs="Arial"/>
              </w:rPr>
              <w:t xml:space="preserve">odziny </w:t>
            </w:r>
            <w:r>
              <w:rPr>
                <w:rFonts w:ascii="Arial" w:hAnsi="Arial" w:cs="Arial"/>
              </w:rPr>
              <w:t>P</w:t>
            </w:r>
            <w:r w:rsidR="003E7305">
              <w:rPr>
                <w:rFonts w:ascii="Arial" w:hAnsi="Arial" w:cs="Arial"/>
              </w:rPr>
              <w:t xml:space="preserve">racy </w:t>
            </w:r>
            <w:r>
              <w:rPr>
                <w:rFonts w:ascii="Arial" w:hAnsi="Arial" w:cs="Arial"/>
              </w:rPr>
              <w:t>i</w:t>
            </w:r>
            <w:r w:rsidR="003E7305">
              <w:rPr>
                <w:rFonts w:ascii="Arial" w:hAnsi="Arial" w:cs="Arial"/>
              </w:rPr>
              <w:t xml:space="preserve"> </w:t>
            </w:r>
            <w:r>
              <w:rPr>
                <w:rFonts w:ascii="Arial" w:hAnsi="Arial" w:cs="Arial"/>
              </w:rPr>
              <w:t>P</w:t>
            </w:r>
            <w:r w:rsidR="003E7305">
              <w:rPr>
                <w:rFonts w:ascii="Arial" w:hAnsi="Arial" w:cs="Arial"/>
              </w:rPr>
              <w:t xml:space="preserve">olityki </w:t>
            </w:r>
            <w:r>
              <w:rPr>
                <w:rFonts w:ascii="Arial" w:hAnsi="Arial" w:cs="Arial"/>
              </w:rPr>
              <w:t>S</w:t>
            </w:r>
            <w:r w:rsidR="003E7305">
              <w:rPr>
                <w:rFonts w:ascii="Arial" w:hAnsi="Arial" w:cs="Arial"/>
              </w:rPr>
              <w:t>połecznej (MRPiPS)</w:t>
            </w:r>
          </w:p>
          <w:p w14:paraId="4310AC95" w14:textId="77777777" w:rsidR="00666831" w:rsidRPr="000E2B96" w:rsidRDefault="00666831" w:rsidP="000E2B96">
            <w:pPr>
              <w:jc w:val="both"/>
              <w:rPr>
                <w:rFonts w:ascii="Arial" w:hAnsi="Arial" w:cs="Arial"/>
              </w:rPr>
            </w:pPr>
            <w:r>
              <w:rPr>
                <w:rFonts w:ascii="Arial" w:hAnsi="Arial" w:cs="Arial"/>
              </w:rPr>
              <w:t>[w podobnym zakresie uwagę zgłosił ZUS]</w:t>
            </w:r>
          </w:p>
        </w:tc>
        <w:tc>
          <w:tcPr>
            <w:tcW w:w="5103" w:type="dxa"/>
          </w:tcPr>
          <w:p w14:paraId="71B9B6A1" w14:textId="77777777" w:rsidR="00915612" w:rsidRPr="00915612" w:rsidRDefault="00915612" w:rsidP="00915612">
            <w:pPr>
              <w:pStyle w:val="pismamz"/>
              <w:tabs>
                <w:tab w:val="left" w:pos="5400"/>
              </w:tabs>
              <w:spacing w:before="100" w:beforeAutospacing="1" w:line="240" w:lineRule="auto"/>
              <w:rPr>
                <w:rFonts w:cs="Arial"/>
              </w:rPr>
            </w:pPr>
            <w:r w:rsidRPr="00915612">
              <w:rPr>
                <w:rFonts w:cs="Arial"/>
              </w:rPr>
              <w:t>Odnosząc się do zaproponowanej w art. 2, zmian</w:t>
            </w:r>
            <w:r>
              <w:rPr>
                <w:rFonts w:cs="Arial"/>
              </w:rPr>
              <w:t xml:space="preserve">y polegającej na dodaniu nowego </w:t>
            </w:r>
            <w:r w:rsidRPr="00915612">
              <w:rPr>
                <w:rFonts w:cs="Arial"/>
              </w:rPr>
              <w:t>ust. 4 do obowiązującego brzmienia art. 54 u</w:t>
            </w:r>
            <w:r>
              <w:rPr>
                <w:rFonts w:cs="Arial"/>
              </w:rPr>
              <w:t xml:space="preserve">stawy z dnia 25 czerwca 1999 r.  o </w:t>
            </w:r>
            <w:r w:rsidRPr="00915612">
              <w:rPr>
                <w:rFonts w:cs="Arial"/>
              </w:rPr>
              <w:t>świadczeniach pieniężnych z ubezpiecze</w:t>
            </w:r>
            <w:r>
              <w:rPr>
                <w:rFonts w:cs="Arial"/>
              </w:rPr>
              <w:t xml:space="preserve">nia społecznego w razie choroby </w:t>
            </w:r>
            <w:r w:rsidRPr="00915612">
              <w:rPr>
                <w:rFonts w:cs="Arial"/>
              </w:rPr>
              <w:t>macierzyństwa (Dz. U. z 2019 r. poz. 645) pragnę zwrócić uwagę zarówno na</w:t>
            </w:r>
            <w:r>
              <w:rPr>
                <w:rFonts w:cs="Arial"/>
              </w:rPr>
              <w:t xml:space="preserve"> kwestie natury systemowej, jak </w:t>
            </w:r>
            <w:r w:rsidRPr="00915612">
              <w:rPr>
                <w:rFonts w:cs="Arial"/>
              </w:rPr>
              <w:t>i legislacyjnej.</w:t>
            </w:r>
          </w:p>
          <w:p w14:paraId="7CA02AE8" w14:textId="77777777" w:rsidR="00915612" w:rsidRPr="000E2B96" w:rsidRDefault="00915612" w:rsidP="00915612">
            <w:pPr>
              <w:pStyle w:val="pismamz"/>
              <w:tabs>
                <w:tab w:val="left" w:pos="5400"/>
              </w:tabs>
              <w:spacing w:before="100" w:beforeAutospacing="1" w:line="240" w:lineRule="auto"/>
              <w:rPr>
                <w:rFonts w:cs="Arial"/>
              </w:rPr>
            </w:pPr>
            <w:r w:rsidRPr="00915612">
              <w:rPr>
                <w:rFonts w:cs="Arial"/>
              </w:rPr>
              <w:t>Zgodnie z zawartym na str. 42 uzasadnieniem do</w:t>
            </w:r>
            <w:r>
              <w:rPr>
                <w:rFonts w:cs="Arial"/>
              </w:rPr>
              <w:t xml:space="preserve">konanie zmiany w art. 54 ustawy </w:t>
            </w:r>
            <w:r w:rsidRPr="00915612">
              <w:rPr>
                <w:rFonts w:cs="Arial"/>
              </w:rPr>
              <w:t xml:space="preserve">o świadczeniach, </w:t>
            </w:r>
            <w:r w:rsidRPr="00915612">
              <w:rPr>
                <w:rFonts w:cs="Arial"/>
              </w:rPr>
              <w:lastRenderedPageBreak/>
              <w:t xml:space="preserve">poprzez dodanie ust. 4 </w:t>
            </w:r>
            <w:r>
              <w:rPr>
                <w:rFonts w:cs="Arial"/>
              </w:rPr>
              <w:t xml:space="preserve">umożliwi korzystanie ze sposobu </w:t>
            </w:r>
            <w:r w:rsidRPr="00915612">
              <w:rPr>
                <w:rFonts w:cs="Arial"/>
              </w:rPr>
              <w:t xml:space="preserve">potwierdzenia pochodzenia i integralności </w:t>
            </w:r>
            <w:r>
              <w:rPr>
                <w:rFonts w:cs="Arial"/>
              </w:rPr>
              <w:t xml:space="preserve">danych w postaci elektronicznej </w:t>
            </w:r>
            <w:r w:rsidRPr="00915612">
              <w:rPr>
                <w:rFonts w:cs="Arial"/>
              </w:rPr>
              <w:t>dostępnego w systemie teleinformatycznym udostępnionym bezpłatnie przez</w:t>
            </w:r>
            <w:r>
              <w:rPr>
                <w:rFonts w:cs="Arial"/>
              </w:rPr>
              <w:t xml:space="preserve"> </w:t>
            </w:r>
            <w:r w:rsidRPr="00915612">
              <w:rPr>
                <w:rFonts w:cs="Arial"/>
              </w:rPr>
              <w:t>Zakład Ubezpieczeń Społecznych również przez osoby inne niż te, które uzyskały</w:t>
            </w:r>
            <w:r>
              <w:rPr>
                <w:rFonts w:cs="Arial"/>
              </w:rPr>
              <w:t xml:space="preserve"> </w:t>
            </w:r>
            <w:r w:rsidRPr="00915612">
              <w:rPr>
                <w:rFonts w:cs="Arial"/>
              </w:rPr>
              <w:t>upoważnienia od Zakładu Ubezpieczeń Społ</w:t>
            </w:r>
            <w:r>
              <w:rPr>
                <w:rFonts w:cs="Arial"/>
              </w:rPr>
              <w:t xml:space="preserve">ecznych do wystawiania zwolnień </w:t>
            </w:r>
            <w:r w:rsidRPr="00915612">
              <w:rPr>
                <w:rFonts w:cs="Arial"/>
              </w:rPr>
              <w:t>lekarskich. Powyższa zmiana budzi wątpliwości,</w:t>
            </w:r>
            <w:r>
              <w:rPr>
                <w:rFonts w:cs="Arial"/>
              </w:rPr>
              <w:t xml:space="preserve"> ponieważ wykorzystanie sposobu </w:t>
            </w:r>
            <w:r w:rsidRPr="00915612">
              <w:rPr>
                <w:rFonts w:cs="Arial"/>
              </w:rPr>
              <w:t>potwierdzenia pochodzenia i integralnoś</w:t>
            </w:r>
            <w:r>
              <w:rPr>
                <w:rFonts w:cs="Arial"/>
              </w:rPr>
              <w:t xml:space="preserve">ci danych dostępnych w systemie </w:t>
            </w:r>
            <w:r w:rsidRPr="00915612">
              <w:rPr>
                <w:rFonts w:cs="Arial"/>
              </w:rPr>
              <w:t>teleinformatycznym udostępnionym bezp</w:t>
            </w:r>
            <w:r>
              <w:rPr>
                <w:rFonts w:cs="Arial"/>
              </w:rPr>
              <w:t xml:space="preserve">łatnie przez Zakład Ubezpieczeń </w:t>
            </w:r>
            <w:r w:rsidRPr="00915612">
              <w:rPr>
                <w:rFonts w:cs="Arial"/>
              </w:rPr>
              <w:t>Społecznych, zwanym dalej „sposobem potwierdza</w:t>
            </w:r>
            <w:r>
              <w:rPr>
                <w:rFonts w:cs="Arial"/>
              </w:rPr>
              <w:t xml:space="preserve">nia pochodzenia i integralności </w:t>
            </w:r>
            <w:r w:rsidRPr="00915612">
              <w:rPr>
                <w:rFonts w:cs="Arial"/>
              </w:rPr>
              <w:t>danych” został stworzony na gruncie ustawy o świadczeniach na pot</w:t>
            </w:r>
            <w:r>
              <w:rPr>
                <w:rFonts w:cs="Arial"/>
              </w:rPr>
              <w:t xml:space="preserve">rzeby </w:t>
            </w:r>
            <w:r w:rsidRPr="00915612">
              <w:rPr>
                <w:rFonts w:cs="Arial"/>
              </w:rPr>
              <w:t xml:space="preserve">podpisywania zaświadczeń </w:t>
            </w:r>
            <w:r w:rsidRPr="00915612">
              <w:rPr>
                <w:rFonts w:cs="Arial"/>
              </w:rPr>
              <w:lastRenderedPageBreak/>
              <w:t>lekarskich przez os</w:t>
            </w:r>
            <w:r>
              <w:rPr>
                <w:rFonts w:cs="Arial"/>
              </w:rPr>
              <w:t xml:space="preserve">oby upoważnione do wystawiania  </w:t>
            </w:r>
            <w:r w:rsidRPr="00915612">
              <w:rPr>
                <w:rFonts w:cs="Arial"/>
              </w:rPr>
              <w:t xml:space="preserve">zwolnień lekarskich. </w:t>
            </w:r>
            <w:r w:rsidRPr="00E464BB">
              <w:rPr>
                <w:rFonts w:cs="Arial"/>
                <w:u w:val="single"/>
              </w:rPr>
              <w:t>Rozszerzenie stosowania sposobu potwierdzenia pochodzenia i integralności danych także na inne osoby, które nie są uprawnione do podpisywania zwolnień lekarskich rodzi wątpliwości czy ta zmiana nie wykracza poza dopuszczalny zakres stosowania tego sposobu potwierdzania pochodzenia i integralności danych.</w:t>
            </w:r>
            <w:r w:rsidRPr="00915612">
              <w:rPr>
                <w:rFonts w:cs="Arial"/>
              </w:rPr>
              <w:t xml:space="preserve"> Uniezależnienie wyko</w:t>
            </w:r>
            <w:r>
              <w:rPr>
                <w:rFonts w:cs="Arial"/>
              </w:rPr>
              <w:t xml:space="preserve">rzystania sposobu potwierdzania </w:t>
            </w:r>
            <w:r w:rsidRPr="00915612">
              <w:rPr>
                <w:rFonts w:cs="Arial"/>
              </w:rPr>
              <w:t>pochodzenia i integralności danych od udzielenia pr</w:t>
            </w:r>
            <w:r>
              <w:rPr>
                <w:rFonts w:cs="Arial"/>
              </w:rPr>
              <w:t xml:space="preserve">zez Zakład Ubezpieczeń  </w:t>
            </w:r>
            <w:r w:rsidRPr="00915612">
              <w:rPr>
                <w:rFonts w:cs="Arial"/>
              </w:rPr>
              <w:t>Społecznych upoważnienia do wydawania z</w:t>
            </w:r>
            <w:r>
              <w:rPr>
                <w:rFonts w:cs="Arial"/>
              </w:rPr>
              <w:t xml:space="preserve">aświadczeń lekarskich, w ocenie </w:t>
            </w:r>
            <w:r w:rsidRPr="00915612">
              <w:rPr>
                <w:rFonts w:cs="Arial"/>
              </w:rPr>
              <w:t xml:space="preserve">MRPiPS spowoduje, </w:t>
            </w:r>
            <w:r w:rsidRPr="00E464BB">
              <w:rPr>
                <w:rFonts w:cs="Arial"/>
                <w:u w:val="single"/>
              </w:rPr>
              <w:t>liczne wątpliwości na gruncie obowiązującego porządku prawnego w zakresie roli Zakładu Ubezpieczeń Społecznych, jako udostępniającego ten sposób</w:t>
            </w:r>
            <w:r w:rsidRPr="00915612">
              <w:rPr>
                <w:rFonts w:cs="Arial"/>
              </w:rPr>
              <w:t xml:space="preserve"> potwierdzenia </w:t>
            </w:r>
            <w:r w:rsidRPr="00915612">
              <w:rPr>
                <w:rFonts w:cs="Arial"/>
              </w:rPr>
              <w:lastRenderedPageBreak/>
              <w:t>pochodzenia i integralnoś</w:t>
            </w:r>
            <w:r>
              <w:rPr>
                <w:rFonts w:cs="Arial"/>
              </w:rPr>
              <w:t xml:space="preserve">ci danych, odpowiedzialności za </w:t>
            </w:r>
            <w:r w:rsidRPr="00915612">
              <w:rPr>
                <w:rFonts w:cs="Arial"/>
              </w:rPr>
              <w:t>wystawione dokumenty, czy też stosowania prz</w:t>
            </w:r>
            <w:r>
              <w:rPr>
                <w:rFonts w:cs="Arial"/>
              </w:rPr>
              <w:t xml:space="preserve">episów ustawy z dnia 5 września </w:t>
            </w:r>
            <w:r w:rsidRPr="00915612">
              <w:rPr>
                <w:rFonts w:cs="Arial"/>
              </w:rPr>
              <w:t>2016 r. o usługach zaufania i identyfikacji elektronicznej (Dz. U. z 2019 r. poz. 162)</w:t>
            </w:r>
            <w:r w:rsidR="003E7305">
              <w:rPr>
                <w:rFonts w:cs="Arial"/>
              </w:rPr>
              <w:t xml:space="preserve"> </w:t>
            </w:r>
            <w:r w:rsidRPr="00915612">
              <w:rPr>
                <w:rFonts w:cs="Arial"/>
              </w:rPr>
              <w:t>w zakresie dostawców usług zaufania.</w:t>
            </w:r>
          </w:p>
        </w:tc>
        <w:tc>
          <w:tcPr>
            <w:tcW w:w="4820" w:type="dxa"/>
          </w:tcPr>
          <w:p w14:paraId="279B0031" w14:textId="77777777" w:rsidR="00C3106C" w:rsidRDefault="008D5F65" w:rsidP="000E2B96">
            <w:pPr>
              <w:jc w:val="both"/>
              <w:rPr>
                <w:rFonts w:ascii="Arial" w:hAnsi="Arial" w:cs="Arial"/>
                <w:b/>
              </w:rPr>
            </w:pPr>
            <w:r>
              <w:rPr>
                <w:rFonts w:ascii="Arial" w:hAnsi="Arial" w:cs="Arial"/>
                <w:b/>
              </w:rPr>
              <w:lastRenderedPageBreak/>
              <w:t>Wyjaśnienia</w:t>
            </w:r>
          </w:p>
          <w:p w14:paraId="00631FA9" w14:textId="77777777" w:rsidR="008D5F65" w:rsidRDefault="008D5F65" w:rsidP="000E2B96">
            <w:pPr>
              <w:jc w:val="both"/>
              <w:rPr>
                <w:rFonts w:ascii="Arial" w:hAnsi="Arial" w:cs="Arial"/>
                <w:b/>
              </w:rPr>
            </w:pPr>
          </w:p>
          <w:p w14:paraId="75C25149" w14:textId="78FB63D7" w:rsidR="008D5F65" w:rsidRPr="008D5F65" w:rsidRDefault="008D5F65" w:rsidP="000E2B96">
            <w:pPr>
              <w:jc w:val="both"/>
              <w:rPr>
                <w:rFonts w:ascii="Arial" w:hAnsi="Arial" w:cs="Arial"/>
              </w:rPr>
            </w:pPr>
            <w:r w:rsidRPr="008D5F65">
              <w:rPr>
                <w:rFonts w:ascii="Arial" w:hAnsi="Arial" w:cs="Arial"/>
              </w:rPr>
              <w:t xml:space="preserve">Zaproponowane przepisy doprecyzowują możliwość stosowania certyfikatu ZUS również przez innych pracowników medycznych. Uwzględniona została również uwaga ZUS, aby doprecyzować uzupełniająco art. </w:t>
            </w:r>
            <w:r w:rsidR="00B14AA1" w:rsidRPr="008D5F65">
              <w:rPr>
                <w:rFonts w:ascii="Arial" w:hAnsi="Arial" w:cs="Arial"/>
              </w:rPr>
              <w:t>68</w:t>
            </w:r>
            <w:r w:rsidR="00B14AA1">
              <w:rPr>
                <w:rFonts w:ascii="Arial" w:hAnsi="Arial" w:cs="Arial"/>
              </w:rPr>
              <w:t>b</w:t>
            </w:r>
            <w:r w:rsidR="00B14AA1" w:rsidRPr="008D5F65">
              <w:rPr>
                <w:rFonts w:ascii="Arial" w:hAnsi="Arial" w:cs="Arial"/>
              </w:rPr>
              <w:t xml:space="preserve"> </w:t>
            </w:r>
            <w:r w:rsidRPr="008D5F65">
              <w:rPr>
                <w:rFonts w:ascii="Arial" w:hAnsi="Arial" w:cs="Arial"/>
              </w:rPr>
              <w:t xml:space="preserve">ust. 1 ustawy o systemie ubezpieczeń społecznych. </w:t>
            </w:r>
          </w:p>
          <w:p w14:paraId="3AB554E2" w14:textId="77777777" w:rsidR="00C3106C" w:rsidRDefault="00C3106C" w:rsidP="000E2B96">
            <w:pPr>
              <w:jc w:val="both"/>
              <w:rPr>
                <w:rFonts w:ascii="Arial" w:hAnsi="Arial" w:cs="Arial"/>
                <w:b/>
              </w:rPr>
            </w:pPr>
          </w:p>
          <w:p w14:paraId="59863199" w14:textId="77777777" w:rsidR="00E464BB" w:rsidRPr="000E2B96" w:rsidRDefault="00E464BB" w:rsidP="000E2B96">
            <w:pPr>
              <w:jc w:val="both"/>
              <w:rPr>
                <w:rFonts w:ascii="Arial" w:hAnsi="Arial" w:cs="Arial"/>
                <w:b/>
              </w:rPr>
            </w:pPr>
          </w:p>
        </w:tc>
      </w:tr>
      <w:tr w:rsidR="000109E2" w:rsidRPr="000E2B96" w14:paraId="13C7DBCE" w14:textId="77777777" w:rsidTr="00F04849">
        <w:tc>
          <w:tcPr>
            <w:tcW w:w="704" w:type="dxa"/>
          </w:tcPr>
          <w:p w14:paraId="36547530" w14:textId="77777777" w:rsidR="000109E2" w:rsidRPr="000E2B96" w:rsidRDefault="00D30C56" w:rsidP="000E2B96">
            <w:pPr>
              <w:jc w:val="both"/>
              <w:rPr>
                <w:rFonts w:ascii="Arial" w:hAnsi="Arial" w:cs="Arial"/>
              </w:rPr>
            </w:pPr>
            <w:r>
              <w:rPr>
                <w:rFonts w:ascii="Arial" w:hAnsi="Arial" w:cs="Arial"/>
              </w:rPr>
              <w:lastRenderedPageBreak/>
              <w:t>7.</w:t>
            </w:r>
          </w:p>
        </w:tc>
        <w:tc>
          <w:tcPr>
            <w:tcW w:w="1701" w:type="dxa"/>
          </w:tcPr>
          <w:p w14:paraId="61207353" w14:textId="77777777" w:rsidR="000109E2" w:rsidRPr="000E2B96" w:rsidRDefault="000109E2" w:rsidP="000E2B96">
            <w:pPr>
              <w:jc w:val="both"/>
              <w:rPr>
                <w:rFonts w:ascii="Arial" w:hAnsi="Arial" w:cs="Arial"/>
              </w:rPr>
            </w:pPr>
            <w:r w:rsidRPr="000E2B96">
              <w:rPr>
                <w:rFonts w:ascii="Arial" w:hAnsi="Arial" w:cs="Arial"/>
              </w:rPr>
              <w:t>art. 3 pkt 2 (dot. dodawanego art.87a ustawy z dnia 6 września 2001 r. – Prawo farmaceutyczne, zwanej dalej „PF”)</w:t>
            </w:r>
          </w:p>
          <w:p w14:paraId="34F51C88" w14:textId="77777777" w:rsidR="000109E2" w:rsidRPr="000E2B96" w:rsidRDefault="000109E2" w:rsidP="000E2B96">
            <w:pPr>
              <w:jc w:val="both"/>
              <w:rPr>
                <w:rFonts w:ascii="Arial" w:hAnsi="Arial" w:cs="Arial"/>
              </w:rPr>
            </w:pPr>
          </w:p>
          <w:p w14:paraId="3A545E08" w14:textId="77777777" w:rsidR="000109E2" w:rsidRPr="000E2B96" w:rsidRDefault="000109E2" w:rsidP="000E2B96">
            <w:pPr>
              <w:jc w:val="both"/>
              <w:rPr>
                <w:rFonts w:ascii="Arial" w:hAnsi="Arial" w:cs="Arial"/>
              </w:rPr>
            </w:pPr>
          </w:p>
        </w:tc>
        <w:tc>
          <w:tcPr>
            <w:tcW w:w="2835" w:type="dxa"/>
          </w:tcPr>
          <w:p w14:paraId="51A81D77" w14:textId="77777777" w:rsidR="000109E2" w:rsidRPr="000E2B96" w:rsidRDefault="007C279D" w:rsidP="000E2B96">
            <w:pPr>
              <w:jc w:val="both"/>
              <w:rPr>
                <w:rFonts w:ascii="Arial" w:hAnsi="Arial" w:cs="Arial"/>
              </w:rPr>
            </w:pPr>
            <w:r w:rsidRPr="000E2B96">
              <w:rPr>
                <w:rFonts w:ascii="Arial" w:hAnsi="Arial" w:cs="Arial"/>
              </w:rPr>
              <w:t>RCL</w:t>
            </w:r>
          </w:p>
        </w:tc>
        <w:tc>
          <w:tcPr>
            <w:tcW w:w="5103" w:type="dxa"/>
          </w:tcPr>
          <w:p w14:paraId="397F3FCA" w14:textId="77777777" w:rsidR="007C279D" w:rsidRPr="00C3106C" w:rsidRDefault="007C279D" w:rsidP="000E2B96">
            <w:pPr>
              <w:jc w:val="both"/>
              <w:rPr>
                <w:rFonts w:ascii="Arial" w:hAnsi="Arial" w:cs="Arial"/>
                <w:u w:val="single"/>
              </w:rPr>
            </w:pPr>
            <w:r w:rsidRPr="000E2B96">
              <w:rPr>
                <w:rFonts w:ascii="Arial" w:hAnsi="Arial" w:cs="Arial"/>
              </w:rPr>
              <w:t xml:space="preserve">Zgodnie z proponowanym art. 87a ustawy z dnia 6 września 2001 r. – Prawo farmaceutyczne (Dz. U. z 2019 r. poz. 499 i 399), zwanej dalej „pr. farm.” - art. 3 pkt 2 projektu ustawy - </w:t>
            </w:r>
            <w:r w:rsidRPr="00C3106C">
              <w:rPr>
                <w:rFonts w:ascii="Arial" w:hAnsi="Arial" w:cs="Arial"/>
                <w:u w:val="single"/>
              </w:rPr>
              <w:t>apteki i punkty apteczne mogą otrzymywać informacje o posiadanych przez pacjenta uprawnieniach dodatkowych oraz informacje o posiadaniu orzeczenia o niepełnosprawności albo orzeczenia o stopniu niepełnosprawności za pośrednictwem</w:t>
            </w:r>
          </w:p>
          <w:p w14:paraId="61BEEEE3" w14:textId="77777777" w:rsidR="000109E2" w:rsidRPr="000E2B96" w:rsidRDefault="007C279D" w:rsidP="000E2B96">
            <w:pPr>
              <w:jc w:val="both"/>
              <w:rPr>
                <w:rFonts w:ascii="Arial" w:hAnsi="Arial" w:cs="Arial"/>
              </w:rPr>
            </w:pPr>
            <w:r w:rsidRPr="00C3106C">
              <w:rPr>
                <w:rFonts w:ascii="Arial" w:hAnsi="Arial" w:cs="Arial"/>
                <w:u w:val="single"/>
              </w:rPr>
              <w:t>systemu,</w:t>
            </w:r>
            <w:r w:rsidRPr="000E2B96">
              <w:rPr>
                <w:rFonts w:ascii="Arial" w:hAnsi="Arial" w:cs="Arial"/>
              </w:rPr>
              <w:t xml:space="preserve"> o którym mowa w art. 7 ust. 1 ustawy z dnia 28 kwietnia 2011 r. o systemie informacji w </w:t>
            </w:r>
            <w:r w:rsidRPr="000E2B96">
              <w:rPr>
                <w:rFonts w:ascii="Arial" w:hAnsi="Arial" w:cs="Arial"/>
              </w:rPr>
              <w:lastRenderedPageBreak/>
              <w:t xml:space="preserve">ochronie zdrowia (Dz. U. z 2019 r. poz. 408), zwanej dalej „u.s.i.o.z.”. </w:t>
            </w:r>
            <w:r w:rsidRPr="00C3106C">
              <w:rPr>
                <w:rFonts w:ascii="Arial" w:hAnsi="Arial" w:cs="Arial"/>
                <w:u w:val="single"/>
              </w:rPr>
              <w:t>Tymczasem z proponowanego art. 7 ust. 1 pkt 11 u.s.i.o.z. wynika, że za pośrednictwem systemu ww. informacje będą uzyskiwane nie przez apteki i punkty apteczne, ale przez pracowników medycznych.</w:t>
            </w:r>
            <w:r w:rsidRPr="000E2B96">
              <w:rPr>
                <w:rFonts w:ascii="Arial" w:hAnsi="Arial" w:cs="Arial"/>
              </w:rPr>
              <w:t xml:space="preserve"> Kwestia ta wymaga zatem wyjaśnienia.</w:t>
            </w:r>
          </w:p>
        </w:tc>
        <w:tc>
          <w:tcPr>
            <w:tcW w:w="4820" w:type="dxa"/>
          </w:tcPr>
          <w:p w14:paraId="74DF77BE" w14:textId="77777777" w:rsidR="000109E2" w:rsidRDefault="00E464BB" w:rsidP="000E2B96">
            <w:pPr>
              <w:jc w:val="both"/>
              <w:rPr>
                <w:rFonts w:ascii="Arial" w:hAnsi="Arial" w:cs="Arial"/>
                <w:b/>
              </w:rPr>
            </w:pPr>
            <w:r>
              <w:rPr>
                <w:rFonts w:ascii="Arial" w:hAnsi="Arial" w:cs="Arial"/>
                <w:b/>
              </w:rPr>
              <w:lastRenderedPageBreak/>
              <w:t>Wyjaśnienia</w:t>
            </w:r>
          </w:p>
          <w:p w14:paraId="3C01A8D6" w14:textId="77777777" w:rsidR="00E464BB" w:rsidRDefault="00E464BB" w:rsidP="000E2B96">
            <w:pPr>
              <w:jc w:val="both"/>
              <w:rPr>
                <w:rFonts w:ascii="Arial" w:hAnsi="Arial" w:cs="Arial"/>
                <w:b/>
              </w:rPr>
            </w:pPr>
          </w:p>
          <w:p w14:paraId="26B6FA7A" w14:textId="77B0A2F4" w:rsidR="00B14AA1" w:rsidRPr="00401AD9" w:rsidRDefault="00B14AA1" w:rsidP="000E2B96">
            <w:pPr>
              <w:jc w:val="both"/>
              <w:rPr>
                <w:rFonts w:ascii="Arial" w:hAnsi="Arial" w:cs="Arial"/>
              </w:rPr>
            </w:pPr>
            <w:r w:rsidRPr="00401AD9">
              <w:rPr>
                <w:rFonts w:ascii="Arial" w:hAnsi="Arial" w:cs="Arial"/>
              </w:rPr>
              <w:t>Odstąpiono od zmiany w zakresie art. 87a</w:t>
            </w:r>
            <w:r w:rsidR="00401AD9" w:rsidRPr="00401AD9">
              <w:rPr>
                <w:rFonts w:ascii="Arial" w:hAnsi="Arial" w:cs="Arial"/>
              </w:rPr>
              <w:t xml:space="preserve"> PF</w:t>
            </w:r>
            <w:r w:rsidRPr="00401AD9">
              <w:rPr>
                <w:rFonts w:ascii="Arial" w:hAnsi="Arial" w:cs="Arial"/>
              </w:rPr>
              <w:t>.</w:t>
            </w:r>
          </w:p>
          <w:p w14:paraId="54B3E0E7" w14:textId="1518F1A8" w:rsidR="00E464BB" w:rsidRPr="00E464BB" w:rsidRDefault="00E464BB" w:rsidP="00B37A45">
            <w:pPr>
              <w:jc w:val="both"/>
              <w:rPr>
                <w:rFonts w:ascii="Arial" w:hAnsi="Arial" w:cs="Arial"/>
              </w:rPr>
            </w:pPr>
          </w:p>
        </w:tc>
      </w:tr>
      <w:tr w:rsidR="00B90896" w:rsidRPr="000E2B96" w14:paraId="6E747EC4" w14:textId="77777777" w:rsidTr="00F04849">
        <w:tc>
          <w:tcPr>
            <w:tcW w:w="704" w:type="dxa"/>
          </w:tcPr>
          <w:p w14:paraId="75483829" w14:textId="77777777" w:rsidR="00B90896" w:rsidRPr="000E2B96" w:rsidRDefault="00D30C56" w:rsidP="000E2B96">
            <w:pPr>
              <w:jc w:val="both"/>
              <w:rPr>
                <w:rFonts w:ascii="Arial" w:hAnsi="Arial" w:cs="Arial"/>
              </w:rPr>
            </w:pPr>
            <w:r>
              <w:rPr>
                <w:rFonts w:ascii="Arial" w:hAnsi="Arial" w:cs="Arial"/>
              </w:rPr>
              <w:t>8.</w:t>
            </w:r>
          </w:p>
        </w:tc>
        <w:tc>
          <w:tcPr>
            <w:tcW w:w="1701" w:type="dxa"/>
          </w:tcPr>
          <w:p w14:paraId="6E9F844A" w14:textId="77777777" w:rsidR="00B90896" w:rsidRPr="000E2B96" w:rsidRDefault="00B90896" w:rsidP="000E2B96">
            <w:pPr>
              <w:jc w:val="both"/>
              <w:rPr>
                <w:rFonts w:ascii="Arial" w:hAnsi="Arial" w:cs="Arial"/>
              </w:rPr>
            </w:pPr>
            <w:r w:rsidRPr="000E2B96">
              <w:rPr>
                <w:rFonts w:ascii="Arial" w:hAnsi="Arial" w:cs="Arial"/>
              </w:rPr>
              <w:t xml:space="preserve">art. 3 pkt </w:t>
            </w:r>
            <w:r w:rsidR="00DA7C23" w:rsidRPr="000E2B96">
              <w:rPr>
                <w:rFonts w:ascii="Arial" w:hAnsi="Arial" w:cs="Arial"/>
              </w:rPr>
              <w:t>3 lit. b</w:t>
            </w:r>
            <w:r w:rsidRPr="000E2B96">
              <w:rPr>
                <w:rFonts w:ascii="Arial" w:hAnsi="Arial" w:cs="Arial"/>
              </w:rPr>
              <w:t xml:space="preserve"> (dot. dodawanego 9</w:t>
            </w:r>
            <w:r w:rsidR="00DA7C23" w:rsidRPr="000E2B96">
              <w:rPr>
                <w:rFonts w:ascii="Arial" w:hAnsi="Arial" w:cs="Arial"/>
              </w:rPr>
              <w:t>5b</w:t>
            </w:r>
            <w:r w:rsidRPr="000E2B96">
              <w:rPr>
                <w:rFonts w:ascii="Arial" w:hAnsi="Arial" w:cs="Arial"/>
              </w:rPr>
              <w:t xml:space="preserve"> ust. </w:t>
            </w:r>
            <w:r w:rsidR="00DA7C23" w:rsidRPr="000E2B96">
              <w:rPr>
                <w:rFonts w:ascii="Arial" w:hAnsi="Arial" w:cs="Arial"/>
              </w:rPr>
              <w:t>3</w:t>
            </w:r>
            <w:r w:rsidRPr="000E2B96">
              <w:rPr>
                <w:rFonts w:ascii="Arial" w:hAnsi="Arial" w:cs="Arial"/>
              </w:rPr>
              <w:t xml:space="preserve"> ustawy z dnia 6 września 2001 r. – Prawo farmaceutyczne, zwanej dalej „PF”)</w:t>
            </w:r>
          </w:p>
          <w:p w14:paraId="78A2ED69" w14:textId="77777777" w:rsidR="00B90896" w:rsidRPr="000E2B96" w:rsidRDefault="00B90896" w:rsidP="000E2B96">
            <w:pPr>
              <w:jc w:val="both"/>
              <w:rPr>
                <w:rFonts w:ascii="Arial" w:hAnsi="Arial" w:cs="Arial"/>
              </w:rPr>
            </w:pPr>
          </w:p>
          <w:p w14:paraId="1D7ACFF4" w14:textId="77777777" w:rsidR="00B90896" w:rsidRPr="000E2B96" w:rsidRDefault="00B90896" w:rsidP="000E2B96">
            <w:pPr>
              <w:jc w:val="both"/>
              <w:rPr>
                <w:rFonts w:ascii="Arial" w:hAnsi="Arial" w:cs="Arial"/>
              </w:rPr>
            </w:pPr>
          </w:p>
        </w:tc>
        <w:tc>
          <w:tcPr>
            <w:tcW w:w="2835" w:type="dxa"/>
          </w:tcPr>
          <w:p w14:paraId="0B889265" w14:textId="77777777" w:rsidR="00B90896" w:rsidRPr="000E2B96" w:rsidRDefault="00DA7C23" w:rsidP="000E2B96">
            <w:pPr>
              <w:jc w:val="both"/>
              <w:rPr>
                <w:rFonts w:ascii="Arial" w:hAnsi="Arial" w:cs="Arial"/>
              </w:rPr>
            </w:pPr>
            <w:r w:rsidRPr="000E2B96">
              <w:rPr>
                <w:rFonts w:ascii="Arial" w:hAnsi="Arial" w:cs="Arial"/>
              </w:rPr>
              <w:t>RCL</w:t>
            </w:r>
          </w:p>
        </w:tc>
        <w:tc>
          <w:tcPr>
            <w:tcW w:w="5103" w:type="dxa"/>
          </w:tcPr>
          <w:p w14:paraId="1164DC80" w14:textId="77777777" w:rsidR="00B90896" w:rsidRPr="000E2B96" w:rsidRDefault="00DA7C23" w:rsidP="000E2B96">
            <w:pPr>
              <w:jc w:val="both"/>
              <w:rPr>
                <w:rFonts w:ascii="Arial" w:hAnsi="Arial" w:cs="Arial"/>
              </w:rPr>
            </w:pPr>
            <w:r w:rsidRPr="000E2B96">
              <w:rPr>
                <w:rFonts w:ascii="Arial" w:hAnsi="Arial" w:cs="Arial"/>
              </w:rPr>
              <w:t xml:space="preserve">Proponowany art. 95b ust. 3 pr. farm. (art. 3 pkt 3 lit. b projektu ustawy) wskazujący na obowiązek zamieszczenia przez ministra właściwego do spraw zdrowia na swojej stronie podmiotowej w Biuletynie Informacji Publicznej wykazu państw realizacji, które nie realizują recept transgranicznych wystawianych w innym państwie członkowskim Unii Europejskiej, </w:t>
            </w:r>
            <w:r w:rsidRPr="002E4EAD">
              <w:rPr>
                <w:rFonts w:ascii="Arial" w:hAnsi="Arial" w:cs="Arial"/>
                <w:u w:val="single"/>
              </w:rPr>
              <w:t xml:space="preserve">wymaga uzupełnienia o państwa członkowskie Europejskiego Porozumienia o Wolnym Handlu (EFTA) - strony </w:t>
            </w:r>
            <w:r w:rsidRPr="002E4EAD">
              <w:rPr>
                <w:rFonts w:ascii="Arial" w:hAnsi="Arial" w:cs="Arial"/>
                <w:u w:val="single"/>
              </w:rPr>
              <w:lastRenderedPageBreak/>
              <w:t>umowy o Europejskim Obszarze Gospodarczym</w:t>
            </w:r>
            <w:r w:rsidRPr="000E2B96">
              <w:rPr>
                <w:rFonts w:ascii="Arial" w:hAnsi="Arial" w:cs="Arial"/>
              </w:rPr>
              <w:t>, stosownie do definicji recepty transgranicznej przewidzianej w art. 2 pkt 35aa pr. farm.</w:t>
            </w:r>
          </w:p>
        </w:tc>
        <w:tc>
          <w:tcPr>
            <w:tcW w:w="4820" w:type="dxa"/>
          </w:tcPr>
          <w:p w14:paraId="656BC9A1" w14:textId="77777777" w:rsidR="00B90896" w:rsidRDefault="00B37A45" w:rsidP="000E2B96">
            <w:pPr>
              <w:jc w:val="both"/>
              <w:rPr>
                <w:rFonts w:ascii="Arial" w:hAnsi="Arial" w:cs="Arial"/>
                <w:b/>
              </w:rPr>
            </w:pPr>
            <w:r w:rsidRPr="00B37A45">
              <w:rPr>
                <w:rFonts w:ascii="Arial" w:hAnsi="Arial" w:cs="Arial"/>
                <w:b/>
              </w:rPr>
              <w:lastRenderedPageBreak/>
              <w:t xml:space="preserve">Uwaga uwzględniona </w:t>
            </w:r>
          </w:p>
          <w:p w14:paraId="732308FE" w14:textId="77777777" w:rsidR="00C3106C" w:rsidRDefault="00C3106C" w:rsidP="000E2B96">
            <w:pPr>
              <w:jc w:val="both"/>
              <w:rPr>
                <w:rFonts w:ascii="Arial" w:hAnsi="Arial" w:cs="Arial"/>
                <w:b/>
              </w:rPr>
            </w:pPr>
          </w:p>
          <w:p w14:paraId="221CDA82" w14:textId="77777777" w:rsidR="0095075E" w:rsidRPr="00C3106C" w:rsidRDefault="0095075E" w:rsidP="000E2B96">
            <w:pPr>
              <w:jc w:val="both"/>
              <w:rPr>
                <w:rFonts w:ascii="Arial" w:hAnsi="Arial" w:cs="Arial"/>
              </w:rPr>
            </w:pPr>
            <w:r w:rsidRPr="00C3106C">
              <w:rPr>
                <w:rFonts w:ascii="Arial" w:hAnsi="Arial" w:cs="Arial"/>
              </w:rPr>
              <w:t>Przepis otrzyma brzmienie:</w:t>
            </w:r>
          </w:p>
          <w:p w14:paraId="47F765CC" w14:textId="77777777" w:rsidR="0095075E" w:rsidRPr="00C3106C" w:rsidRDefault="0095075E" w:rsidP="000E2B96">
            <w:pPr>
              <w:jc w:val="both"/>
              <w:rPr>
                <w:rFonts w:ascii="Arial" w:hAnsi="Arial" w:cs="Arial"/>
              </w:rPr>
            </w:pPr>
          </w:p>
          <w:p w14:paraId="79092244" w14:textId="3A7BC7E1" w:rsidR="0095075E" w:rsidRPr="008D5F65" w:rsidRDefault="0095075E" w:rsidP="00B14AA1">
            <w:pPr>
              <w:jc w:val="both"/>
              <w:rPr>
                <w:rFonts w:ascii="Arial" w:hAnsi="Arial" w:cs="Arial"/>
                <w:b/>
                <w:u w:val="single"/>
              </w:rPr>
            </w:pPr>
            <w:r w:rsidRPr="008D5F65">
              <w:rPr>
                <w:rFonts w:ascii="Arial" w:hAnsi="Arial" w:cs="Arial"/>
                <w:u w:val="single"/>
              </w:rPr>
              <w:t>„</w:t>
            </w:r>
            <w:r w:rsidR="00B14AA1">
              <w:rPr>
                <w:rFonts w:ascii="Arial" w:hAnsi="Arial" w:cs="Arial"/>
                <w:u w:val="single"/>
              </w:rPr>
              <w:t>4</w:t>
            </w:r>
            <w:r w:rsidRPr="008D5F65">
              <w:rPr>
                <w:rFonts w:ascii="Arial" w:hAnsi="Arial" w:cs="Arial"/>
                <w:u w:val="single"/>
              </w:rPr>
              <w:t xml:space="preserve">. Minister właściwy do spraw zdrowia zamieszcza na swojej stronie podmiotowej w Biuletynie Informacji Publicznej </w:t>
            </w:r>
            <w:r w:rsidR="00B14AA1" w:rsidRPr="00B14AA1">
              <w:rPr>
                <w:rFonts w:ascii="Arial" w:hAnsi="Arial" w:cs="Arial"/>
                <w:u w:val="single"/>
              </w:rPr>
              <w:t xml:space="preserve">urzędu obsługującego tego ministra </w:t>
            </w:r>
            <w:r w:rsidRPr="008D5F65">
              <w:rPr>
                <w:rFonts w:ascii="Arial" w:hAnsi="Arial" w:cs="Arial"/>
                <w:u w:val="single"/>
              </w:rPr>
              <w:t xml:space="preserve">wykaz państw realizacji, które nie realizują recept transgranicznych wystawianych </w:t>
            </w:r>
            <w:r w:rsidR="00B14AA1" w:rsidRPr="008D5F65">
              <w:rPr>
                <w:rFonts w:ascii="Arial" w:hAnsi="Arial" w:cs="Arial"/>
                <w:u w:val="single"/>
              </w:rPr>
              <w:t xml:space="preserve">w postaci elektronicznej </w:t>
            </w:r>
            <w:r w:rsidRPr="008D5F65">
              <w:rPr>
                <w:rFonts w:ascii="Arial" w:hAnsi="Arial" w:cs="Arial"/>
                <w:u w:val="single"/>
              </w:rPr>
              <w:t>w innym państwie członkowskim Unii Europejskiej lub państwie członkowskim Europejskiego Porozumienia o Wolnym Handlu (EFTA) - stronie umowy o Europejskim Obszarze Gospodarczym.”;</w:t>
            </w:r>
          </w:p>
        </w:tc>
      </w:tr>
      <w:tr w:rsidR="001B023D" w:rsidRPr="000E2B96" w14:paraId="7BFF5A74" w14:textId="77777777" w:rsidTr="00F04849">
        <w:tc>
          <w:tcPr>
            <w:tcW w:w="704" w:type="dxa"/>
          </w:tcPr>
          <w:p w14:paraId="06300CFC" w14:textId="77777777" w:rsidR="001B023D" w:rsidRPr="000E2B96" w:rsidRDefault="00D30C56" w:rsidP="000E2B96">
            <w:pPr>
              <w:jc w:val="both"/>
              <w:rPr>
                <w:rFonts w:ascii="Arial" w:hAnsi="Arial" w:cs="Arial"/>
              </w:rPr>
            </w:pPr>
            <w:r>
              <w:rPr>
                <w:rFonts w:ascii="Arial" w:hAnsi="Arial" w:cs="Arial"/>
              </w:rPr>
              <w:t>9.</w:t>
            </w:r>
          </w:p>
        </w:tc>
        <w:tc>
          <w:tcPr>
            <w:tcW w:w="1701" w:type="dxa"/>
          </w:tcPr>
          <w:p w14:paraId="7C6EC2AF" w14:textId="77777777" w:rsidR="001B023D" w:rsidRPr="000E2B96" w:rsidRDefault="001B023D" w:rsidP="00983061">
            <w:pPr>
              <w:jc w:val="both"/>
              <w:rPr>
                <w:rFonts w:ascii="Arial" w:hAnsi="Arial" w:cs="Arial"/>
              </w:rPr>
            </w:pPr>
            <w:r w:rsidRPr="000E2B96">
              <w:rPr>
                <w:rFonts w:ascii="Arial" w:hAnsi="Arial" w:cs="Arial"/>
              </w:rPr>
              <w:t xml:space="preserve">art. 3 pkt </w:t>
            </w:r>
            <w:r>
              <w:rPr>
                <w:rFonts w:ascii="Arial" w:hAnsi="Arial" w:cs="Arial"/>
              </w:rPr>
              <w:t>4</w:t>
            </w:r>
            <w:r w:rsidR="00983061">
              <w:rPr>
                <w:rFonts w:ascii="Arial" w:hAnsi="Arial" w:cs="Arial"/>
              </w:rPr>
              <w:t xml:space="preserve"> </w:t>
            </w:r>
          </w:p>
        </w:tc>
        <w:tc>
          <w:tcPr>
            <w:tcW w:w="2835" w:type="dxa"/>
          </w:tcPr>
          <w:p w14:paraId="402FBB0B" w14:textId="77777777" w:rsidR="001B023D" w:rsidRPr="000E2B96" w:rsidRDefault="00983061" w:rsidP="000E2B96">
            <w:pPr>
              <w:jc w:val="both"/>
              <w:rPr>
                <w:rFonts w:ascii="Arial" w:hAnsi="Arial" w:cs="Arial"/>
              </w:rPr>
            </w:pPr>
            <w:r>
              <w:rPr>
                <w:rFonts w:ascii="Arial" w:hAnsi="Arial" w:cs="Arial"/>
              </w:rPr>
              <w:t>MF</w:t>
            </w:r>
          </w:p>
        </w:tc>
        <w:tc>
          <w:tcPr>
            <w:tcW w:w="5103" w:type="dxa"/>
          </w:tcPr>
          <w:p w14:paraId="02277E6D" w14:textId="77777777" w:rsidR="001B023D" w:rsidRPr="000E2B96" w:rsidRDefault="001B023D" w:rsidP="000E2B96">
            <w:pPr>
              <w:jc w:val="both"/>
              <w:rPr>
                <w:rFonts w:ascii="Arial" w:hAnsi="Arial" w:cs="Arial"/>
              </w:rPr>
            </w:pPr>
            <w:r w:rsidRPr="001B023D">
              <w:rPr>
                <w:rFonts w:ascii="Arial" w:hAnsi="Arial" w:cs="Arial"/>
              </w:rPr>
              <w:t xml:space="preserve">W art. 3 pkt 4 wskazano na informacje, o której mowa w art. 96b ust. 2 pkt 1, jeżeli apteka posiada techniczną możliwość odczytania kodu QR. Wydaje się, iż </w:t>
            </w:r>
            <w:r w:rsidRPr="002E4EAD">
              <w:rPr>
                <w:rFonts w:ascii="Arial" w:hAnsi="Arial" w:cs="Arial"/>
                <w:u w:val="single"/>
              </w:rPr>
              <w:t>przepis powinien zawierać odwołanie do art. 96b ust. 1a zamiast art. 96b ust. 2 pkt 1.</w:t>
            </w:r>
          </w:p>
        </w:tc>
        <w:tc>
          <w:tcPr>
            <w:tcW w:w="4820" w:type="dxa"/>
          </w:tcPr>
          <w:p w14:paraId="4029BE84" w14:textId="77777777" w:rsidR="00B16886" w:rsidRDefault="00B16886" w:rsidP="00B16886">
            <w:pPr>
              <w:jc w:val="both"/>
              <w:rPr>
                <w:rFonts w:ascii="Arial" w:hAnsi="Arial" w:cs="Arial"/>
                <w:b/>
              </w:rPr>
            </w:pPr>
            <w:r>
              <w:rPr>
                <w:rFonts w:ascii="Arial" w:hAnsi="Arial" w:cs="Arial"/>
                <w:b/>
              </w:rPr>
              <w:t>Uwag</w:t>
            </w:r>
            <w:r w:rsidR="00C3106C">
              <w:rPr>
                <w:rFonts w:ascii="Arial" w:hAnsi="Arial" w:cs="Arial"/>
                <w:b/>
              </w:rPr>
              <w:t>a</w:t>
            </w:r>
            <w:r>
              <w:rPr>
                <w:rFonts w:ascii="Arial" w:hAnsi="Arial" w:cs="Arial"/>
                <w:b/>
              </w:rPr>
              <w:t xml:space="preserve"> uwzględnion</w:t>
            </w:r>
            <w:r w:rsidR="00C3106C">
              <w:rPr>
                <w:rFonts w:ascii="Arial" w:hAnsi="Arial" w:cs="Arial"/>
                <w:b/>
              </w:rPr>
              <w:t>a</w:t>
            </w:r>
          </w:p>
          <w:p w14:paraId="1C7E9A29" w14:textId="77777777" w:rsidR="001B023D" w:rsidRDefault="001B023D" w:rsidP="008D5F65">
            <w:pPr>
              <w:jc w:val="right"/>
              <w:rPr>
                <w:rFonts w:ascii="Arial" w:hAnsi="Arial" w:cs="Arial"/>
                <w:b/>
              </w:rPr>
            </w:pPr>
          </w:p>
          <w:p w14:paraId="3FECD6F5" w14:textId="77777777" w:rsidR="00C3106C" w:rsidRPr="002E4EAD" w:rsidRDefault="002E4EAD" w:rsidP="000E2B96">
            <w:pPr>
              <w:jc w:val="both"/>
              <w:rPr>
                <w:rFonts w:ascii="Arial" w:hAnsi="Arial" w:cs="Arial"/>
                <w:b/>
              </w:rPr>
            </w:pPr>
            <w:r w:rsidRPr="002E4EAD">
              <w:rPr>
                <w:rFonts w:ascii="Arial" w:hAnsi="Arial" w:cs="Arial"/>
                <w:b/>
              </w:rPr>
              <w:t>Uwaga redakcyjna</w:t>
            </w:r>
          </w:p>
        </w:tc>
      </w:tr>
      <w:tr w:rsidR="00983061" w:rsidRPr="000E2B96" w14:paraId="20905CF5" w14:textId="77777777" w:rsidTr="00F04849">
        <w:tc>
          <w:tcPr>
            <w:tcW w:w="704" w:type="dxa"/>
          </w:tcPr>
          <w:p w14:paraId="0E3E1219" w14:textId="77777777" w:rsidR="00983061" w:rsidRPr="000E2B96" w:rsidRDefault="00D30C56" w:rsidP="000E2B96">
            <w:pPr>
              <w:jc w:val="both"/>
              <w:rPr>
                <w:rFonts w:ascii="Arial" w:hAnsi="Arial" w:cs="Arial"/>
              </w:rPr>
            </w:pPr>
            <w:r>
              <w:rPr>
                <w:rFonts w:ascii="Arial" w:hAnsi="Arial" w:cs="Arial"/>
              </w:rPr>
              <w:t>10.</w:t>
            </w:r>
          </w:p>
        </w:tc>
        <w:tc>
          <w:tcPr>
            <w:tcW w:w="1701" w:type="dxa"/>
          </w:tcPr>
          <w:p w14:paraId="7E490998" w14:textId="77777777" w:rsidR="00983061" w:rsidRPr="000E2B96" w:rsidRDefault="00983061" w:rsidP="00983061">
            <w:pPr>
              <w:jc w:val="both"/>
              <w:rPr>
                <w:rFonts w:ascii="Arial" w:hAnsi="Arial" w:cs="Arial"/>
              </w:rPr>
            </w:pPr>
            <w:r>
              <w:rPr>
                <w:rFonts w:ascii="Arial" w:hAnsi="Arial" w:cs="Arial"/>
              </w:rPr>
              <w:t xml:space="preserve">Art. 3 </w:t>
            </w:r>
            <w:r w:rsidRPr="00983061">
              <w:rPr>
                <w:rFonts w:ascii="Arial" w:hAnsi="Arial" w:cs="Arial"/>
              </w:rPr>
              <w:t xml:space="preserve">pkt 4 lit. a </w:t>
            </w:r>
            <w:r>
              <w:rPr>
                <w:rFonts w:ascii="Arial" w:hAnsi="Arial" w:cs="Arial"/>
              </w:rPr>
              <w:t>(</w:t>
            </w:r>
            <w:r w:rsidRPr="00983061">
              <w:rPr>
                <w:rFonts w:ascii="Arial" w:hAnsi="Arial" w:cs="Arial"/>
              </w:rPr>
              <w:t>dot. art. 96 ust. 1 pkt 2 i 3</w:t>
            </w:r>
            <w:r>
              <w:rPr>
                <w:rFonts w:ascii="Arial" w:hAnsi="Arial" w:cs="Arial"/>
              </w:rPr>
              <w:t xml:space="preserve"> PF)</w:t>
            </w:r>
          </w:p>
        </w:tc>
        <w:tc>
          <w:tcPr>
            <w:tcW w:w="2835" w:type="dxa"/>
          </w:tcPr>
          <w:p w14:paraId="5301F51E" w14:textId="77777777" w:rsidR="00983061" w:rsidRDefault="00983061" w:rsidP="000E2B96">
            <w:pPr>
              <w:jc w:val="both"/>
              <w:rPr>
                <w:rFonts w:ascii="Arial" w:hAnsi="Arial" w:cs="Arial"/>
              </w:rPr>
            </w:pPr>
            <w:r>
              <w:rPr>
                <w:rFonts w:ascii="Arial" w:hAnsi="Arial" w:cs="Arial"/>
              </w:rPr>
              <w:t>MF</w:t>
            </w:r>
          </w:p>
        </w:tc>
        <w:tc>
          <w:tcPr>
            <w:tcW w:w="5103" w:type="dxa"/>
          </w:tcPr>
          <w:p w14:paraId="0D256521" w14:textId="77777777" w:rsidR="00983061" w:rsidRPr="000E2B96" w:rsidRDefault="00983061" w:rsidP="000E2B96">
            <w:pPr>
              <w:jc w:val="both"/>
              <w:rPr>
                <w:rFonts w:ascii="Arial" w:hAnsi="Arial" w:cs="Arial"/>
              </w:rPr>
            </w:pPr>
            <w:r w:rsidRPr="00983061">
              <w:rPr>
                <w:rFonts w:ascii="Arial" w:hAnsi="Arial" w:cs="Arial"/>
              </w:rPr>
              <w:t xml:space="preserve">Przepis stanowi, iż łącznie z kodem dostępu oraz w przypadku braku numeru PESEL podaje się serię i numer paszportu lub innego dokumentu potwierdzającego tożsamość. Warto mieć na względzie, iż </w:t>
            </w:r>
            <w:r w:rsidRPr="002E4EAD">
              <w:rPr>
                <w:rFonts w:ascii="Arial" w:hAnsi="Arial" w:cs="Arial"/>
                <w:u w:val="single"/>
              </w:rPr>
              <w:t xml:space="preserve">w przypadku gdyby było konieczne zwrotne zweryfikowanie tożsamości, to bez wskazania państwa – wystawcy paszportu lub innego dokumentu nie będzie możliwości dokonania zwrotnej weryfikacji tożsamości </w:t>
            </w:r>
            <w:r w:rsidRPr="002E4EAD">
              <w:rPr>
                <w:rFonts w:ascii="Arial" w:hAnsi="Arial" w:cs="Arial"/>
                <w:u w:val="single"/>
              </w:rPr>
              <w:lastRenderedPageBreak/>
              <w:t>wyłącznie na podstawie serii i numeru dokumentu</w:t>
            </w:r>
            <w:r w:rsidRPr="00983061">
              <w:rPr>
                <w:rFonts w:ascii="Arial" w:hAnsi="Arial" w:cs="Arial"/>
              </w:rPr>
              <w:t>.</w:t>
            </w:r>
          </w:p>
        </w:tc>
        <w:tc>
          <w:tcPr>
            <w:tcW w:w="4820" w:type="dxa"/>
          </w:tcPr>
          <w:p w14:paraId="6EA565AC" w14:textId="77777777" w:rsidR="002E4EAD" w:rsidRDefault="008D5F65" w:rsidP="00B16886">
            <w:pPr>
              <w:jc w:val="both"/>
              <w:rPr>
                <w:rFonts w:ascii="Arial" w:hAnsi="Arial" w:cs="Arial"/>
                <w:b/>
              </w:rPr>
            </w:pPr>
            <w:r>
              <w:rPr>
                <w:rFonts w:ascii="Arial" w:hAnsi="Arial" w:cs="Arial"/>
                <w:b/>
              </w:rPr>
              <w:lastRenderedPageBreak/>
              <w:t>Uwaga nieuwzględniona</w:t>
            </w:r>
          </w:p>
          <w:p w14:paraId="5A3A6AA6" w14:textId="77777777" w:rsidR="008D5F65" w:rsidRDefault="008D5F65" w:rsidP="00B16886">
            <w:pPr>
              <w:jc w:val="both"/>
              <w:rPr>
                <w:rFonts w:ascii="Arial" w:hAnsi="Arial" w:cs="Arial"/>
              </w:rPr>
            </w:pPr>
          </w:p>
          <w:p w14:paraId="0E1A4331" w14:textId="77777777" w:rsidR="002E4EAD" w:rsidRPr="008D5F65" w:rsidRDefault="008D5F65" w:rsidP="001068CE">
            <w:pPr>
              <w:jc w:val="both"/>
              <w:rPr>
                <w:rFonts w:ascii="Arial" w:hAnsi="Arial" w:cs="Arial"/>
              </w:rPr>
            </w:pPr>
            <w:r>
              <w:rPr>
                <w:rFonts w:ascii="Arial" w:hAnsi="Arial" w:cs="Arial"/>
              </w:rPr>
              <w:t>W</w:t>
            </w:r>
            <w:r w:rsidR="002E4EAD" w:rsidRPr="00B7671F">
              <w:rPr>
                <w:rFonts w:ascii="Arial" w:hAnsi="Arial" w:cs="Arial"/>
              </w:rPr>
              <w:t xml:space="preserve"> kontekście realizacji recepty zwrotne weryfikowanie tożsamości </w:t>
            </w:r>
            <w:r w:rsidR="001068CE">
              <w:rPr>
                <w:rFonts w:ascii="Arial" w:hAnsi="Arial" w:cs="Arial"/>
              </w:rPr>
              <w:t>nie ma znaczenia. Istotny bowiem jest sam</w:t>
            </w:r>
            <w:r w:rsidR="002E4EAD" w:rsidRPr="00B7671F">
              <w:rPr>
                <w:rFonts w:ascii="Arial" w:hAnsi="Arial" w:cs="Arial"/>
              </w:rPr>
              <w:t xml:space="preserve"> dostęp do </w:t>
            </w:r>
            <w:r>
              <w:rPr>
                <w:rFonts w:ascii="Arial" w:hAnsi="Arial" w:cs="Arial"/>
              </w:rPr>
              <w:t xml:space="preserve">recepty przez aptekę. </w:t>
            </w:r>
          </w:p>
        </w:tc>
      </w:tr>
      <w:tr w:rsidR="000E2B96" w:rsidRPr="000E2B96" w14:paraId="34C19683" w14:textId="77777777" w:rsidTr="00F04849">
        <w:tc>
          <w:tcPr>
            <w:tcW w:w="704" w:type="dxa"/>
          </w:tcPr>
          <w:p w14:paraId="5D4AF8A5" w14:textId="77777777" w:rsidR="000E2B96" w:rsidRPr="000E2B96" w:rsidRDefault="00D30C56" w:rsidP="000E2B96">
            <w:pPr>
              <w:jc w:val="both"/>
              <w:rPr>
                <w:rFonts w:ascii="Arial" w:hAnsi="Arial" w:cs="Arial"/>
              </w:rPr>
            </w:pPr>
            <w:r>
              <w:rPr>
                <w:rFonts w:ascii="Arial" w:hAnsi="Arial" w:cs="Arial"/>
              </w:rPr>
              <w:t>11.</w:t>
            </w:r>
          </w:p>
        </w:tc>
        <w:tc>
          <w:tcPr>
            <w:tcW w:w="1701" w:type="dxa"/>
          </w:tcPr>
          <w:p w14:paraId="2031C363" w14:textId="77777777" w:rsidR="000E2B96" w:rsidRPr="000E2B96" w:rsidRDefault="000E2B96" w:rsidP="000E2B96">
            <w:pPr>
              <w:jc w:val="both"/>
              <w:rPr>
                <w:rFonts w:ascii="Arial" w:hAnsi="Arial" w:cs="Arial"/>
              </w:rPr>
            </w:pPr>
            <w:r w:rsidRPr="000E2B96">
              <w:rPr>
                <w:rFonts w:ascii="Arial" w:hAnsi="Arial" w:cs="Arial"/>
              </w:rPr>
              <w:t xml:space="preserve">art. 3 pkt </w:t>
            </w:r>
            <w:r>
              <w:rPr>
                <w:rFonts w:ascii="Arial" w:hAnsi="Arial" w:cs="Arial"/>
              </w:rPr>
              <w:t>5</w:t>
            </w:r>
            <w:r w:rsidRPr="000E2B96">
              <w:rPr>
                <w:rFonts w:ascii="Arial" w:hAnsi="Arial" w:cs="Arial"/>
              </w:rPr>
              <w:t xml:space="preserve"> lit. b (dot. </w:t>
            </w:r>
            <w:r>
              <w:rPr>
                <w:rFonts w:ascii="Arial" w:hAnsi="Arial" w:cs="Arial"/>
              </w:rPr>
              <w:t xml:space="preserve">ust. 1a w art. </w:t>
            </w:r>
            <w:r w:rsidRPr="000E2B96">
              <w:rPr>
                <w:rFonts w:ascii="Arial" w:hAnsi="Arial" w:cs="Arial"/>
              </w:rPr>
              <w:t>95</w:t>
            </w:r>
            <w:r>
              <w:rPr>
                <w:rFonts w:ascii="Arial" w:hAnsi="Arial" w:cs="Arial"/>
              </w:rPr>
              <w:t>a</w:t>
            </w:r>
            <w:r w:rsidR="00983061">
              <w:rPr>
                <w:rFonts w:ascii="Arial" w:hAnsi="Arial" w:cs="Arial"/>
              </w:rPr>
              <w:t xml:space="preserve"> PF</w:t>
            </w:r>
            <w:r w:rsidRPr="000E2B96">
              <w:rPr>
                <w:rFonts w:ascii="Arial" w:hAnsi="Arial" w:cs="Arial"/>
              </w:rPr>
              <w:t>)</w:t>
            </w:r>
          </w:p>
          <w:p w14:paraId="30216097" w14:textId="77777777" w:rsidR="000E2B96" w:rsidRPr="000E2B96" w:rsidRDefault="000E2B96" w:rsidP="000E2B96">
            <w:pPr>
              <w:jc w:val="both"/>
              <w:rPr>
                <w:rFonts w:ascii="Arial" w:hAnsi="Arial" w:cs="Arial"/>
              </w:rPr>
            </w:pPr>
          </w:p>
          <w:p w14:paraId="0B836078" w14:textId="77777777" w:rsidR="000E2B96" w:rsidRPr="000E2B96" w:rsidRDefault="000E2B96" w:rsidP="000E2B96">
            <w:pPr>
              <w:jc w:val="both"/>
              <w:rPr>
                <w:rFonts w:ascii="Arial" w:hAnsi="Arial" w:cs="Arial"/>
              </w:rPr>
            </w:pPr>
          </w:p>
        </w:tc>
        <w:tc>
          <w:tcPr>
            <w:tcW w:w="2835" w:type="dxa"/>
          </w:tcPr>
          <w:p w14:paraId="4A188661" w14:textId="77777777" w:rsidR="000E2B96" w:rsidRPr="000E2B96" w:rsidRDefault="003E7305" w:rsidP="000E2B96">
            <w:pPr>
              <w:jc w:val="both"/>
              <w:rPr>
                <w:rFonts w:ascii="Arial" w:hAnsi="Arial" w:cs="Arial"/>
              </w:rPr>
            </w:pPr>
            <w:r>
              <w:rPr>
                <w:rFonts w:ascii="Arial" w:hAnsi="Arial" w:cs="Arial"/>
              </w:rPr>
              <w:t>MSZ</w:t>
            </w:r>
          </w:p>
        </w:tc>
        <w:tc>
          <w:tcPr>
            <w:tcW w:w="5103" w:type="dxa"/>
          </w:tcPr>
          <w:p w14:paraId="29E80637" w14:textId="77777777" w:rsidR="000E2B96" w:rsidRPr="000E2B96" w:rsidRDefault="000E2B96" w:rsidP="000E2B96">
            <w:pPr>
              <w:jc w:val="both"/>
              <w:rPr>
                <w:rFonts w:ascii="Arial" w:hAnsi="Arial" w:cs="Arial"/>
              </w:rPr>
            </w:pPr>
            <w:r w:rsidRPr="000E2B96">
              <w:rPr>
                <w:rFonts w:ascii="Arial" w:hAnsi="Arial" w:cs="Arial"/>
              </w:rPr>
              <w:t xml:space="preserve">1. Projekt ustawy w art. 3 pkt 5 lit. b) uchyla ust. </w:t>
            </w:r>
            <w:r>
              <w:rPr>
                <w:rFonts w:ascii="Arial" w:hAnsi="Arial" w:cs="Arial"/>
              </w:rPr>
              <w:t>1</w:t>
            </w:r>
            <w:r w:rsidRPr="000E2B96">
              <w:rPr>
                <w:rFonts w:ascii="Arial" w:hAnsi="Arial" w:cs="Arial"/>
              </w:rPr>
              <w:t>a art. 96a ustawy — Prawo farmaceutyczne, wymieniający dane, które powinna zawierać recepta transgraniczna. Tym samym do tego rodzaju recept zastosowanie znajdą przepisy regulujące zakres danych zawieranych na recepcie przeznaczonej do realizacji w kraju.</w:t>
            </w:r>
          </w:p>
          <w:p w14:paraId="454330B1" w14:textId="77777777" w:rsidR="000E2B96" w:rsidRPr="000E2B96" w:rsidRDefault="000E2B96" w:rsidP="000E2B96">
            <w:pPr>
              <w:jc w:val="both"/>
              <w:rPr>
                <w:rFonts w:ascii="Arial" w:hAnsi="Arial" w:cs="Arial"/>
              </w:rPr>
            </w:pPr>
            <w:r w:rsidRPr="000E2B96">
              <w:rPr>
                <w:rFonts w:ascii="Arial" w:hAnsi="Arial" w:cs="Arial"/>
              </w:rPr>
              <w:t xml:space="preserve">Wymagania odnośnie do minimalnego zakresu danych, które należy zawrzeć na recepcie transgranicznej, określa załącznik dyrektywy wykonawczej Komisji 2012/52/UE z dnia 20 grudnia 2012 r. ustanawiającej środki ułatwiające uznawanie recept lekarskich wystawionych w innym państwie członkowskim. Jednym z wymogów załącznika dyrektywy 2012/52/UE jest podanie na recepcie transgranicznej </w:t>
            </w:r>
            <w:r w:rsidRPr="000E2B96">
              <w:rPr>
                <w:rFonts w:ascii="Arial" w:hAnsi="Arial" w:cs="Arial"/>
              </w:rPr>
              <w:lastRenderedPageBreak/>
              <w:t>nazwy zwyczajowej oraz nazwy własnej leku przepisywanego, o ile przepisany produkt jest biologicznym produktem leczniczym lub przepisujący pracownik medyczny uważa, że jest ona niezbędna ze względów medycznych. Dodatkowo wymaga się, aby pracownik medyczny zwięźle podał powody użycia nazwy własnej.</w:t>
            </w:r>
          </w:p>
          <w:p w14:paraId="3DAFBF6E" w14:textId="39AFC760" w:rsidR="000E2B96" w:rsidRPr="00B37A45" w:rsidRDefault="000E2B96" w:rsidP="000E2B96">
            <w:pPr>
              <w:jc w:val="both"/>
              <w:rPr>
                <w:rFonts w:ascii="Arial" w:hAnsi="Arial" w:cs="Arial"/>
                <w:u w:val="single"/>
              </w:rPr>
            </w:pPr>
            <w:r w:rsidRPr="000E2B96">
              <w:rPr>
                <w:rFonts w:ascii="Arial" w:hAnsi="Arial" w:cs="Arial"/>
              </w:rPr>
              <w:t xml:space="preserve">W wyniku zaproponowanego uchylenia ust. </w:t>
            </w:r>
            <w:r w:rsidR="00CA5CE8">
              <w:rPr>
                <w:rFonts w:ascii="Arial" w:hAnsi="Arial" w:cs="Arial"/>
              </w:rPr>
              <w:t>1</w:t>
            </w:r>
            <w:r w:rsidR="00CA5CE8" w:rsidRPr="000E2B96">
              <w:rPr>
                <w:rFonts w:ascii="Arial" w:hAnsi="Arial" w:cs="Arial"/>
              </w:rPr>
              <w:t xml:space="preserve">a </w:t>
            </w:r>
            <w:r w:rsidRPr="000E2B96">
              <w:rPr>
                <w:rFonts w:ascii="Arial" w:hAnsi="Arial" w:cs="Arial"/>
              </w:rPr>
              <w:t xml:space="preserve">art. 96a ustawy — Prawo farmaceutyczne </w:t>
            </w:r>
            <w:r w:rsidRPr="00B37A45">
              <w:rPr>
                <w:rFonts w:ascii="Arial" w:hAnsi="Arial" w:cs="Arial"/>
                <w:u w:val="single"/>
              </w:rPr>
              <w:t>usunięty zostanie pkt 8 tego przepisu, który wdraża powyżej wskazany wymóg umieszczenia na recepcie nazwy zwyczajowej oraz w określonym przypadku nazwy własnej leku wraz z uzasadnieniem.</w:t>
            </w:r>
          </w:p>
          <w:p w14:paraId="1A4FC398" w14:textId="77777777" w:rsidR="000E2B96" w:rsidRPr="000E2B96" w:rsidRDefault="000E2B96" w:rsidP="000E2B96">
            <w:pPr>
              <w:jc w:val="both"/>
              <w:rPr>
                <w:rFonts w:ascii="Arial" w:hAnsi="Arial" w:cs="Arial"/>
              </w:rPr>
            </w:pPr>
            <w:r w:rsidRPr="000E2B96">
              <w:rPr>
                <w:rFonts w:ascii="Arial" w:hAnsi="Arial" w:cs="Arial"/>
              </w:rPr>
              <w:t>Znajdujący w wyniku nowelizacji zastosowanie do recept transgranicznych art. 96</w:t>
            </w:r>
            <w:r w:rsidR="003E7305">
              <w:rPr>
                <w:rFonts w:ascii="Arial" w:hAnsi="Arial" w:cs="Arial"/>
              </w:rPr>
              <w:t xml:space="preserve">a ust. 1 pkt 4 lit. a ustawy </w:t>
            </w:r>
            <w:r w:rsidRPr="000E2B96">
              <w:rPr>
                <w:rFonts w:ascii="Arial" w:hAnsi="Arial" w:cs="Arial"/>
              </w:rPr>
              <w:t xml:space="preserve">Prawo farmaceutyczne, regulujący zakres danych </w:t>
            </w:r>
            <w:r w:rsidRPr="000E2B96">
              <w:rPr>
                <w:rFonts w:ascii="Arial" w:hAnsi="Arial" w:cs="Arial"/>
              </w:rPr>
              <w:lastRenderedPageBreak/>
              <w:t xml:space="preserve">zawieranych na recepcie przeznaczonej do realizacji w kraju, nie przewiduje obowiązku podawania na recepcie (jako zasady) nazwy zwyczajowej a dodatkowo nazwy własnej leku. Przepis ten wymaga podawania na recepcie „nazwy powszechnie stosowanej (międzynarodowej) lub nazwy handlowej produktu leczniczego albo rodzajowej lub handlowej nazwy środka spożywczego specjalnego przeznaczenia żywieniowego lub wyrobu medycznego lub ich nazwy skróconej, która w jednoznaczny sposób pozwala określić przepisany produkt leczniczy, środek spożywczy specjalnego przeznaczenia żywieniowego lub wyrób medyczny". </w:t>
            </w:r>
            <w:r w:rsidRPr="00B37A45">
              <w:rPr>
                <w:rFonts w:ascii="Arial" w:hAnsi="Arial" w:cs="Arial"/>
                <w:u w:val="single"/>
              </w:rPr>
              <w:t xml:space="preserve">Użycie spójnika „lub” w tym przepisie powoduje, że podanie obu nazw leku przepisywanego - powszechnie stosowanej i </w:t>
            </w:r>
            <w:r w:rsidRPr="00B37A45">
              <w:rPr>
                <w:rFonts w:ascii="Arial" w:hAnsi="Arial" w:cs="Arial"/>
                <w:u w:val="single"/>
              </w:rPr>
              <w:lastRenderedPageBreak/>
              <w:t>własnej - będzie jedynie możliwością, podczas gdy dyrektywa 2011/52/UE przewiduje (w dwóch określonych przypadkach) obowiązek podania obok nazwy powszechnie stosowanej również nazwy własnej leku.</w:t>
            </w:r>
            <w:r w:rsidRPr="00B37A45">
              <w:rPr>
                <w:u w:val="single"/>
              </w:rPr>
              <w:t xml:space="preserve"> </w:t>
            </w:r>
            <w:r w:rsidRPr="00B37A45">
              <w:rPr>
                <w:rFonts w:ascii="Arial" w:hAnsi="Arial" w:cs="Arial"/>
                <w:u w:val="single"/>
              </w:rPr>
              <w:t>Z tego względu należy uzupełnić projekt ustawy w odpowiednim zakresie.</w:t>
            </w:r>
          </w:p>
        </w:tc>
        <w:tc>
          <w:tcPr>
            <w:tcW w:w="4820" w:type="dxa"/>
          </w:tcPr>
          <w:p w14:paraId="010F4F87" w14:textId="77777777" w:rsidR="000E2B96" w:rsidRDefault="00B37A45" w:rsidP="000E2B96">
            <w:pPr>
              <w:jc w:val="both"/>
              <w:rPr>
                <w:rFonts w:ascii="Arial" w:hAnsi="Arial" w:cs="Arial"/>
                <w:b/>
              </w:rPr>
            </w:pPr>
            <w:r w:rsidRPr="00B37A45">
              <w:rPr>
                <w:rFonts w:ascii="Arial" w:hAnsi="Arial" w:cs="Arial"/>
                <w:b/>
              </w:rPr>
              <w:lastRenderedPageBreak/>
              <w:t>Wyjaśnienia</w:t>
            </w:r>
          </w:p>
          <w:p w14:paraId="436A8F16" w14:textId="77777777" w:rsidR="00B7671F" w:rsidRDefault="00B7671F" w:rsidP="000E2B96">
            <w:pPr>
              <w:jc w:val="both"/>
              <w:rPr>
                <w:rFonts w:ascii="Arial" w:hAnsi="Arial" w:cs="Arial"/>
                <w:b/>
              </w:rPr>
            </w:pPr>
          </w:p>
          <w:p w14:paraId="6A001CCD" w14:textId="77777777" w:rsidR="00B7671F" w:rsidRDefault="00B7671F" w:rsidP="001068CE">
            <w:pPr>
              <w:jc w:val="both"/>
              <w:rPr>
                <w:rFonts w:ascii="Arial" w:hAnsi="Arial" w:cs="Arial"/>
              </w:rPr>
            </w:pPr>
            <w:r w:rsidRPr="00B7671F">
              <w:rPr>
                <w:rFonts w:ascii="Arial" w:hAnsi="Arial" w:cs="Arial"/>
              </w:rPr>
              <w:t xml:space="preserve">Przedmiotowa kwestia regulowana jest w art. 96a  ust. 1aa PF. </w:t>
            </w:r>
            <w:r w:rsidR="001068CE">
              <w:rPr>
                <w:rFonts w:ascii="Arial" w:hAnsi="Arial" w:cs="Arial"/>
              </w:rPr>
              <w:t xml:space="preserve">Dane te nie będą musiały być wpisywane na recepcie przez lekarza, gdyż system teleinformatyczny automatycznie wprowadzi je na receptę, która będzie realizowana w innym państwie członkowskim UE. </w:t>
            </w:r>
            <w:r w:rsidR="00B20F5B">
              <w:rPr>
                <w:rFonts w:ascii="Arial" w:hAnsi="Arial" w:cs="Arial"/>
              </w:rPr>
              <w:t>Uzupełniono uzasadnienie w tym zakresie.</w:t>
            </w:r>
          </w:p>
          <w:p w14:paraId="0AA50EC7" w14:textId="77777777" w:rsidR="00B20F5B" w:rsidRDefault="00B20F5B" w:rsidP="001068CE">
            <w:pPr>
              <w:jc w:val="both"/>
              <w:rPr>
                <w:rFonts w:ascii="Arial" w:hAnsi="Arial" w:cs="Arial"/>
              </w:rPr>
            </w:pPr>
          </w:p>
          <w:p w14:paraId="215DD9AA" w14:textId="77777777" w:rsidR="00CA5CE8" w:rsidRPr="00CA5CE8" w:rsidRDefault="00CA5CE8" w:rsidP="00CA5CE8">
            <w:pPr>
              <w:jc w:val="both"/>
              <w:rPr>
                <w:rFonts w:ascii="Arial" w:hAnsi="Arial" w:cs="Arial"/>
              </w:rPr>
            </w:pPr>
            <w:r>
              <w:rPr>
                <w:rFonts w:ascii="Arial" w:hAnsi="Arial" w:cs="Arial"/>
              </w:rPr>
              <w:t xml:space="preserve">Powyższe wynika z </w:t>
            </w:r>
            <w:r w:rsidRPr="00CA5CE8">
              <w:rPr>
                <w:rFonts w:ascii="Arial" w:hAnsi="Arial" w:cs="Arial"/>
              </w:rPr>
              <w:t>wymaga</w:t>
            </w:r>
            <w:r>
              <w:rPr>
                <w:rFonts w:ascii="Arial" w:hAnsi="Arial" w:cs="Arial"/>
              </w:rPr>
              <w:t>ń</w:t>
            </w:r>
            <w:r w:rsidRPr="00CA5CE8">
              <w:rPr>
                <w:rFonts w:ascii="Arial" w:hAnsi="Arial" w:cs="Arial"/>
              </w:rPr>
              <w:t xml:space="preserve"> biznesowych </w:t>
            </w:r>
            <w:r>
              <w:rPr>
                <w:rFonts w:ascii="Arial" w:hAnsi="Arial" w:cs="Arial"/>
              </w:rPr>
              <w:t>dotyczących Krajowego Punku Kontaktowego</w:t>
            </w:r>
            <w:r w:rsidRPr="00CA5CE8">
              <w:rPr>
                <w:rFonts w:ascii="Arial" w:hAnsi="Arial" w:cs="Arial"/>
              </w:rPr>
              <w:t xml:space="preserve"> udostępnionych przez K</w:t>
            </w:r>
            <w:r>
              <w:rPr>
                <w:rFonts w:ascii="Arial" w:hAnsi="Arial" w:cs="Arial"/>
              </w:rPr>
              <w:t>omisję Europejską</w:t>
            </w:r>
            <w:r w:rsidRPr="00CA5CE8">
              <w:rPr>
                <w:rFonts w:ascii="Arial" w:hAnsi="Arial" w:cs="Arial"/>
              </w:rPr>
              <w:t xml:space="preserve"> dostępnych na stronie:</w:t>
            </w:r>
          </w:p>
          <w:p w14:paraId="28740588" w14:textId="77777777" w:rsidR="00CA5CE8" w:rsidRPr="00CA5CE8" w:rsidRDefault="00CA5CE8" w:rsidP="00CA5CE8">
            <w:pPr>
              <w:jc w:val="both"/>
              <w:rPr>
                <w:rFonts w:ascii="Arial" w:hAnsi="Arial" w:cs="Arial"/>
              </w:rPr>
            </w:pPr>
            <w:r w:rsidRPr="00CA5CE8">
              <w:rPr>
                <w:rFonts w:ascii="Arial" w:hAnsi="Arial" w:cs="Arial"/>
              </w:rPr>
              <w:t>https://ec.europa.eu/cefdigital/wiki/display/EHOPERATIONS/06.+Make+ePrescription+available</w:t>
            </w:r>
          </w:p>
          <w:p w14:paraId="060503C8" w14:textId="77777777" w:rsidR="00CA5CE8" w:rsidRDefault="00CA5CE8" w:rsidP="00CA5CE8">
            <w:pPr>
              <w:jc w:val="both"/>
              <w:rPr>
                <w:rFonts w:ascii="Arial" w:hAnsi="Arial" w:cs="Arial"/>
              </w:rPr>
            </w:pPr>
            <w:r>
              <w:rPr>
                <w:rFonts w:ascii="Arial" w:hAnsi="Arial" w:cs="Arial"/>
              </w:rPr>
              <w:t>znajduje się tam wymaganie dotyczące obowiązku dokonania każdorazowo transformacji e-recepty.</w:t>
            </w:r>
            <w:r>
              <w:t xml:space="preserve"> </w:t>
            </w:r>
            <w:r w:rsidRPr="00CA5CE8">
              <w:rPr>
                <w:rFonts w:ascii="Arial" w:hAnsi="Arial" w:cs="Arial"/>
              </w:rPr>
              <w:t>W czasie dostosowani</w:t>
            </w:r>
            <w:r>
              <w:rPr>
                <w:rFonts w:ascii="Arial" w:hAnsi="Arial" w:cs="Arial"/>
              </w:rPr>
              <w:t xml:space="preserve">a </w:t>
            </w:r>
            <w:r w:rsidRPr="00CA5CE8">
              <w:rPr>
                <w:rFonts w:ascii="Arial" w:hAnsi="Arial" w:cs="Arial"/>
              </w:rPr>
              <w:t xml:space="preserve"> </w:t>
            </w:r>
            <w:r>
              <w:rPr>
                <w:rFonts w:ascii="Arial" w:hAnsi="Arial" w:cs="Arial"/>
              </w:rPr>
              <w:t xml:space="preserve">dokumentu bazowego </w:t>
            </w:r>
            <w:r w:rsidRPr="00CA5CE8">
              <w:rPr>
                <w:rFonts w:ascii="Arial" w:hAnsi="Arial" w:cs="Arial"/>
              </w:rPr>
              <w:t xml:space="preserve">do struktury europejskiej system </w:t>
            </w:r>
            <w:r>
              <w:rPr>
                <w:rFonts w:ascii="Arial" w:hAnsi="Arial" w:cs="Arial"/>
              </w:rPr>
              <w:t xml:space="preserve">(proces translacji recepty) </w:t>
            </w:r>
            <w:r w:rsidRPr="00CA5CE8">
              <w:rPr>
                <w:rFonts w:ascii="Arial" w:hAnsi="Arial" w:cs="Arial"/>
              </w:rPr>
              <w:t>P1 będzie musiał uzupełnić wymagane dane, wśród których znajdziemy m.in. oz</w:t>
            </w:r>
            <w:r>
              <w:rPr>
                <w:rFonts w:ascii="Arial" w:hAnsi="Arial" w:cs="Arial"/>
              </w:rPr>
              <w:t xml:space="preserve">naczenie </w:t>
            </w:r>
            <w:r w:rsidRPr="00CA5CE8">
              <w:rPr>
                <w:rFonts w:ascii="Arial" w:hAnsi="Arial" w:cs="Arial"/>
              </w:rPr>
              <w:t xml:space="preserve"> substancji czynnej czy nazwę międzynarodową.</w:t>
            </w:r>
          </w:p>
          <w:p w14:paraId="096ECD2D" w14:textId="77777777" w:rsidR="00CA5CE8" w:rsidRDefault="00CA5CE8" w:rsidP="00CA5CE8">
            <w:pPr>
              <w:jc w:val="both"/>
              <w:rPr>
                <w:rFonts w:ascii="Arial" w:hAnsi="Arial" w:cs="Arial"/>
              </w:rPr>
            </w:pPr>
          </w:p>
          <w:p w14:paraId="7AC1EFB1" w14:textId="77777777" w:rsidR="00CA5CE8" w:rsidRPr="00CA5CE8" w:rsidRDefault="00CA5CE8" w:rsidP="00CA5CE8">
            <w:pPr>
              <w:jc w:val="both"/>
              <w:rPr>
                <w:rFonts w:ascii="Arial" w:hAnsi="Arial" w:cs="Arial"/>
              </w:rPr>
            </w:pPr>
          </w:p>
          <w:p w14:paraId="7D1549EA" w14:textId="77777777" w:rsidR="00CA5CE8" w:rsidRPr="00B7671F" w:rsidRDefault="00CA5CE8" w:rsidP="00CA5CE8">
            <w:pPr>
              <w:jc w:val="both"/>
              <w:rPr>
                <w:rFonts w:ascii="Arial" w:hAnsi="Arial" w:cs="Arial"/>
              </w:rPr>
            </w:pPr>
          </w:p>
        </w:tc>
      </w:tr>
      <w:tr w:rsidR="00B440F1" w:rsidRPr="000E2B96" w14:paraId="05EEEDFE" w14:textId="77777777" w:rsidTr="00F04849">
        <w:tc>
          <w:tcPr>
            <w:tcW w:w="704" w:type="dxa"/>
          </w:tcPr>
          <w:p w14:paraId="01B7E6DA" w14:textId="7934934C" w:rsidR="00B440F1" w:rsidRPr="000E2B96" w:rsidRDefault="00D30C56" w:rsidP="000E2B96">
            <w:pPr>
              <w:jc w:val="both"/>
              <w:rPr>
                <w:rFonts w:ascii="Arial" w:hAnsi="Arial" w:cs="Arial"/>
              </w:rPr>
            </w:pPr>
            <w:r>
              <w:rPr>
                <w:rFonts w:ascii="Arial" w:hAnsi="Arial" w:cs="Arial"/>
              </w:rPr>
              <w:lastRenderedPageBreak/>
              <w:t>12.</w:t>
            </w:r>
          </w:p>
        </w:tc>
        <w:tc>
          <w:tcPr>
            <w:tcW w:w="1701" w:type="dxa"/>
          </w:tcPr>
          <w:p w14:paraId="071FE2B6" w14:textId="77777777" w:rsidR="00B440F1" w:rsidRPr="000E2B96" w:rsidRDefault="00B16886" w:rsidP="00B16886">
            <w:pPr>
              <w:jc w:val="both"/>
              <w:rPr>
                <w:rFonts w:ascii="Arial" w:hAnsi="Arial" w:cs="Arial"/>
              </w:rPr>
            </w:pPr>
            <w:r w:rsidRPr="000E2B96">
              <w:rPr>
                <w:rFonts w:ascii="Arial" w:hAnsi="Arial" w:cs="Arial"/>
              </w:rPr>
              <w:t xml:space="preserve">art. 3 pkt 5 lit. </w:t>
            </w:r>
            <w:r>
              <w:rPr>
                <w:rFonts w:ascii="Arial" w:hAnsi="Arial" w:cs="Arial"/>
              </w:rPr>
              <w:t xml:space="preserve">g </w:t>
            </w:r>
            <w:r w:rsidRPr="000E2B96">
              <w:rPr>
                <w:rFonts w:ascii="Arial" w:hAnsi="Arial" w:cs="Arial"/>
              </w:rPr>
              <w:t>(dot. art. 96a ustawy PF)</w:t>
            </w:r>
          </w:p>
        </w:tc>
        <w:tc>
          <w:tcPr>
            <w:tcW w:w="2835" w:type="dxa"/>
          </w:tcPr>
          <w:p w14:paraId="6D49055B" w14:textId="77777777" w:rsidR="00B440F1" w:rsidRDefault="00B440F1" w:rsidP="000E2B96">
            <w:pPr>
              <w:jc w:val="both"/>
              <w:rPr>
                <w:rFonts w:ascii="Arial" w:hAnsi="Arial" w:cs="Arial"/>
              </w:rPr>
            </w:pPr>
            <w:r>
              <w:rPr>
                <w:rFonts w:ascii="Arial" w:hAnsi="Arial" w:cs="Arial"/>
              </w:rPr>
              <w:t>MF</w:t>
            </w:r>
          </w:p>
        </w:tc>
        <w:tc>
          <w:tcPr>
            <w:tcW w:w="5103" w:type="dxa"/>
          </w:tcPr>
          <w:p w14:paraId="255F6F75" w14:textId="77777777" w:rsidR="00B440F1" w:rsidRPr="000E2B96" w:rsidRDefault="00B440F1" w:rsidP="000E2B96">
            <w:pPr>
              <w:jc w:val="both"/>
              <w:rPr>
                <w:rFonts w:ascii="Arial" w:hAnsi="Arial" w:cs="Arial"/>
              </w:rPr>
            </w:pPr>
            <w:r w:rsidRPr="007A4FBF">
              <w:rPr>
                <w:rFonts w:ascii="Arial" w:hAnsi="Arial" w:cs="Arial"/>
                <w:u w:val="single"/>
              </w:rPr>
              <w:t>Uzasadnienia wymaga proponowany, zróżnicowany okres ważności recepty w postaci papierowej (30 dni) i w postaci elektronicznej</w:t>
            </w:r>
            <w:r w:rsidRPr="00B440F1">
              <w:rPr>
                <w:rFonts w:ascii="Arial" w:hAnsi="Arial" w:cs="Arial"/>
              </w:rPr>
              <w:t xml:space="preserve"> (1 rok), jak również ograniczenie dotyczące ilości niezbędnej do 120-dniowego stosowania jedynie w odniesieniu do recept w postaci papierowej.</w:t>
            </w:r>
          </w:p>
        </w:tc>
        <w:tc>
          <w:tcPr>
            <w:tcW w:w="4820" w:type="dxa"/>
          </w:tcPr>
          <w:p w14:paraId="5943AC5A" w14:textId="77777777" w:rsidR="00B440F1" w:rsidRDefault="002E4EAD" w:rsidP="000E2B96">
            <w:pPr>
              <w:jc w:val="both"/>
              <w:rPr>
                <w:rFonts w:ascii="Arial" w:hAnsi="Arial" w:cs="Arial"/>
                <w:b/>
              </w:rPr>
            </w:pPr>
            <w:r>
              <w:rPr>
                <w:rFonts w:ascii="Arial" w:hAnsi="Arial" w:cs="Arial"/>
                <w:b/>
              </w:rPr>
              <w:t>Wyjaśnienia</w:t>
            </w:r>
          </w:p>
          <w:p w14:paraId="1437D22A" w14:textId="77777777" w:rsidR="001068CE" w:rsidRDefault="001068CE" w:rsidP="000E2B96">
            <w:pPr>
              <w:jc w:val="both"/>
              <w:rPr>
                <w:rFonts w:ascii="Arial" w:hAnsi="Arial" w:cs="Arial"/>
              </w:rPr>
            </w:pPr>
          </w:p>
          <w:p w14:paraId="3C864417" w14:textId="77777777" w:rsidR="00B7671F" w:rsidRPr="00B37A45" w:rsidRDefault="001068CE" w:rsidP="000E2B96">
            <w:pPr>
              <w:jc w:val="both"/>
              <w:rPr>
                <w:rFonts w:ascii="Arial" w:hAnsi="Arial" w:cs="Arial"/>
                <w:b/>
              </w:rPr>
            </w:pPr>
            <w:r w:rsidRPr="00256975">
              <w:rPr>
                <w:rFonts w:ascii="Arial" w:hAnsi="Arial" w:cs="Arial"/>
              </w:rPr>
              <w:t xml:space="preserve">Wprowadzone zmiany dotyczą recept elektronicznych, gdyż lekarz mając dostęp do wytworzonej przez siebie, ale również innych lekarzy elektronicznej dokumentacji medycznej będzie mógł w łatwy sposób </w:t>
            </w:r>
            <w:r>
              <w:rPr>
                <w:rFonts w:ascii="Arial" w:hAnsi="Arial" w:cs="Arial"/>
              </w:rPr>
              <w:t xml:space="preserve">(szybciej i precyzyjniej niż przy tradycyjnym ordynowaniu leków, kiedy to nie korzysta się z pośrednictwa Platformy P1) </w:t>
            </w:r>
            <w:r w:rsidRPr="00256975">
              <w:rPr>
                <w:rFonts w:ascii="Arial" w:hAnsi="Arial" w:cs="Arial"/>
              </w:rPr>
              <w:t>ocenić zasadność dokonywanej przez siebie ordynacji, w szczególności w aspekcie dostosowania okresu</w:t>
            </w:r>
            <w:r>
              <w:rPr>
                <w:rFonts w:ascii="Arial" w:hAnsi="Arial" w:cs="Arial"/>
              </w:rPr>
              <w:t>,</w:t>
            </w:r>
            <w:r w:rsidRPr="00256975">
              <w:rPr>
                <w:rFonts w:ascii="Arial" w:hAnsi="Arial" w:cs="Arial"/>
              </w:rPr>
              <w:t xml:space="preserve"> na jaki powinien przepisać lek. W konsekwencji zaproponowano również możliwość przedłużenia czasu realizacji recepty przez samego pacjenta.</w:t>
            </w:r>
          </w:p>
        </w:tc>
      </w:tr>
      <w:tr w:rsidR="001B023D" w:rsidRPr="000E2B96" w14:paraId="50BDB2BD" w14:textId="77777777" w:rsidTr="00F04849">
        <w:tc>
          <w:tcPr>
            <w:tcW w:w="704" w:type="dxa"/>
          </w:tcPr>
          <w:p w14:paraId="3A2CCF43" w14:textId="77777777" w:rsidR="001B023D" w:rsidRPr="000E2B96" w:rsidRDefault="00D30C56" w:rsidP="000E2B96">
            <w:pPr>
              <w:jc w:val="both"/>
              <w:rPr>
                <w:rFonts w:ascii="Arial" w:hAnsi="Arial" w:cs="Arial"/>
              </w:rPr>
            </w:pPr>
            <w:r>
              <w:rPr>
                <w:rFonts w:ascii="Arial" w:hAnsi="Arial" w:cs="Arial"/>
              </w:rPr>
              <w:t>13.</w:t>
            </w:r>
          </w:p>
        </w:tc>
        <w:tc>
          <w:tcPr>
            <w:tcW w:w="1701" w:type="dxa"/>
          </w:tcPr>
          <w:p w14:paraId="64181AB3" w14:textId="77777777" w:rsidR="001B023D" w:rsidRPr="000E2B96" w:rsidRDefault="001B023D" w:rsidP="001B023D">
            <w:pPr>
              <w:jc w:val="both"/>
              <w:rPr>
                <w:rFonts w:ascii="Arial" w:hAnsi="Arial" w:cs="Arial"/>
              </w:rPr>
            </w:pPr>
            <w:r w:rsidRPr="000E2B96">
              <w:rPr>
                <w:rFonts w:ascii="Arial" w:hAnsi="Arial" w:cs="Arial"/>
              </w:rPr>
              <w:t xml:space="preserve">art. 3 pkt 5 lit. </w:t>
            </w:r>
            <w:r>
              <w:rPr>
                <w:rFonts w:ascii="Arial" w:hAnsi="Arial" w:cs="Arial"/>
              </w:rPr>
              <w:t xml:space="preserve">c </w:t>
            </w:r>
            <w:r w:rsidRPr="000E2B96">
              <w:rPr>
                <w:rFonts w:ascii="Arial" w:hAnsi="Arial" w:cs="Arial"/>
              </w:rPr>
              <w:t>(dot. art. 96a ustawy PF)</w:t>
            </w:r>
          </w:p>
        </w:tc>
        <w:tc>
          <w:tcPr>
            <w:tcW w:w="2835" w:type="dxa"/>
          </w:tcPr>
          <w:p w14:paraId="0BC52B4F" w14:textId="77777777" w:rsidR="001B023D" w:rsidRDefault="001B023D" w:rsidP="000E2B96">
            <w:pPr>
              <w:jc w:val="both"/>
              <w:rPr>
                <w:rFonts w:ascii="Arial" w:hAnsi="Arial" w:cs="Arial"/>
              </w:rPr>
            </w:pPr>
            <w:r>
              <w:rPr>
                <w:rFonts w:ascii="Arial" w:hAnsi="Arial" w:cs="Arial"/>
              </w:rPr>
              <w:t>MF</w:t>
            </w:r>
          </w:p>
        </w:tc>
        <w:tc>
          <w:tcPr>
            <w:tcW w:w="5103" w:type="dxa"/>
          </w:tcPr>
          <w:p w14:paraId="261B26DB" w14:textId="77777777" w:rsidR="001B023D" w:rsidRPr="000E2B96" w:rsidRDefault="001B023D" w:rsidP="000E2B96">
            <w:pPr>
              <w:jc w:val="both"/>
              <w:rPr>
                <w:rFonts w:ascii="Arial" w:hAnsi="Arial" w:cs="Arial"/>
              </w:rPr>
            </w:pPr>
            <w:r w:rsidRPr="001B023D">
              <w:rPr>
                <w:rFonts w:ascii="Arial" w:hAnsi="Arial" w:cs="Arial"/>
              </w:rPr>
              <w:t xml:space="preserve">W art. 3 pkt 5 lit. c wskazano, że w przypadku recepty transgranicznej w postaci papierowej recepta zawiera datę urodzenia pacjenta oraz nazwę powszechnie stosowaną (międzynarodową). </w:t>
            </w:r>
            <w:r w:rsidRPr="007A4FBF">
              <w:rPr>
                <w:rFonts w:ascii="Arial" w:hAnsi="Arial" w:cs="Arial"/>
                <w:u w:val="single"/>
              </w:rPr>
              <w:t xml:space="preserve">Uszczegółowienia wymaga </w:t>
            </w:r>
            <w:r w:rsidRPr="007A4FBF">
              <w:rPr>
                <w:rFonts w:ascii="Arial" w:hAnsi="Arial" w:cs="Arial"/>
                <w:u w:val="single"/>
              </w:rPr>
              <w:lastRenderedPageBreak/>
              <w:t>pojęcie nazwa.</w:t>
            </w:r>
            <w:r w:rsidRPr="001B023D">
              <w:rPr>
                <w:rFonts w:ascii="Arial" w:hAnsi="Arial" w:cs="Arial"/>
              </w:rPr>
              <w:t xml:space="preserve"> Czy nazwa dotyczy produktu leczniczego?</w:t>
            </w:r>
          </w:p>
        </w:tc>
        <w:tc>
          <w:tcPr>
            <w:tcW w:w="4820" w:type="dxa"/>
          </w:tcPr>
          <w:p w14:paraId="7AAE5906" w14:textId="77777777" w:rsidR="001B023D" w:rsidRDefault="00B16886" w:rsidP="000E2B96">
            <w:pPr>
              <w:jc w:val="both"/>
              <w:rPr>
                <w:rFonts w:ascii="Arial" w:hAnsi="Arial" w:cs="Arial"/>
                <w:b/>
              </w:rPr>
            </w:pPr>
            <w:r>
              <w:rPr>
                <w:rFonts w:ascii="Arial" w:hAnsi="Arial" w:cs="Arial"/>
                <w:b/>
              </w:rPr>
              <w:lastRenderedPageBreak/>
              <w:t>Uwaga uwzględniona</w:t>
            </w:r>
          </w:p>
          <w:p w14:paraId="0D9A4799" w14:textId="77777777" w:rsidR="00B16886" w:rsidRDefault="00B16886" w:rsidP="000E2B96">
            <w:pPr>
              <w:jc w:val="both"/>
              <w:rPr>
                <w:rFonts w:ascii="Arial" w:hAnsi="Arial" w:cs="Arial"/>
                <w:b/>
              </w:rPr>
            </w:pPr>
          </w:p>
          <w:p w14:paraId="72B97B57" w14:textId="77777777" w:rsidR="00B16886" w:rsidRPr="00A77433" w:rsidRDefault="00B16886" w:rsidP="000E2B96">
            <w:pPr>
              <w:jc w:val="both"/>
              <w:rPr>
                <w:rFonts w:ascii="Arial" w:hAnsi="Arial" w:cs="Arial"/>
              </w:rPr>
            </w:pPr>
            <w:r w:rsidRPr="00A77433">
              <w:rPr>
                <w:rFonts w:ascii="Arial" w:hAnsi="Arial" w:cs="Arial"/>
              </w:rPr>
              <w:t xml:space="preserve">Doprecyzowano w przepisie, że nazwa odnosi się do produktu leczniczego. </w:t>
            </w:r>
          </w:p>
        </w:tc>
      </w:tr>
      <w:tr w:rsidR="00D52DEA" w:rsidRPr="000E2B96" w14:paraId="1C38726F" w14:textId="77777777" w:rsidTr="00F04849">
        <w:tc>
          <w:tcPr>
            <w:tcW w:w="704" w:type="dxa"/>
          </w:tcPr>
          <w:p w14:paraId="187ED980" w14:textId="77777777" w:rsidR="00D52DEA" w:rsidRPr="000E2B96" w:rsidRDefault="00D30C56" w:rsidP="000E2B96">
            <w:pPr>
              <w:jc w:val="both"/>
              <w:rPr>
                <w:rFonts w:ascii="Arial" w:hAnsi="Arial" w:cs="Arial"/>
              </w:rPr>
            </w:pPr>
            <w:r>
              <w:rPr>
                <w:rFonts w:ascii="Arial" w:hAnsi="Arial" w:cs="Arial"/>
              </w:rPr>
              <w:t>14.</w:t>
            </w:r>
          </w:p>
        </w:tc>
        <w:tc>
          <w:tcPr>
            <w:tcW w:w="1701" w:type="dxa"/>
          </w:tcPr>
          <w:p w14:paraId="556AB8FF" w14:textId="77777777" w:rsidR="00D52DEA" w:rsidRPr="000E2B96" w:rsidRDefault="00D52DEA" w:rsidP="000E2B96">
            <w:pPr>
              <w:jc w:val="both"/>
              <w:rPr>
                <w:rFonts w:ascii="Arial" w:hAnsi="Arial" w:cs="Arial"/>
              </w:rPr>
            </w:pPr>
            <w:r w:rsidRPr="000E2B96">
              <w:rPr>
                <w:rFonts w:ascii="Arial" w:hAnsi="Arial" w:cs="Arial"/>
              </w:rPr>
              <w:t>art. 3 pkt 5 lit. k (dot. dodawanego ust. 8b w art. 96a ustawy PF)</w:t>
            </w:r>
          </w:p>
        </w:tc>
        <w:tc>
          <w:tcPr>
            <w:tcW w:w="2835" w:type="dxa"/>
          </w:tcPr>
          <w:p w14:paraId="7A4802FF" w14:textId="77777777" w:rsidR="00D52DEA" w:rsidRPr="000E2B96" w:rsidRDefault="00DA7C23" w:rsidP="000E2B96">
            <w:pPr>
              <w:jc w:val="both"/>
              <w:rPr>
                <w:rFonts w:ascii="Arial" w:hAnsi="Arial" w:cs="Arial"/>
              </w:rPr>
            </w:pPr>
            <w:r w:rsidRPr="000E2B96">
              <w:rPr>
                <w:rFonts w:ascii="Arial" w:hAnsi="Arial" w:cs="Arial"/>
              </w:rPr>
              <w:t>RCL (uwaga podobna do uwagi PPOZ zgłoszonej w ramach opiniowania)</w:t>
            </w:r>
          </w:p>
        </w:tc>
        <w:tc>
          <w:tcPr>
            <w:tcW w:w="5103" w:type="dxa"/>
          </w:tcPr>
          <w:p w14:paraId="37A7F436" w14:textId="77777777" w:rsidR="00DA7C23" w:rsidRPr="000E2B96" w:rsidRDefault="00DA7C23" w:rsidP="000E2B96">
            <w:pPr>
              <w:jc w:val="both"/>
              <w:rPr>
                <w:rFonts w:ascii="Arial" w:hAnsi="Arial" w:cs="Arial"/>
              </w:rPr>
            </w:pPr>
            <w:r w:rsidRPr="000E2B96">
              <w:rPr>
                <w:rFonts w:ascii="Arial" w:hAnsi="Arial" w:cs="Arial"/>
              </w:rPr>
              <w:t>Zgodnie z regulacją zaproponowaną w art. 96a ust. 8c pr. farm. (art. 3 pkt 5 lit. k projektu ustawy) w przypadku realizacji recepty w postaci elektronicznej, na której nie dokonano ustalenia odpłatności stosownie do art. 96a ust. 8b pr. farm., pacjentowi będzie wydawany lek, środek spożywczy specjalnego przeznaczenia żywieniowego lub wyrób medyczny z najniższą wysokością dopłaty, zgodnie z obwieszczeniem, o którym w art. 37 ust. 1 ustawy z dnia 12 maja 2011 r. o refundacji leków, środków spożywczych specjalnego przeznaczenia żywieniowego oraz wyrobów medycznych (Dz. U. z 2019 r. poz. 784).</w:t>
            </w:r>
          </w:p>
          <w:p w14:paraId="415093F5" w14:textId="77777777" w:rsidR="00D52DEA" w:rsidRPr="000E2B96" w:rsidRDefault="00DA7C23" w:rsidP="000E2B96">
            <w:pPr>
              <w:jc w:val="both"/>
              <w:rPr>
                <w:rFonts w:ascii="Arial" w:hAnsi="Arial" w:cs="Arial"/>
              </w:rPr>
            </w:pPr>
            <w:r w:rsidRPr="000E2B96">
              <w:rPr>
                <w:rFonts w:ascii="Arial" w:hAnsi="Arial" w:cs="Arial"/>
              </w:rPr>
              <w:t xml:space="preserve">Oznacza to, że w przypadku realizacji recepty papierowej wystawionej na takie same leki, środki spożywcze </w:t>
            </w:r>
            <w:r w:rsidRPr="000E2B96">
              <w:rPr>
                <w:rFonts w:ascii="Arial" w:hAnsi="Arial" w:cs="Arial"/>
              </w:rPr>
              <w:lastRenderedPageBreak/>
              <w:t xml:space="preserve">specjalnego przeznaczenia żywieniowego lub wyroby medyczne wymienione w art. 96a ust. 8b pr. farm., pacjentowi nie będzie mógł być wydany ten lek, środek lub wyrób z najniższą wysokością dopłaty ze względu na fakt, że na recepcie papierowej będzie zaznaczona odpłatność stosownie do art. 96a ust. 8 pkt 7 lit. b. tiret trzecie w związku z art. 96a ust. 8b pr. farm. Przyjęcie takiego rozwiązania budzi wątpliwości ze względu na fakt, że </w:t>
            </w:r>
            <w:r w:rsidRPr="00B37A45">
              <w:rPr>
                <w:rFonts w:ascii="Arial" w:hAnsi="Arial" w:cs="Arial"/>
                <w:u w:val="single"/>
              </w:rPr>
              <w:t>w praktyce może doprowadzić do zróżnicowania sytuacji pacjentów w zakresie możliwości skorzystania z nabycia leku, środka lub wyrobu z najniższą wysokością dopłaty, w zależności od postaci wystawienia recepty.</w:t>
            </w:r>
            <w:r w:rsidRPr="000E2B96">
              <w:rPr>
                <w:rFonts w:ascii="Arial" w:hAnsi="Arial" w:cs="Arial"/>
              </w:rPr>
              <w:t xml:space="preserve"> Wydaje się,  że </w:t>
            </w:r>
            <w:r w:rsidRPr="00B37A45">
              <w:rPr>
                <w:rFonts w:ascii="Arial" w:hAnsi="Arial" w:cs="Arial"/>
                <w:u w:val="single"/>
              </w:rPr>
              <w:t xml:space="preserve">sam fakt wystawienia recepty elektronicznej nie powinien determinować przysługujących pacjentowi uprawnień. Kwestia ta wymaga </w:t>
            </w:r>
            <w:r w:rsidRPr="00B37A45">
              <w:rPr>
                <w:rFonts w:ascii="Arial" w:hAnsi="Arial" w:cs="Arial"/>
                <w:u w:val="single"/>
              </w:rPr>
              <w:lastRenderedPageBreak/>
              <w:t>szczegółowego wyjaśnienia.</w:t>
            </w:r>
          </w:p>
        </w:tc>
        <w:tc>
          <w:tcPr>
            <w:tcW w:w="4820" w:type="dxa"/>
          </w:tcPr>
          <w:p w14:paraId="0156158B" w14:textId="77777777" w:rsidR="00B20F5B" w:rsidRDefault="00B20F5B" w:rsidP="000E2B96">
            <w:pPr>
              <w:jc w:val="both"/>
              <w:rPr>
                <w:rFonts w:ascii="Arial" w:hAnsi="Arial" w:cs="Arial"/>
                <w:b/>
              </w:rPr>
            </w:pPr>
            <w:r>
              <w:rPr>
                <w:rFonts w:ascii="Arial" w:hAnsi="Arial" w:cs="Arial"/>
                <w:b/>
              </w:rPr>
              <w:lastRenderedPageBreak/>
              <w:t>Wyjaśnienia</w:t>
            </w:r>
          </w:p>
          <w:p w14:paraId="34371901" w14:textId="77777777" w:rsidR="00B20F5B" w:rsidRDefault="00B20F5B" w:rsidP="000E2B96">
            <w:pPr>
              <w:jc w:val="both"/>
              <w:rPr>
                <w:rFonts w:ascii="Arial" w:hAnsi="Arial" w:cs="Arial"/>
                <w:b/>
              </w:rPr>
            </w:pPr>
          </w:p>
          <w:p w14:paraId="4B48FDC3" w14:textId="28C43800" w:rsidR="00AB1EE9" w:rsidRPr="00B20F5B" w:rsidRDefault="00AB1EE9" w:rsidP="000E2B96">
            <w:pPr>
              <w:jc w:val="both"/>
              <w:rPr>
                <w:rFonts w:ascii="Arial" w:hAnsi="Arial" w:cs="Arial"/>
              </w:rPr>
            </w:pPr>
            <w:r w:rsidRPr="00B20F5B">
              <w:rPr>
                <w:rFonts w:ascii="Arial" w:hAnsi="Arial" w:cs="Arial"/>
              </w:rPr>
              <w:t xml:space="preserve">Odstąpiono od </w:t>
            </w:r>
            <w:r w:rsidR="00B20F5B" w:rsidRPr="00B20F5B">
              <w:rPr>
                <w:rFonts w:ascii="Arial" w:hAnsi="Arial" w:cs="Arial"/>
              </w:rPr>
              <w:t>zmiany</w:t>
            </w:r>
          </w:p>
          <w:p w14:paraId="4A3C00EC" w14:textId="77777777" w:rsidR="00AB1EE9" w:rsidRDefault="00AB1EE9" w:rsidP="000E2B96">
            <w:pPr>
              <w:jc w:val="both"/>
              <w:rPr>
                <w:rFonts w:ascii="Arial" w:hAnsi="Arial" w:cs="Arial"/>
                <w:b/>
              </w:rPr>
            </w:pPr>
          </w:p>
          <w:p w14:paraId="7AFC4AD4" w14:textId="77777777" w:rsidR="00AB1EE9" w:rsidRDefault="00AB1EE9" w:rsidP="000E2B96">
            <w:pPr>
              <w:jc w:val="both"/>
              <w:rPr>
                <w:rFonts w:ascii="Arial" w:hAnsi="Arial" w:cs="Arial"/>
                <w:b/>
              </w:rPr>
            </w:pPr>
          </w:p>
          <w:p w14:paraId="4A4D8D74" w14:textId="4AF703B5" w:rsidR="00B37A45" w:rsidRPr="00B37A45" w:rsidRDefault="004705FB" w:rsidP="000E2B96">
            <w:pPr>
              <w:jc w:val="both"/>
              <w:rPr>
                <w:rFonts w:ascii="Arial" w:hAnsi="Arial" w:cs="Arial"/>
                <w:b/>
              </w:rPr>
            </w:pPr>
            <w:r>
              <w:rPr>
                <w:rFonts w:ascii="Arial" w:hAnsi="Arial" w:cs="Arial"/>
              </w:rPr>
              <w:t xml:space="preserve"> </w:t>
            </w:r>
          </w:p>
        </w:tc>
      </w:tr>
      <w:tr w:rsidR="001B023D" w:rsidRPr="000E2B96" w14:paraId="401B5FD7" w14:textId="77777777" w:rsidTr="00F04849">
        <w:tc>
          <w:tcPr>
            <w:tcW w:w="704" w:type="dxa"/>
          </w:tcPr>
          <w:p w14:paraId="3C8AD741" w14:textId="5E85205B" w:rsidR="001B023D" w:rsidRPr="000E2B96" w:rsidRDefault="00D30C56" w:rsidP="000E2B96">
            <w:pPr>
              <w:jc w:val="both"/>
              <w:rPr>
                <w:rFonts w:ascii="Arial" w:hAnsi="Arial" w:cs="Arial"/>
              </w:rPr>
            </w:pPr>
            <w:r>
              <w:rPr>
                <w:rFonts w:ascii="Arial" w:hAnsi="Arial" w:cs="Arial"/>
              </w:rPr>
              <w:lastRenderedPageBreak/>
              <w:t>15.</w:t>
            </w:r>
          </w:p>
        </w:tc>
        <w:tc>
          <w:tcPr>
            <w:tcW w:w="1701" w:type="dxa"/>
          </w:tcPr>
          <w:p w14:paraId="3570A4AB" w14:textId="7E839B88" w:rsidR="001B023D" w:rsidRPr="000E2B96" w:rsidRDefault="001B023D" w:rsidP="001B023D">
            <w:pPr>
              <w:jc w:val="both"/>
              <w:rPr>
                <w:rFonts w:ascii="Arial" w:hAnsi="Arial" w:cs="Arial"/>
              </w:rPr>
            </w:pPr>
            <w:r w:rsidRPr="000E2B96">
              <w:rPr>
                <w:rFonts w:ascii="Arial" w:hAnsi="Arial" w:cs="Arial"/>
              </w:rPr>
              <w:t xml:space="preserve">art. 3 pkt </w:t>
            </w:r>
            <w:r>
              <w:rPr>
                <w:rFonts w:ascii="Arial" w:hAnsi="Arial" w:cs="Arial"/>
              </w:rPr>
              <w:t>5 lit. h</w:t>
            </w:r>
            <w:r w:rsidRPr="000E2B96">
              <w:rPr>
                <w:rFonts w:ascii="Arial" w:hAnsi="Arial" w:cs="Arial"/>
              </w:rPr>
              <w:t xml:space="preserve"> (dot art. 96</w:t>
            </w:r>
            <w:r w:rsidR="00B20F5B">
              <w:rPr>
                <w:rFonts w:ascii="Arial" w:hAnsi="Arial" w:cs="Arial"/>
              </w:rPr>
              <w:t>a</w:t>
            </w:r>
            <w:r w:rsidRPr="000E2B96">
              <w:rPr>
                <w:rFonts w:ascii="Arial" w:hAnsi="Arial" w:cs="Arial"/>
              </w:rPr>
              <w:t xml:space="preserve"> ustawy PF)</w:t>
            </w:r>
          </w:p>
        </w:tc>
        <w:tc>
          <w:tcPr>
            <w:tcW w:w="2835" w:type="dxa"/>
          </w:tcPr>
          <w:p w14:paraId="3D69F59C" w14:textId="77777777" w:rsidR="001B023D" w:rsidRPr="000E2B96" w:rsidRDefault="001B023D" w:rsidP="000E2B96">
            <w:pPr>
              <w:jc w:val="both"/>
              <w:rPr>
                <w:rFonts w:ascii="Arial" w:hAnsi="Arial" w:cs="Arial"/>
              </w:rPr>
            </w:pPr>
            <w:r>
              <w:rPr>
                <w:rFonts w:ascii="Arial" w:hAnsi="Arial" w:cs="Arial"/>
              </w:rPr>
              <w:t>MF</w:t>
            </w:r>
          </w:p>
        </w:tc>
        <w:tc>
          <w:tcPr>
            <w:tcW w:w="5103" w:type="dxa"/>
          </w:tcPr>
          <w:p w14:paraId="25003212" w14:textId="77777777" w:rsidR="001B023D" w:rsidRPr="000E2B96" w:rsidRDefault="001B023D" w:rsidP="000E2B96">
            <w:pPr>
              <w:jc w:val="both"/>
              <w:rPr>
                <w:rFonts w:ascii="Arial" w:hAnsi="Arial" w:cs="Arial"/>
              </w:rPr>
            </w:pPr>
            <w:r w:rsidRPr="001B023D">
              <w:rPr>
                <w:rFonts w:ascii="Arial" w:hAnsi="Arial" w:cs="Arial"/>
              </w:rPr>
              <w:t xml:space="preserve">W art. 3 pkt 5 lit. h zakłada się, że w przypadku realizacji recepty w postaci elektronicznej po upływie 30 dni recepta jest realizowana z wyłączeniem dni stosowania, które już upłynęły. Powyższa regulacja może budzić </w:t>
            </w:r>
            <w:r w:rsidRPr="002E4EAD">
              <w:rPr>
                <w:rFonts w:ascii="Arial" w:hAnsi="Arial" w:cs="Arial"/>
                <w:u w:val="single"/>
              </w:rPr>
              <w:t>wątpliwości m.in. w kontekście określenia liczby produktów leczniczych do sprzedaży i dzielenia opakowań</w:t>
            </w:r>
            <w:r w:rsidRPr="001B023D">
              <w:rPr>
                <w:rFonts w:ascii="Arial" w:hAnsi="Arial" w:cs="Arial"/>
              </w:rPr>
              <w:t>.</w:t>
            </w:r>
          </w:p>
        </w:tc>
        <w:tc>
          <w:tcPr>
            <w:tcW w:w="4820" w:type="dxa"/>
          </w:tcPr>
          <w:p w14:paraId="138DB28F" w14:textId="6047744E" w:rsidR="00AB1EE9" w:rsidRDefault="00B20F5B" w:rsidP="000E2B96">
            <w:pPr>
              <w:jc w:val="both"/>
              <w:rPr>
                <w:rFonts w:ascii="Arial" w:hAnsi="Arial" w:cs="Arial"/>
                <w:b/>
              </w:rPr>
            </w:pPr>
            <w:r>
              <w:rPr>
                <w:rFonts w:ascii="Arial" w:hAnsi="Arial" w:cs="Arial"/>
                <w:b/>
              </w:rPr>
              <w:t>Uwaga uwzględniona</w:t>
            </w:r>
          </w:p>
          <w:p w14:paraId="3E07DF82" w14:textId="77777777" w:rsidR="00AB1EE9" w:rsidRDefault="00AB1EE9" w:rsidP="000E2B96">
            <w:pPr>
              <w:jc w:val="both"/>
              <w:rPr>
                <w:rFonts w:ascii="Arial" w:hAnsi="Arial" w:cs="Arial"/>
                <w:b/>
              </w:rPr>
            </w:pPr>
          </w:p>
          <w:p w14:paraId="340BB494" w14:textId="0AB348FB" w:rsidR="002E4EAD" w:rsidRPr="004705FB" w:rsidRDefault="004705FB" w:rsidP="000E2B96">
            <w:pPr>
              <w:jc w:val="both"/>
              <w:rPr>
                <w:rFonts w:ascii="Arial" w:hAnsi="Arial" w:cs="Arial"/>
                <w:b/>
              </w:rPr>
            </w:pPr>
            <w:r w:rsidRPr="008B6A97">
              <w:rPr>
                <w:rFonts w:ascii="Arial" w:hAnsi="Arial" w:cs="Arial"/>
              </w:rPr>
              <w:t xml:space="preserve"> </w:t>
            </w:r>
            <w:r w:rsidR="00B20F5B">
              <w:rPr>
                <w:rFonts w:ascii="Arial" w:hAnsi="Arial" w:cs="Arial"/>
              </w:rPr>
              <w:t xml:space="preserve">Ust. 7a w art. 96a został uzupełniony o regulacje umożliwiającą wydawanie leków. </w:t>
            </w:r>
          </w:p>
        </w:tc>
      </w:tr>
      <w:tr w:rsidR="00DA7C23" w:rsidRPr="000E2B96" w14:paraId="2FDAEEA1" w14:textId="77777777" w:rsidTr="00F04849">
        <w:tc>
          <w:tcPr>
            <w:tcW w:w="704" w:type="dxa"/>
          </w:tcPr>
          <w:p w14:paraId="75389F48" w14:textId="77777777" w:rsidR="00DA7C23" w:rsidRPr="000E2B96" w:rsidRDefault="00D30C56" w:rsidP="000E2B96">
            <w:pPr>
              <w:jc w:val="both"/>
              <w:rPr>
                <w:rFonts w:ascii="Arial" w:hAnsi="Arial" w:cs="Arial"/>
              </w:rPr>
            </w:pPr>
            <w:r>
              <w:rPr>
                <w:rFonts w:ascii="Arial" w:hAnsi="Arial" w:cs="Arial"/>
              </w:rPr>
              <w:t>16.</w:t>
            </w:r>
          </w:p>
        </w:tc>
        <w:tc>
          <w:tcPr>
            <w:tcW w:w="1701" w:type="dxa"/>
          </w:tcPr>
          <w:p w14:paraId="184387BE" w14:textId="77777777" w:rsidR="00DA7C23" w:rsidRPr="000E2B96" w:rsidRDefault="00DA7C23" w:rsidP="000E2B96">
            <w:pPr>
              <w:jc w:val="both"/>
              <w:rPr>
                <w:rFonts w:ascii="Arial" w:hAnsi="Arial" w:cs="Arial"/>
              </w:rPr>
            </w:pPr>
            <w:r w:rsidRPr="000E2B96">
              <w:rPr>
                <w:rFonts w:ascii="Arial" w:hAnsi="Arial" w:cs="Arial"/>
              </w:rPr>
              <w:t>art. 3 pkt 6 (dot.  ust. 1a w art. 96b ustawy PF)</w:t>
            </w:r>
          </w:p>
        </w:tc>
        <w:tc>
          <w:tcPr>
            <w:tcW w:w="2835" w:type="dxa"/>
          </w:tcPr>
          <w:p w14:paraId="71BB3DCA" w14:textId="77777777" w:rsidR="00DA7C23" w:rsidRPr="000E2B96" w:rsidRDefault="00DA7C23" w:rsidP="000E2B96">
            <w:pPr>
              <w:jc w:val="both"/>
              <w:rPr>
                <w:rFonts w:ascii="Arial" w:hAnsi="Arial" w:cs="Arial"/>
              </w:rPr>
            </w:pPr>
            <w:r w:rsidRPr="000E2B96">
              <w:rPr>
                <w:rFonts w:ascii="Arial" w:hAnsi="Arial" w:cs="Arial"/>
              </w:rPr>
              <w:t>RCL</w:t>
            </w:r>
          </w:p>
        </w:tc>
        <w:tc>
          <w:tcPr>
            <w:tcW w:w="5103" w:type="dxa"/>
          </w:tcPr>
          <w:p w14:paraId="373E704F" w14:textId="77777777" w:rsidR="00DA7C23" w:rsidRPr="000E2B96" w:rsidRDefault="00DA7C23" w:rsidP="000E2B96">
            <w:pPr>
              <w:jc w:val="both"/>
              <w:rPr>
                <w:rFonts w:ascii="Arial" w:hAnsi="Arial" w:cs="Arial"/>
              </w:rPr>
            </w:pPr>
            <w:r w:rsidRPr="000E2B96">
              <w:rPr>
                <w:rFonts w:ascii="Arial" w:hAnsi="Arial" w:cs="Arial"/>
              </w:rPr>
              <w:t xml:space="preserve">Z projektowanego art. 96b ust. 1a pr. farm. (art. 3 pkt 6 projektu ustawy) wynika, że informacja o wystawionej recepcie może zawierać fotokody, w tym kody QR, oraz komunikaty systemu teleinformatycznego, o którym mowa w art. 7 ust. 1 u.s.i.o.z., o realizacji uprawnień pacjenta. Należy jednak zauważyć, że przy tak ogólnym sformułowaniu </w:t>
            </w:r>
            <w:r w:rsidRPr="00B37A45">
              <w:rPr>
                <w:rFonts w:ascii="Arial" w:hAnsi="Arial" w:cs="Arial"/>
                <w:u w:val="single"/>
              </w:rPr>
              <w:t>nie jest jasne, o jakie „uprawniania” pacjenta chodzi.</w:t>
            </w:r>
            <w:r w:rsidRPr="000E2B96">
              <w:rPr>
                <w:rFonts w:ascii="Arial" w:hAnsi="Arial" w:cs="Arial"/>
              </w:rPr>
              <w:t xml:space="preserve"> Z uzasadnienia wynika, że może to być przykładowo </w:t>
            </w:r>
            <w:r w:rsidRPr="000E2B96">
              <w:rPr>
                <w:rFonts w:ascii="Arial" w:hAnsi="Arial" w:cs="Arial"/>
              </w:rPr>
              <w:lastRenderedPageBreak/>
              <w:t xml:space="preserve">„możliwość aktywowania IKP” (str. 45). Biorąc pod uwagę powyższe </w:t>
            </w:r>
            <w:r w:rsidRPr="008C26B8">
              <w:rPr>
                <w:rFonts w:ascii="Arial" w:hAnsi="Arial" w:cs="Arial"/>
                <w:u w:val="single"/>
              </w:rPr>
              <w:t>przepis ten wymaga doprecyzowania.</w:t>
            </w:r>
            <w:r w:rsidRPr="000E2B96">
              <w:rPr>
                <w:rFonts w:ascii="Arial" w:hAnsi="Arial" w:cs="Arial"/>
              </w:rPr>
              <w:t xml:space="preserve"> Analogiczna uwaga dotyczy art. 59b ust. 2a ustawy z dnia 27 sierpnia 2004 r. o świadczeniach opieki zdrowotnej finansowanych ze środków publicznych (Dz. U.</w:t>
            </w:r>
          </w:p>
          <w:p w14:paraId="71675F56" w14:textId="77777777" w:rsidR="00DA7C23" w:rsidRPr="000E2B96" w:rsidRDefault="00DA7C23" w:rsidP="000E2B96">
            <w:pPr>
              <w:jc w:val="both"/>
              <w:rPr>
                <w:rFonts w:ascii="Arial" w:hAnsi="Arial" w:cs="Arial"/>
              </w:rPr>
            </w:pPr>
            <w:r w:rsidRPr="000E2B96">
              <w:rPr>
                <w:rFonts w:ascii="Arial" w:hAnsi="Arial" w:cs="Arial"/>
              </w:rPr>
              <w:t>z 2018 r. poz. 1510, z późn. zm.), zwanej dalej „u.ś.o.z.”.</w:t>
            </w:r>
          </w:p>
        </w:tc>
        <w:tc>
          <w:tcPr>
            <w:tcW w:w="4820" w:type="dxa"/>
          </w:tcPr>
          <w:p w14:paraId="25C161E0" w14:textId="77777777" w:rsidR="00DA7C23" w:rsidRPr="008C26B8" w:rsidRDefault="008C26B8" w:rsidP="000E2B96">
            <w:pPr>
              <w:jc w:val="both"/>
              <w:rPr>
                <w:rFonts w:ascii="Arial" w:hAnsi="Arial" w:cs="Arial"/>
                <w:b/>
              </w:rPr>
            </w:pPr>
            <w:r w:rsidRPr="008C26B8">
              <w:rPr>
                <w:rFonts w:ascii="Arial" w:hAnsi="Arial" w:cs="Arial"/>
                <w:b/>
              </w:rPr>
              <w:lastRenderedPageBreak/>
              <w:t>Uwaga uwzględniona</w:t>
            </w:r>
          </w:p>
          <w:p w14:paraId="06D49D21" w14:textId="77777777" w:rsidR="008C26B8" w:rsidRDefault="008C26B8" w:rsidP="000E2B96">
            <w:pPr>
              <w:jc w:val="both"/>
              <w:rPr>
                <w:rFonts w:ascii="Arial" w:hAnsi="Arial" w:cs="Arial"/>
              </w:rPr>
            </w:pPr>
          </w:p>
          <w:p w14:paraId="259CAACB" w14:textId="77777777" w:rsidR="008C26B8" w:rsidRDefault="008C26B8" w:rsidP="008C26B8">
            <w:pPr>
              <w:jc w:val="both"/>
              <w:rPr>
                <w:rFonts w:ascii="Arial" w:hAnsi="Arial" w:cs="Arial"/>
              </w:rPr>
            </w:pPr>
            <w:r>
              <w:rPr>
                <w:rFonts w:ascii="Arial" w:hAnsi="Arial" w:cs="Arial"/>
              </w:rPr>
              <w:t>Proponuje się doprecyzowanie przepisu w następujący sposób:</w:t>
            </w:r>
          </w:p>
          <w:p w14:paraId="0651033E" w14:textId="77777777" w:rsidR="008C26B8" w:rsidRDefault="008C26B8" w:rsidP="008C26B8">
            <w:pPr>
              <w:jc w:val="both"/>
              <w:rPr>
                <w:rFonts w:ascii="Arial" w:hAnsi="Arial" w:cs="Arial"/>
              </w:rPr>
            </w:pPr>
          </w:p>
          <w:p w14:paraId="6CF61EAA" w14:textId="2780700A" w:rsidR="008C26B8" w:rsidRDefault="008C26B8" w:rsidP="008C26B8">
            <w:pPr>
              <w:jc w:val="both"/>
              <w:rPr>
                <w:rFonts w:ascii="Arial" w:hAnsi="Arial" w:cs="Arial"/>
              </w:rPr>
            </w:pPr>
            <w:r>
              <w:rPr>
                <w:rFonts w:ascii="Arial" w:hAnsi="Arial" w:cs="Arial"/>
              </w:rPr>
              <w:t>„</w:t>
            </w:r>
            <w:r w:rsidRPr="004705FB">
              <w:rPr>
                <w:rFonts w:ascii="Arial" w:hAnsi="Arial" w:cs="Arial"/>
                <w:i/>
              </w:rPr>
              <w:t>1a. Informacja o wystawionej recepcie może zawierać fotokody, w tym kody QR oraz komunikaty  nadawane przez system teleinformatyczny, o którym mowa w art. 7 ust. 1 ustawy z dnia 28 kwietnia 2011 r. o systemie informacji w ochronie zdrowia.”.</w:t>
            </w:r>
          </w:p>
          <w:p w14:paraId="390341FD" w14:textId="77777777" w:rsidR="008C26B8" w:rsidRDefault="008C26B8" w:rsidP="008C26B8">
            <w:pPr>
              <w:jc w:val="both"/>
              <w:rPr>
                <w:rFonts w:ascii="Arial" w:hAnsi="Arial" w:cs="Arial"/>
              </w:rPr>
            </w:pPr>
          </w:p>
          <w:p w14:paraId="4D0765D8" w14:textId="77777777" w:rsidR="008C26B8" w:rsidRPr="000E2B96" w:rsidRDefault="008C26B8" w:rsidP="008C26B8">
            <w:pPr>
              <w:jc w:val="both"/>
              <w:rPr>
                <w:rFonts w:ascii="Arial" w:hAnsi="Arial" w:cs="Arial"/>
              </w:rPr>
            </w:pPr>
            <w:r>
              <w:rPr>
                <w:rFonts w:ascii="Arial" w:hAnsi="Arial" w:cs="Arial"/>
              </w:rPr>
              <w:t xml:space="preserve">Analogiczną zmianę proponuje się do art. 59b ust. 2a ustawy o świadczeniach w zakresie skierowań. </w:t>
            </w:r>
          </w:p>
        </w:tc>
      </w:tr>
      <w:tr w:rsidR="00DA7C23" w:rsidRPr="000E2B96" w14:paraId="00872D84" w14:textId="77777777" w:rsidTr="00F04849">
        <w:tc>
          <w:tcPr>
            <w:tcW w:w="704" w:type="dxa"/>
          </w:tcPr>
          <w:p w14:paraId="7D01642F" w14:textId="77777777" w:rsidR="00DA7C23" w:rsidRPr="000E2B96" w:rsidRDefault="00D30C56" w:rsidP="000E2B96">
            <w:pPr>
              <w:jc w:val="both"/>
              <w:rPr>
                <w:rFonts w:ascii="Arial" w:hAnsi="Arial" w:cs="Arial"/>
              </w:rPr>
            </w:pPr>
            <w:r>
              <w:rPr>
                <w:rFonts w:ascii="Arial" w:hAnsi="Arial" w:cs="Arial"/>
              </w:rPr>
              <w:t>17.</w:t>
            </w:r>
          </w:p>
        </w:tc>
        <w:tc>
          <w:tcPr>
            <w:tcW w:w="1701" w:type="dxa"/>
          </w:tcPr>
          <w:p w14:paraId="396D6D24" w14:textId="77777777" w:rsidR="00DA7C23" w:rsidRPr="000E2B96" w:rsidRDefault="00DA7C23" w:rsidP="000E2B96">
            <w:pPr>
              <w:jc w:val="both"/>
              <w:rPr>
                <w:rFonts w:ascii="Arial" w:hAnsi="Arial" w:cs="Arial"/>
              </w:rPr>
            </w:pPr>
            <w:r w:rsidRPr="000E2B96">
              <w:rPr>
                <w:rFonts w:ascii="Arial" w:hAnsi="Arial" w:cs="Arial"/>
              </w:rPr>
              <w:t>art. 4 pkt 3-7</w:t>
            </w:r>
          </w:p>
          <w:p w14:paraId="3600C08A" w14:textId="77777777" w:rsidR="00DA7C23" w:rsidRPr="000E2B96" w:rsidRDefault="00DA7C23" w:rsidP="000E2B96">
            <w:pPr>
              <w:jc w:val="both"/>
              <w:rPr>
                <w:rFonts w:ascii="Arial" w:hAnsi="Arial" w:cs="Arial"/>
              </w:rPr>
            </w:pPr>
            <w:r w:rsidRPr="000E2B96">
              <w:rPr>
                <w:rFonts w:ascii="Arial" w:hAnsi="Arial" w:cs="Arial"/>
              </w:rPr>
              <w:t>projektu ustawy (dot. art. 42b, art. 42c, art. 42d, art. 42f i art. 42g ustaw</w:t>
            </w:r>
            <w:r w:rsidR="00900FB2" w:rsidRPr="000E2B96">
              <w:rPr>
                <w:rFonts w:ascii="Arial" w:hAnsi="Arial" w:cs="Arial"/>
              </w:rPr>
              <w:t xml:space="preserve"> o świadczeniach opieki zdrowotnej)</w:t>
            </w:r>
          </w:p>
        </w:tc>
        <w:tc>
          <w:tcPr>
            <w:tcW w:w="2835" w:type="dxa"/>
          </w:tcPr>
          <w:p w14:paraId="55E74C64" w14:textId="77777777" w:rsidR="00DA7C23" w:rsidRPr="000E2B96" w:rsidRDefault="00900FB2" w:rsidP="000E2B96">
            <w:pPr>
              <w:jc w:val="both"/>
              <w:rPr>
                <w:rFonts w:ascii="Arial" w:hAnsi="Arial" w:cs="Arial"/>
              </w:rPr>
            </w:pPr>
            <w:r w:rsidRPr="000E2B96">
              <w:rPr>
                <w:rFonts w:ascii="Arial" w:hAnsi="Arial" w:cs="Arial"/>
              </w:rPr>
              <w:t>RCL</w:t>
            </w:r>
          </w:p>
        </w:tc>
        <w:tc>
          <w:tcPr>
            <w:tcW w:w="5103" w:type="dxa"/>
          </w:tcPr>
          <w:p w14:paraId="256A8580" w14:textId="77777777" w:rsidR="00DA7C23" w:rsidRPr="000E2B96" w:rsidRDefault="00DA7C23" w:rsidP="000E2B96">
            <w:pPr>
              <w:jc w:val="both"/>
              <w:rPr>
                <w:rFonts w:ascii="Arial" w:hAnsi="Arial" w:cs="Arial"/>
              </w:rPr>
            </w:pPr>
            <w:r w:rsidRPr="000E2B96">
              <w:rPr>
                <w:rFonts w:ascii="Arial" w:hAnsi="Arial" w:cs="Arial"/>
              </w:rPr>
              <w:t>Zgodnie z wyjaśnieniami przedstawionymi na str. 39 uzasadnienia projektu, zmiany zaproponowane w art. 42b, art. 42c, art. 42d, art. 42f i ar</w:t>
            </w:r>
            <w:r w:rsidR="00900FB2" w:rsidRPr="000E2B96">
              <w:rPr>
                <w:rFonts w:ascii="Arial" w:hAnsi="Arial" w:cs="Arial"/>
              </w:rPr>
              <w:t xml:space="preserve">t. 42g u.ś.o.z. (art. 4 pkt 3-7 </w:t>
            </w:r>
            <w:r w:rsidRPr="000E2B96">
              <w:rPr>
                <w:rFonts w:ascii="Arial" w:hAnsi="Arial" w:cs="Arial"/>
              </w:rPr>
              <w:t>projektu ustawy) polegają na dodaniu do tych przepisów „państw członkowskich</w:t>
            </w:r>
          </w:p>
          <w:p w14:paraId="02904BEE" w14:textId="77777777" w:rsidR="00DA7C23" w:rsidRPr="000E2B96" w:rsidRDefault="00DA7C23" w:rsidP="000E2B96">
            <w:pPr>
              <w:jc w:val="both"/>
              <w:rPr>
                <w:rFonts w:ascii="Arial" w:hAnsi="Arial" w:cs="Arial"/>
              </w:rPr>
            </w:pPr>
            <w:r w:rsidRPr="000E2B96">
              <w:rPr>
                <w:rFonts w:ascii="Arial" w:hAnsi="Arial" w:cs="Arial"/>
              </w:rPr>
              <w:t>Europejskiego Porozumienia o Wolnym Handlu (E</w:t>
            </w:r>
            <w:r w:rsidR="00900FB2" w:rsidRPr="000E2B96">
              <w:rPr>
                <w:rFonts w:ascii="Arial" w:hAnsi="Arial" w:cs="Arial"/>
              </w:rPr>
              <w:t xml:space="preserve">FTA)”, oprócz występujących już </w:t>
            </w:r>
            <w:r w:rsidRPr="000E2B96">
              <w:rPr>
                <w:rFonts w:ascii="Arial" w:hAnsi="Arial" w:cs="Arial"/>
              </w:rPr>
              <w:t>obecnie „państw członkowskich Unii Europejskiej”. Należy jednak zauważyć, że przepisy</w:t>
            </w:r>
            <w:r w:rsidR="00900FB2" w:rsidRPr="000E2B96">
              <w:rPr>
                <w:rFonts w:ascii="Arial" w:hAnsi="Arial" w:cs="Arial"/>
              </w:rPr>
              <w:t xml:space="preserve"> </w:t>
            </w:r>
            <w:r w:rsidRPr="000E2B96">
              <w:rPr>
                <w:rFonts w:ascii="Arial" w:hAnsi="Arial" w:cs="Arial"/>
              </w:rPr>
              <w:t xml:space="preserve">te odwołują się do definicji recepty </w:t>
            </w:r>
            <w:r w:rsidRPr="000E2B96">
              <w:rPr>
                <w:rFonts w:ascii="Arial" w:hAnsi="Arial" w:cs="Arial"/>
              </w:rPr>
              <w:lastRenderedPageBreak/>
              <w:t xml:space="preserve">transgranicznej, </w:t>
            </w:r>
            <w:r w:rsidR="00900FB2" w:rsidRPr="000E2B96">
              <w:rPr>
                <w:rFonts w:ascii="Arial" w:hAnsi="Arial" w:cs="Arial"/>
              </w:rPr>
              <w:t xml:space="preserve">o której mowa w art. 2 pkt 35aa </w:t>
            </w:r>
            <w:r w:rsidRPr="000E2B96">
              <w:rPr>
                <w:rFonts w:ascii="Arial" w:hAnsi="Arial" w:cs="Arial"/>
              </w:rPr>
              <w:t>pr. farm., która dotyczy co prawda państw członkows</w:t>
            </w:r>
            <w:r w:rsidR="00900FB2" w:rsidRPr="000E2B96">
              <w:rPr>
                <w:rFonts w:ascii="Arial" w:hAnsi="Arial" w:cs="Arial"/>
              </w:rPr>
              <w:t xml:space="preserve">kich Europejskiego Porozumienia </w:t>
            </w:r>
            <w:r w:rsidRPr="000E2B96">
              <w:rPr>
                <w:rFonts w:ascii="Arial" w:hAnsi="Arial" w:cs="Arial"/>
              </w:rPr>
              <w:t>o Wolnym Handlu (EFTA), ale będących stroną umowy o Europejskim Obszarze</w:t>
            </w:r>
          </w:p>
          <w:p w14:paraId="74BDA76C" w14:textId="77777777" w:rsidR="00DA7C23" w:rsidRPr="000E2B96" w:rsidRDefault="00DA7C23" w:rsidP="000E2B96">
            <w:pPr>
              <w:jc w:val="both"/>
              <w:rPr>
                <w:rFonts w:ascii="Arial" w:hAnsi="Arial" w:cs="Arial"/>
              </w:rPr>
            </w:pPr>
            <w:r w:rsidRPr="000E2B96">
              <w:rPr>
                <w:rFonts w:ascii="Arial" w:hAnsi="Arial" w:cs="Arial"/>
              </w:rPr>
              <w:t xml:space="preserve">Gospodarczym. </w:t>
            </w:r>
            <w:r w:rsidRPr="008C26B8">
              <w:rPr>
                <w:rFonts w:ascii="Arial" w:hAnsi="Arial" w:cs="Arial"/>
                <w:u w:val="single"/>
              </w:rPr>
              <w:t>Kwestia ta wy</w:t>
            </w:r>
            <w:r w:rsidR="00900FB2" w:rsidRPr="008C26B8">
              <w:rPr>
                <w:rFonts w:ascii="Arial" w:hAnsi="Arial" w:cs="Arial"/>
                <w:u w:val="single"/>
              </w:rPr>
              <w:t xml:space="preserve">maga szczegółowego wyjaśnienia. </w:t>
            </w:r>
            <w:r w:rsidRPr="008C26B8">
              <w:rPr>
                <w:rFonts w:ascii="Arial" w:hAnsi="Arial" w:cs="Arial"/>
                <w:u w:val="single"/>
              </w:rPr>
              <w:t>Analogiczna uwaga dotyczy art. 7a ust. 1 pkt 9 u.s.i.o.z</w:t>
            </w:r>
            <w:r w:rsidR="00900FB2" w:rsidRPr="008C26B8">
              <w:rPr>
                <w:rFonts w:ascii="Arial" w:hAnsi="Arial" w:cs="Arial"/>
                <w:u w:val="single"/>
              </w:rPr>
              <w:t xml:space="preserve">. (art. 6 pkt 6 lit. a projektu </w:t>
            </w:r>
            <w:r w:rsidRPr="008C26B8">
              <w:rPr>
                <w:rFonts w:ascii="Arial" w:hAnsi="Arial" w:cs="Arial"/>
                <w:u w:val="single"/>
              </w:rPr>
              <w:t>ustawy).</w:t>
            </w:r>
          </w:p>
        </w:tc>
        <w:tc>
          <w:tcPr>
            <w:tcW w:w="4820" w:type="dxa"/>
          </w:tcPr>
          <w:p w14:paraId="2ACCE2C2" w14:textId="77777777" w:rsidR="00DA7C23" w:rsidRPr="008C26B8" w:rsidRDefault="008C26B8" w:rsidP="000E2B96">
            <w:pPr>
              <w:jc w:val="both"/>
              <w:rPr>
                <w:rFonts w:ascii="Arial" w:hAnsi="Arial" w:cs="Arial"/>
                <w:b/>
              </w:rPr>
            </w:pPr>
            <w:r w:rsidRPr="008C26B8">
              <w:rPr>
                <w:rFonts w:ascii="Arial" w:hAnsi="Arial" w:cs="Arial"/>
                <w:b/>
              </w:rPr>
              <w:lastRenderedPageBreak/>
              <w:t>Uwaga uwzględniona</w:t>
            </w:r>
          </w:p>
          <w:p w14:paraId="1123F516" w14:textId="77777777" w:rsidR="008C26B8" w:rsidRDefault="008C26B8" w:rsidP="000E2B96">
            <w:pPr>
              <w:jc w:val="both"/>
              <w:rPr>
                <w:rFonts w:ascii="Arial" w:hAnsi="Arial" w:cs="Arial"/>
              </w:rPr>
            </w:pPr>
          </w:p>
          <w:p w14:paraId="2B7E00D8" w14:textId="13EA644A" w:rsidR="00AB1EE9" w:rsidRPr="000E2B96" w:rsidRDefault="008C26B8" w:rsidP="00AB1EE9">
            <w:pPr>
              <w:jc w:val="both"/>
              <w:rPr>
                <w:rFonts w:ascii="Arial" w:hAnsi="Arial" w:cs="Arial"/>
              </w:rPr>
            </w:pPr>
            <w:r>
              <w:rPr>
                <w:rFonts w:ascii="Arial" w:hAnsi="Arial" w:cs="Arial"/>
              </w:rPr>
              <w:t xml:space="preserve">Ujednolicono terminologię. </w:t>
            </w:r>
            <w:r w:rsidR="009F7086">
              <w:rPr>
                <w:rFonts w:ascii="Arial" w:hAnsi="Arial" w:cs="Arial"/>
              </w:rPr>
              <w:t xml:space="preserve">Art. 42b, art. 42c, art. 42d, art. 42f i art. 42g ustawy o świadczeniach </w:t>
            </w:r>
            <w:r w:rsidR="00AB1EE9">
              <w:rPr>
                <w:rFonts w:ascii="Arial" w:hAnsi="Arial" w:cs="Arial"/>
              </w:rPr>
              <w:t>będą odwoływały się do państw</w:t>
            </w:r>
            <w:r w:rsidR="009F7086">
              <w:rPr>
                <w:rFonts w:ascii="Arial" w:hAnsi="Arial" w:cs="Arial"/>
              </w:rPr>
              <w:t xml:space="preserve"> </w:t>
            </w:r>
            <w:r w:rsidR="00AB1EE9" w:rsidRPr="000E2B96">
              <w:rPr>
                <w:rFonts w:ascii="Arial" w:hAnsi="Arial" w:cs="Arial"/>
              </w:rPr>
              <w:t>członkowskich</w:t>
            </w:r>
          </w:p>
          <w:p w14:paraId="1BF32C9F" w14:textId="0556F206" w:rsidR="009F7086" w:rsidRDefault="00AB1EE9" w:rsidP="00AB1EE9">
            <w:pPr>
              <w:jc w:val="both"/>
              <w:rPr>
                <w:rFonts w:ascii="Arial" w:hAnsi="Arial" w:cs="Arial"/>
              </w:rPr>
            </w:pPr>
            <w:r w:rsidRPr="000E2B96">
              <w:rPr>
                <w:rFonts w:ascii="Arial" w:hAnsi="Arial" w:cs="Arial"/>
              </w:rPr>
              <w:t>Europejskiego Porozumienia o Wolnym Handlu (EFTA)</w:t>
            </w:r>
            <w:r>
              <w:rPr>
                <w:rFonts w:ascii="Arial" w:hAnsi="Arial" w:cs="Arial"/>
              </w:rPr>
              <w:t xml:space="preserve"> </w:t>
            </w:r>
            <w:r w:rsidR="009F7086" w:rsidRPr="00B20F5B">
              <w:rPr>
                <w:rFonts w:ascii="Arial" w:hAnsi="Arial" w:cs="Arial"/>
                <w:i/>
                <w:u w:val="single"/>
              </w:rPr>
              <w:t>będących stroną umowy o Europejskim Obszarze Gospodarczym</w:t>
            </w:r>
            <w:r w:rsidR="009F7086">
              <w:rPr>
                <w:rFonts w:ascii="Arial" w:hAnsi="Arial" w:cs="Arial"/>
              </w:rPr>
              <w:t>”</w:t>
            </w:r>
            <w:r>
              <w:rPr>
                <w:rFonts w:ascii="Arial" w:hAnsi="Arial" w:cs="Arial"/>
              </w:rPr>
              <w:t xml:space="preserve"> – przez zastosowanie skrótu „państwa członkowskie UE lub EOG”.</w:t>
            </w:r>
            <w:r w:rsidR="009F7086">
              <w:rPr>
                <w:rFonts w:ascii="Arial" w:hAnsi="Arial" w:cs="Arial"/>
              </w:rPr>
              <w:t xml:space="preserve">. </w:t>
            </w:r>
          </w:p>
          <w:p w14:paraId="5B03948B" w14:textId="77777777" w:rsidR="008C26B8" w:rsidRDefault="008C26B8" w:rsidP="000E2B96">
            <w:pPr>
              <w:jc w:val="both"/>
              <w:rPr>
                <w:rFonts w:ascii="Arial" w:hAnsi="Arial" w:cs="Arial"/>
              </w:rPr>
            </w:pPr>
          </w:p>
          <w:p w14:paraId="33668EF5" w14:textId="77777777" w:rsidR="008C26B8" w:rsidRPr="000E2B96" w:rsidRDefault="008C26B8" w:rsidP="000E2B96">
            <w:pPr>
              <w:jc w:val="both"/>
              <w:rPr>
                <w:rFonts w:ascii="Arial" w:hAnsi="Arial" w:cs="Arial"/>
              </w:rPr>
            </w:pPr>
          </w:p>
        </w:tc>
      </w:tr>
      <w:tr w:rsidR="000E2B96" w:rsidRPr="000E2B96" w14:paraId="5BBA57E2" w14:textId="77777777" w:rsidTr="00F04849">
        <w:tc>
          <w:tcPr>
            <w:tcW w:w="704" w:type="dxa"/>
          </w:tcPr>
          <w:p w14:paraId="5CE9D2A1" w14:textId="77777777" w:rsidR="000E2B96" w:rsidRPr="000E2B96" w:rsidRDefault="00D30C56" w:rsidP="000E2B96">
            <w:pPr>
              <w:jc w:val="both"/>
              <w:rPr>
                <w:rFonts w:ascii="Arial" w:hAnsi="Arial" w:cs="Arial"/>
              </w:rPr>
            </w:pPr>
            <w:r>
              <w:rPr>
                <w:rFonts w:ascii="Arial" w:hAnsi="Arial" w:cs="Arial"/>
              </w:rPr>
              <w:t>18.</w:t>
            </w:r>
          </w:p>
        </w:tc>
        <w:tc>
          <w:tcPr>
            <w:tcW w:w="1701" w:type="dxa"/>
          </w:tcPr>
          <w:p w14:paraId="114254BE" w14:textId="77777777" w:rsidR="000E2B96" w:rsidRPr="000E2B96" w:rsidRDefault="000E2B96" w:rsidP="000E2B96">
            <w:pPr>
              <w:jc w:val="both"/>
              <w:rPr>
                <w:rFonts w:ascii="Arial" w:hAnsi="Arial" w:cs="Arial"/>
              </w:rPr>
            </w:pPr>
            <w:r w:rsidRPr="000E2B96">
              <w:rPr>
                <w:rFonts w:ascii="Arial" w:hAnsi="Arial" w:cs="Arial"/>
              </w:rPr>
              <w:t>art. 4 pkt 3-7</w:t>
            </w:r>
          </w:p>
          <w:p w14:paraId="38B9AB54" w14:textId="77777777" w:rsidR="000E2B96" w:rsidRPr="000E2B96" w:rsidRDefault="000E2B96" w:rsidP="000E2B96">
            <w:pPr>
              <w:jc w:val="both"/>
              <w:rPr>
                <w:rFonts w:ascii="Arial" w:hAnsi="Arial" w:cs="Arial"/>
              </w:rPr>
            </w:pPr>
            <w:r w:rsidRPr="000E2B96">
              <w:rPr>
                <w:rFonts w:ascii="Arial" w:hAnsi="Arial" w:cs="Arial"/>
              </w:rPr>
              <w:t>projektu ustawy (dot. art. 42b, art. 42c, art. 42d, art. 42f i art. 42g ustaw o świadczeniach opieki zdrowotnej)</w:t>
            </w:r>
          </w:p>
        </w:tc>
        <w:tc>
          <w:tcPr>
            <w:tcW w:w="2835" w:type="dxa"/>
          </w:tcPr>
          <w:p w14:paraId="45EE9918" w14:textId="77777777" w:rsidR="000E2B96" w:rsidRPr="000E2B96" w:rsidRDefault="000E2B96" w:rsidP="000E2B96">
            <w:pPr>
              <w:jc w:val="both"/>
              <w:rPr>
                <w:rFonts w:ascii="Arial" w:hAnsi="Arial" w:cs="Arial"/>
              </w:rPr>
            </w:pPr>
            <w:r>
              <w:rPr>
                <w:rFonts w:ascii="Arial" w:hAnsi="Arial" w:cs="Arial"/>
              </w:rPr>
              <w:t>MSZ</w:t>
            </w:r>
          </w:p>
        </w:tc>
        <w:tc>
          <w:tcPr>
            <w:tcW w:w="5103" w:type="dxa"/>
          </w:tcPr>
          <w:p w14:paraId="6D7416EA" w14:textId="77777777" w:rsidR="000E2B96" w:rsidRPr="000E2B96" w:rsidRDefault="000E2B96" w:rsidP="000E2B96">
            <w:pPr>
              <w:jc w:val="both"/>
              <w:rPr>
                <w:rFonts w:ascii="Arial" w:hAnsi="Arial" w:cs="Arial"/>
              </w:rPr>
            </w:pPr>
            <w:r w:rsidRPr="000E2B96">
              <w:rPr>
                <w:rFonts w:ascii="Arial" w:hAnsi="Arial" w:cs="Arial"/>
              </w:rPr>
              <w:t xml:space="preserve">W art. 4 pkt 3-7, 13 i 14 projektu ustawy uzupełnia się przepisy stanowiące wdrożenie dyrektywy Parlamentu Europejskiego i Rady 2011/24/UE z dnia 9 marca 2011 r. w sprawie stosowania praw pacjentów w transgranicznej opiece zdrowotnej, w wyniku czego zasady z niej wynikające będą miały zastosowanie również do korzystania z opieki zdrowotnej w państwach Europejskiego </w:t>
            </w:r>
            <w:r w:rsidRPr="000E2B96">
              <w:rPr>
                <w:rFonts w:ascii="Arial" w:hAnsi="Arial" w:cs="Arial"/>
              </w:rPr>
              <w:lastRenderedPageBreak/>
              <w:t>Porozumienia o Wolnym Handlu (EFTA).</w:t>
            </w:r>
          </w:p>
          <w:p w14:paraId="19A0101D" w14:textId="77777777" w:rsidR="000E2B96" w:rsidRPr="000E2B96" w:rsidRDefault="000E2B96" w:rsidP="000E2B96">
            <w:pPr>
              <w:jc w:val="both"/>
              <w:rPr>
                <w:rFonts w:ascii="Arial" w:hAnsi="Arial" w:cs="Arial"/>
              </w:rPr>
            </w:pPr>
            <w:r w:rsidRPr="000E2B96">
              <w:rPr>
                <w:rFonts w:ascii="Arial" w:hAnsi="Arial" w:cs="Arial"/>
              </w:rPr>
              <w:t xml:space="preserve">Mocą decyzji Wspólnego Komitetu EOG nr 153/2014 z dnia 9 lipca 2014 r. zmieniającej załącznik X (Usługi ogólne) do Porozumienia EOG (2015/88) do załącznika X włączono dyrektywę 2011/24/UE i dyrektywę 2012/52/UE, a w konsekwencji mają one zastosowanie do państw członkowskich UE oraz państw EOG. A zatem </w:t>
            </w:r>
            <w:r w:rsidRPr="009F7086">
              <w:rPr>
                <w:rFonts w:ascii="Arial" w:hAnsi="Arial" w:cs="Arial"/>
                <w:u w:val="single"/>
              </w:rPr>
              <w:t>z prawa UE nie wynika obowiązek rozszerzenia stosowania wymienionych dyrektyw na Konfederację Szwajcarską, co czyni projekt ustawy posługując się pojęciem „państwa Europejskiego Porozumienia o Wolnym Handlu (EFTA)</w:t>
            </w:r>
            <w:r w:rsidRPr="000E2B96">
              <w:rPr>
                <w:rFonts w:ascii="Arial" w:hAnsi="Arial" w:cs="Arial"/>
              </w:rPr>
              <w:t>".</w:t>
            </w:r>
          </w:p>
          <w:p w14:paraId="2C96DAD0" w14:textId="77777777" w:rsidR="000E2B96" w:rsidRPr="009F7086" w:rsidRDefault="000E2B96" w:rsidP="000E2B96">
            <w:pPr>
              <w:jc w:val="both"/>
              <w:rPr>
                <w:rFonts w:ascii="Arial" w:hAnsi="Arial" w:cs="Arial"/>
                <w:u w:val="single"/>
              </w:rPr>
            </w:pPr>
            <w:r w:rsidRPr="009F7086">
              <w:rPr>
                <w:rFonts w:ascii="Arial" w:hAnsi="Arial" w:cs="Arial"/>
                <w:u w:val="single"/>
              </w:rPr>
              <w:t xml:space="preserve">Wydaje się, że w art. 4 pkt 3-7, 13 i 14 projektu ustawy projektodawca omyłkowo posłużył się pojęciem „państwa członkowskiego Europejskiego Porozumienia o Wolnym Handlu (EFTA)” z tego </w:t>
            </w:r>
            <w:r w:rsidRPr="009F7086">
              <w:rPr>
                <w:rFonts w:ascii="Arial" w:hAnsi="Arial" w:cs="Arial"/>
                <w:u w:val="single"/>
              </w:rPr>
              <w:lastRenderedPageBreak/>
              <w:t>względu, że definiując receptę transgraniczną (w art. 3 pkt I i 5 lit. l) projektu ustawy) użył jednak pojęcia „państwa członkowskiego Europejskiego Porozumienia o Wolnym Handlu (EFTA) — strony umowy o Europejskim Obszarze Gospodarczym".</w:t>
            </w:r>
          </w:p>
          <w:p w14:paraId="325532D5" w14:textId="77777777" w:rsidR="000E2B96" w:rsidRPr="000E2B96" w:rsidRDefault="000E2B96" w:rsidP="000E2B96">
            <w:pPr>
              <w:jc w:val="both"/>
              <w:rPr>
                <w:rFonts w:ascii="Arial" w:hAnsi="Arial" w:cs="Arial"/>
              </w:rPr>
            </w:pPr>
            <w:r w:rsidRPr="000E2B96">
              <w:rPr>
                <w:rFonts w:ascii="Arial" w:hAnsi="Arial" w:cs="Arial"/>
              </w:rPr>
              <w:t>Jeżeli jednak celem projektodawcy jest analogiczne zastosowanie zasad zwrotu kosztów leczenia w państwach członkowskich UE i państwach EOG do zwrotu kosztów leczenia w Konfederacji Szwajcarskiej, to należy odpowiednio dostosować art. 3 pkt 1 i 5 lit. l) projektu ustawy oraz uzupełnić uzasadnienie projektu.</w:t>
            </w:r>
          </w:p>
        </w:tc>
        <w:tc>
          <w:tcPr>
            <w:tcW w:w="4820" w:type="dxa"/>
          </w:tcPr>
          <w:p w14:paraId="098BE3FB" w14:textId="77777777" w:rsidR="00E05B26" w:rsidRPr="008C26B8" w:rsidRDefault="00E05B26" w:rsidP="00E05B26">
            <w:pPr>
              <w:jc w:val="both"/>
              <w:rPr>
                <w:rFonts w:ascii="Arial" w:hAnsi="Arial" w:cs="Arial"/>
                <w:b/>
              </w:rPr>
            </w:pPr>
            <w:r w:rsidRPr="008C26B8">
              <w:rPr>
                <w:rFonts w:ascii="Arial" w:hAnsi="Arial" w:cs="Arial"/>
                <w:b/>
              </w:rPr>
              <w:lastRenderedPageBreak/>
              <w:t>Uwaga uwzględniona</w:t>
            </w:r>
          </w:p>
          <w:p w14:paraId="56B5DC6A" w14:textId="77777777" w:rsidR="00E05B26" w:rsidRDefault="00E05B26" w:rsidP="00E05B26">
            <w:pPr>
              <w:jc w:val="both"/>
              <w:rPr>
                <w:rFonts w:ascii="Arial" w:hAnsi="Arial" w:cs="Arial"/>
              </w:rPr>
            </w:pPr>
          </w:p>
          <w:p w14:paraId="353DA948" w14:textId="2B6772C9" w:rsidR="00E05B26" w:rsidRDefault="00E05B26" w:rsidP="00AB1EE9">
            <w:pPr>
              <w:jc w:val="both"/>
              <w:rPr>
                <w:rFonts w:ascii="Arial" w:hAnsi="Arial" w:cs="Arial"/>
              </w:rPr>
            </w:pPr>
            <w:r>
              <w:rPr>
                <w:rFonts w:ascii="Arial" w:hAnsi="Arial" w:cs="Arial"/>
              </w:rPr>
              <w:t xml:space="preserve">Ujednolicono terminologię. Art. 42b, art. 42c, art. 42d, art. 42f i art. 42g ustawy o świadczeniach </w:t>
            </w:r>
            <w:r w:rsidR="00AB1EE9">
              <w:rPr>
                <w:rFonts w:ascii="Arial" w:hAnsi="Arial" w:cs="Arial"/>
              </w:rPr>
              <w:t xml:space="preserve">będą odwoływały się do państw </w:t>
            </w:r>
            <w:r w:rsidR="00AB1EE9" w:rsidRPr="000E2B96">
              <w:rPr>
                <w:rFonts w:ascii="Arial" w:hAnsi="Arial" w:cs="Arial"/>
              </w:rPr>
              <w:t>członkowskich</w:t>
            </w:r>
            <w:r w:rsidR="00F63BDA">
              <w:rPr>
                <w:rFonts w:ascii="Arial" w:hAnsi="Arial" w:cs="Arial"/>
              </w:rPr>
              <w:t xml:space="preserve"> </w:t>
            </w:r>
            <w:bookmarkStart w:id="0" w:name="_GoBack"/>
            <w:bookmarkEnd w:id="0"/>
            <w:r w:rsidR="00AB1EE9" w:rsidRPr="000E2B96">
              <w:rPr>
                <w:rFonts w:ascii="Arial" w:hAnsi="Arial" w:cs="Arial"/>
              </w:rPr>
              <w:t>Europejskiego Porozumienia o Wolnym Handlu (EFTA)</w:t>
            </w:r>
            <w:r w:rsidR="00AB1EE9" w:rsidDel="00AB1EE9">
              <w:rPr>
                <w:rFonts w:ascii="Arial" w:hAnsi="Arial" w:cs="Arial"/>
              </w:rPr>
              <w:t xml:space="preserve"> </w:t>
            </w:r>
            <w:r w:rsidR="00AB1EE9">
              <w:rPr>
                <w:rFonts w:ascii="Arial" w:hAnsi="Arial" w:cs="Arial"/>
              </w:rPr>
              <w:t xml:space="preserve"> </w:t>
            </w:r>
            <w:r w:rsidRPr="007A4FBF">
              <w:rPr>
                <w:rFonts w:ascii="Arial" w:hAnsi="Arial" w:cs="Arial"/>
                <w:i/>
              </w:rPr>
              <w:t>będących stroną umowy o Europejskim Obszarze Gospodarczym</w:t>
            </w:r>
            <w:r w:rsidR="00AB1EE9">
              <w:rPr>
                <w:rFonts w:ascii="Arial" w:hAnsi="Arial" w:cs="Arial"/>
              </w:rPr>
              <w:t>– przez zastosowanie skrótu „państwa członkowskie UE lub EOG</w:t>
            </w:r>
            <w:r>
              <w:rPr>
                <w:rFonts w:ascii="Arial" w:hAnsi="Arial" w:cs="Arial"/>
              </w:rPr>
              <w:t xml:space="preserve">”. </w:t>
            </w:r>
          </w:p>
          <w:p w14:paraId="1993F212" w14:textId="77777777" w:rsidR="000E2B96" w:rsidRPr="000E2B96" w:rsidRDefault="000E2B96" w:rsidP="000E2B96">
            <w:pPr>
              <w:jc w:val="both"/>
              <w:rPr>
                <w:rFonts w:ascii="Arial" w:hAnsi="Arial" w:cs="Arial"/>
              </w:rPr>
            </w:pPr>
          </w:p>
        </w:tc>
      </w:tr>
      <w:tr w:rsidR="000E2B96" w:rsidRPr="000E2B96" w14:paraId="6136D6A0" w14:textId="77777777" w:rsidTr="00F04849">
        <w:tc>
          <w:tcPr>
            <w:tcW w:w="704" w:type="dxa"/>
          </w:tcPr>
          <w:p w14:paraId="16CA4D8C" w14:textId="77777777" w:rsidR="000E2B96" w:rsidRPr="000E2B96" w:rsidRDefault="00D30C56" w:rsidP="000E2B96">
            <w:pPr>
              <w:jc w:val="both"/>
              <w:rPr>
                <w:rFonts w:ascii="Arial" w:hAnsi="Arial" w:cs="Arial"/>
              </w:rPr>
            </w:pPr>
            <w:r>
              <w:rPr>
                <w:rFonts w:ascii="Arial" w:hAnsi="Arial" w:cs="Arial"/>
              </w:rPr>
              <w:lastRenderedPageBreak/>
              <w:t>19.</w:t>
            </w:r>
          </w:p>
        </w:tc>
        <w:tc>
          <w:tcPr>
            <w:tcW w:w="1701" w:type="dxa"/>
          </w:tcPr>
          <w:p w14:paraId="6A0DC288" w14:textId="77777777" w:rsidR="000E2B96" w:rsidRPr="000E2B96" w:rsidRDefault="000E2B96" w:rsidP="000E2B96">
            <w:pPr>
              <w:jc w:val="both"/>
              <w:rPr>
                <w:rFonts w:ascii="Arial" w:hAnsi="Arial" w:cs="Arial"/>
              </w:rPr>
            </w:pPr>
            <w:r w:rsidRPr="000E2B96">
              <w:rPr>
                <w:rFonts w:ascii="Arial" w:hAnsi="Arial" w:cs="Arial"/>
              </w:rPr>
              <w:t>art. 4 pkt 3-7</w:t>
            </w:r>
          </w:p>
          <w:p w14:paraId="2CECD0F8" w14:textId="77777777" w:rsidR="000E2B96" w:rsidRPr="000E2B96" w:rsidRDefault="000E2B96" w:rsidP="000E2B96">
            <w:pPr>
              <w:jc w:val="both"/>
              <w:rPr>
                <w:rFonts w:ascii="Arial" w:hAnsi="Arial" w:cs="Arial"/>
              </w:rPr>
            </w:pPr>
            <w:r w:rsidRPr="000E2B96">
              <w:rPr>
                <w:rFonts w:ascii="Arial" w:hAnsi="Arial" w:cs="Arial"/>
              </w:rPr>
              <w:t>projektu ustawy (dot. art. 42b, art. 42c, art. 42d, art. 42f i art. 42g ustaw o świadczeniach opieki zdrowotnej)</w:t>
            </w:r>
          </w:p>
        </w:tc>
        <w:tc>
          <w:tcPr>
            <w:tcW w:w="2835" w:type="dxa"/>
          </w:tcPr>
          <w:p w14:paraId="141993B6" w14:textId="77777777" w:rsidR="000E2B96" w:rsidRDefault="000E2B96" w:rsidP="000E2B96">
            <w:pPr>
              <w:jc w:val="both"/>
              <w:rPr>
                <w:rFonts w:ascii="Arial" w:hAnsi="Arial" w:cs="Arial"/>
              </w:rPr>
            </w:pPr>
            <w:r>
              <w:rPr>
                <w:rFonts w:ascii="Arial" w:hAnsi="Arial" w:cs="Arial"/>
              </w:rPr>
              <w:t>MSZ</w:t>
            </w:r>
          </w:p>
        </w:tc>
        <w:tc>
          <w:tcPr>
            <w:tcW w:w="5103" w:type="dxa"/>
          </w:tcPr>
          <w:p w14:paraId="344469E3" w14:textId="77777777" w:rsidR="000E2B96" w:rsidRPr="000E2B96" w:rsidRDefault="000E2B96" w:rsidP="000E2B96">
            <w:pPr>
              <w:jc w:val="both"/>
              <w:rPr>
                <w:rFonts w:ascii="Arial" w:hAnsi="Arial" w:cs="Arial"/>
              </w:rPr>
            </w:pPr>
            <w:r w:rsidRPr="000E2B96">
              <w:rPr>
                <w:rFonts w:ascii="Arial" w:hAnsi="Arial" w:cs="Arial"/>
              </w:rPr>
              <w:t xml:space="preserve">Z uwagi na rozszerzenie w art. 4 pkt 3-7, 13 i 14 projektu ustawy stosowania zasad zwrotu kosztów leczenia w państwach członkowskich UE do zwrotu kosztów świadczeń udzielonych w państwach członkowskich EOG należy zwrócić uwagę </w:t>
            </w:r>
            <w:r w:rsidRPr="000E2B96">
              <w:rPr>
                <w:rFonts w:ascii="Arial" w:hAnsi="Arial" w:cs="Arial"/>
              </w:rPr>
              <w:lastRenderedPageBreak/>
              <w:t xml:space="preserve">na to, że decyzja Wspólnego Komitetu EOG nr 153/2014 weszła w życie w dniu 1 sierpnia 2015 r. </w:t>
            </w:r>
            <w:r w:rsidRPr="00E05B26">
              <w:rPr>
                <w:rFonts w:ascii="Arial" w:hAnsi="Arial" w:cs="Arial"/>
                <w:u w:val="single"/>
              </w:rPr>
              <w:t>Wskazane wydaje się zatem przeanalizowanie konieczności uzupełnienia przepisów projektu o uregulowanie zasad ubiegania się o zwrot kosztów leczenia poniesionych w państwach EOG niebędących państwami członkowskimi UE między 1 sierpnia 2015 r. a datą wejścia w życie projektowanej ustawy.</w:t>
            </w:r>
          </w:p>
        </w:tc>
        <w:tc>
          <w:tcPr>
            <w:tcW w:w="4820" w:type="dxa"/>
          </w:tcPr>
          <w:p w14:paraId="3F9EE8DB" w14:textId="77777777" w:rsidR="006B03F3" w:rsidRPr="005F3E53" w:rsidRDefault="006B03F3" w:rsidP="006B03F3">
            <w:pPr>
              <w:jc w:val="both"/>
              <w:rPr>
                <w:rFonts w:ascii="Arial" w:hAnsi="Arial" w:cs="Arial"/>
                <w:b/>
              </w:rPr>
            </w:pPr>
            <w:r w:rsidRPr="005F3E53">
              <w:rPr>
                <w:rFonts w:ascii="Arial" w:hAnsi="Arial" w:cs="Arial"/>
                <w:b/>
              </w:rPr>
              <w:lastRenderedPageBreak/>
              <w:t>Uwaga uwzględniona</w:t>
            </w:r>
          </w:p>
          <w:p w14:paraId="4E57E6A9" w14:textId="77777777" w:rsidR="006B03F3" w:rsidRDefault="006B03F3" w:rsidP="006B03F3">
            <w:pPr>
              <w:jc w:val="both"/>
              <w:rPr>
                <w:rFonts w:ascii="Arial" w:hAnsi="Arial" w:cs="Arial"/>
              </w:rPr>
            </w:pPr>
          </w:p>
          <w:p w14:paraId="1D38B7B7" w14:textId="77777777" w:rsidR="006B03F3" w:rsidRDefault="006B03F3" w:rsidP="006B03F3">
            <w:pPr>
              <w:jc w:val="both"/>
              <w:rPr>
                <w:rFonts w:ascii="Arial" w:hAnsi="Arial" w:cs="Arial"/>
              </w:rPr>
            </w:pPr>
            <w:r>
              <w:rPr>
                <w:rFonts w:ascii="Arial" w:hAnsi="Arial" w:cs="Arial"/>
              </w:rPr>
              <w:t>Proponuje się dodanie przepisu przejściowego w poniższym brzmieniu:</w:t>
            </w:r>
          </w:p>
          <w:p w14:paraId="23ECA48D" w14:textId="77777777" w:rsidR="006B03F3" w:rsidRDefault="006B03F3" w:rsidP="006B03F3">
            <w:pPr>
              <w:jc w:val="both"/>
              <w:rPr>
                <w:rFonts w:ascii="Arial" w:hAnsi="Arial" w:cs="Arial"/>
              </w:rPr>
            </w:pPr>
          </w:p>
          <w:p w14:paraId="48716A1F" w14:textId="3AC83BBF" w:rsidR="006B03F3" w:rsidRPr="007A4FBF" w:rsidRDefault="006B03F3" w:rsidP="006B03F3">
            <w:pPr>
              <w:jc w:val="both"/>
              <w:rPr>
                <w:rFonts w:ascii="Arial" w:hAnsi="Arial" w:cs="Arial"/>
                <w:i/>
              </w:rPr>
            </w:pPr>
            <w:r>
              <w:rPr>
                <w:rFonts w:ascii="Arial" w:hAnsi="Arial" w:cs="Arial"/>
              </w:rPr>
              <w:t>„</w:t>
            </w:r>
            <w:r w:rsidRPr="007A4FBF">
              <w:rPr>
                <w:rFonts w:ascii="Arial" w:hAnsi="Arial" w:cs="Arial"/>
                <w:i/>
              </w:rPr>
              <w:t xml:space="preserve">Art. </w:t>
            </w:r>
            <w:r w:rsidR="00AB1EE9" w:rsidRPr="007A4FBF">
              <w:rPr>
                <w:rFonts w:ascii="Arial" w:hAnsi="Arial" w:cs="Arial"/>
                <w:i/>
              </w:rPr>
              <w:t>2</w:t>
            </w:r>
            <w:r w:rsidR="00AB1EE9">
              <w:rPr>
                <w:rFonts w:ascii="Arial" w:hAnsi="Arial" w:cs="Arial"/>
                <w:i/>
              </w:rPr>
              <w:t>0</w:t>
            </w:r>
            <w:r w:rsidRPr="007A4FBF">
              <w:rPr>
                <w:rFonts w:ascii="Arial" w:hAnsi="Arial" w:cs="Arial"/>
                <w:i/>
              </w:rPr>
              <w:t>. 1. Przepisy art. 42b ust. 1-8, art. 42c i art. 42d ust. 1-3, ust. 4 pkt 1-7, 9-13, ust. 5-11               i  ust. 13-25 ustawy, o której mowa w art. 4, w brzmieniu nadanym niniejszą ustawą, stosuje się także do świadczeń opieki zdrowotnej, których udzielanie na terytorium innego niż państwo członkowskie Unii Europejskiej państwa członkowskiego Europejskiego Porozumienia o Wolnym Handlu (EFTA) – strony umowy o Europejskim Obszarze Gospodarczym rozpoczęło się po dniu 30 lipca 2015 r.</w:t>
            </w:r>
          </w:p>
          <w:p w14:paraId="42010A3E" w14:textId="77777777" w:rsidR="006B03F3" w:rsidRPr="007A4FBF" w:rsidRDefault="006B03F3" w:rsidP="006B03F3">
            <w:pPr>
              <w:jc w:val="both"/>
              <w:rPr>
                <w:rFonts w:ascii="Arial" w:hAnsi="Arial" w:cs="Arial"/>
                <w:i/>
              </w:rPr>
            </w:pPr>
            <w:r w:rsidRPr="007A4FBF">
              <w:rPr>
                <w:rFonts w:ascii="Arial" w:hAnsi="Arial" w:cs="Arial"/>
                <w:i/>
              </w:rPr>
              <w:lastRenderedPageBreak/>
              <w:t>2. Przepisy art. 42b ust. 1-8, ust. 10 i ust. 12, art. 42c i art. 42d ust. 1-3, ust. 4 pkt 1-7, 9-13,            ust. 5-11 i ust. 13-25 ustawy, o której mowa w art. 4, w brzmieniu nadanym niniejszą ustawą, stosuje się także do leków, środków spożywczych specjalnego przeznaczenia żywieniowego lub wyrobów medycznych, które zostały zakupione po dniu 30 lipca 2015 r. w aptece działającej na terytorium innego niż państwo członkowskie Unii Europejskiej państwa członkowskiego Europejskiego Porozumienia o Wolnym Handlu (EFTA) – strony umowy o Europejskim Obszarze Gospodarczym albo zostały zakupione na terytorium Rzeczypospolitej Polskiej na podstawie recepty wystawionej po dniu 30 lipca 2015 r. przez osobę uprawnioną do wystawiania recept zgodnie z przepisami innego niż państwo członkowskie Unii Europejskiej państwa członkowskiego Europejskiego Porozumienia o Wolnym Handlu (EFTA) – strony umowy o Europejskim Obszarze Gospodarczym.</w:t>
            </w:r>
          </w:p>
          <w:p w14:paraId="3CF2C457" w14:textId="77777777" w:rsidR="006B03F3" w:rsidRPr="007A4FBF" w:rsidRDefault="006B03F3" w:rsidP="006B03F3">
            <w:pPr>
              <w:jc w:val="both"/>
              <w:rPr>
                <w:rFonts w:ascii="Arial" w:hAnsi="Arial" w:cs="Arial"/>
                <w:i/>
              </w:rPr>
            </w:pPr>
            <w:r w:rsidRPr="007A4FBF">
              <w:rPr>
                <w:rFonts w:ascii="Arial" w:hAnsi="Arial" w:cs="Arial"/>
                <w:i/>
              </w:rPr>
              <w:t>3. Przepisy art. 42b ust. 1-8 i ust. 11, art. 42c i art. 42d ust. 1-3, ust. 4 pkt 1-7, 9-13, ust. 5-11            i ust. 13-25 ustawy, o której mowa w art. 4, w brzmieniu nadanym niniejszą ustawą, stosuje się także do wyrobów medycznych, które zostały zakupione po dniu 30 lipca 2015 r. na terytorium innego niż państwo członkowskie Unii Europejskiej państwa członkowskiego Europejskiego Porozumienia o Wolnym Handlu (EFTA) – strony umowy o Europejskim Obszarze    Gospodarczym albo zostały zakupione na terytorium Rzeczypospolitej Polskiej, na podstawie zlecenia wystawionego po dniu 30 lipca 2015 r. przez osobę uprawnioną do jego wystawiania zgodnie z przepisami innego niż państwo członkowskie Unii Europejskiej państwa członkowskiego Europejskiego Porozumienia o Wolnym Handlu (EFTA) – strony umowy o Europejskim Obszarze Gospodarczym.</w:t>
            </w:r>
          </w:p>
          <w:p w14:paraId="486312F3" w14:textId="77777777" w:rsidR="006B03F3" w:rsidRPr="005F3E53" w:rsidRDefault="006B03F3" w:rsidP="006B03F3">
            <w:pPr>
              <w:jc w:val="both"/>
              <w:rPr>
                <w:rFonts w:ascii="Arial" w:hAnsi="Arial" w:cs="Arial"/>
              </w:rPr>
            </w:pPr>
            <w:r w:rsidRPr="007A4FBF">
              <w:rPr>
                <w:rFonts w:ascii="Arial" w:hAnsi="Arial" w:cs="Arial"/>
                <w:i/>
              </w:rPr>
              <w:t>4. W przypadkach, o których mowa w ust. 1-3, wniosek o zwrot kosztów składa się w terminie nie dłuższym niż 6 miesięcy od dnia wejścia w życie niniejszej ustawy</w:t>
            </w:r>
            <w:r w:rsidRPr="005F3E53">
              <w:rPr>
                <w:rFonts w:ascii="Arial" w:hAnsi="Arial" w:cs="Arial"/>
              </w:rPr>
              <w:t>.</w:t>
            </w:r>
            <w:r>
              <w:rPr>
                <w:rFonts w:ascii="Arial" w:hAnsi="Arial" w:cs="Arial"/>
              </w:rPr>
              <w:t>”.</w:t>
            </w:r>
          </w:p>
          <w:p w14:paraId="1BDAC9D9" w14:textId="77777777" w:rsidR="006B03F3" w:rsidRPr="005F3E53" w:rsidRDefault="006B03F3" w:rsidP="006B03F3">
            <w:pPr>
              <w:jc w:val="both"/>
              <w:rPr>
                <w:rFonts w:ascii="Arial" w:hAnsi="Arial" w:cs="Arial"/>
              </w:rPr>
            </w:pPr>
          </w:p>
          <w:p w14:paraId="337E4DF1" w14:textId="77777777" w:rsidR="006B03F3" w:rsidRPr="005F3E53" w:rsidRDefault="006B03F3" w:rsidP="006B03F3">
            <w:pPr>
              <w:jc w:val="both"/>
              <w:rPr>
                <w:rFonts w:ascii="Arial" w:hAnsi="Arial" w:cs="Arial"/>
              </w:rPr>
            </w:pPr>
            <w:r w:rsidRPr="005F3E53">
              <w:rPr>
                <w:rFonts w:ascii="Arial" w:hAnsi="Arial" w:cs="Arial"/>
              </w:rPr>
              <w:t>Uzasadnienie</w:t>
            </w:r>
          </w:p>
          <w:p w14:paraId="0F80F4AA" w14:textId="5E59EC39" w:rsidR="000E2B96" w:rsidRPr="000E2B96" w:rsidRDefault="006B03F3" w:rsidP="00AB1EE9">
            <w:pPr>
              <w:jc w:val="both"/>
              <w:rPr>
                <w:rFonts w:ascii="Arial" w:hAnsi="Arial" w:cs="Arial"/>
              </w:rPr>
            </w:pPr>
            <w:r w:rsidRPr="005F3E53">
              <w:rPr>
                <w:rFonts w:ascii="Arial" w:hAnsi="Arial" w:cs="Arial"/>
              </w:rPr>
              <w:t xml:space="preserve">Przepisy art. </w:t>
            </w:r>
            <w:r w:rsidR="00AB1EE9" w:rsidRPr="005F3E53">
              <w:rPr>
                <w:rFonts w:ascii="Arial" w:hAnsi="Arial" w:cs="Arial"/>
              </w:rPr>
              <w:t>2</w:t>
            </w:r>
            <w:r w:rsidR="00AB1EE9">
              <w:rPr>
                <w:rFonts w:ascii="Arial" w:hAnsi="Arial" w:cs="Arial"/>
              </w:rPr>
              <w:t>0</w:t>
            </w:r>
            <w:r w:rsidR="00AB1EE9" w:rsidRPr="005F3E53">
              <w:rPr>
                <w:rFonts w:ascii="Arial" w:hAnsi="Arial" w:cs="Arial"/>
              </w:rPr>
              <w:t xml:space="preserve"> </w:t>
            </w:r>
            <w:r w:rsidRPr="005F3E53">
              <w:rPr>
                <w:rFonts w:ascii="Arial" w:hAnsi="Arial" w:cs="Arial"/>
              </w:rPr>
              <w:t>mają na celu umożliwienie uzyskania zwrotu kosztów transgranicznej opieki zdrowotnej również świadczeniobiorcom, którzy skorzystali z takich świadczeń, na terytorium innego niż państwo członkowskie Unii Europejskiej państwa członkowskiego Europejskiego Porozumienia o Wolnym Handlu (EFTA) – strony umowy o Europejskim Obszarze Gospodarczym przed dniem wejścia w życie projektowanej ustawy, jednak po dniu 30 lipca 2015 r., czyli począwszy od dnia 1 sierpnia 2015 r., w którym zaczęła obowiązywać decyzja Wspólnego Komitetu EOG z dnia 9 lipca 2014 r. nr 153/2014.</w:t>
            </w:r>
          </w:p>
        </w:tc>
      </w:tr>
      <w:tr w:rsidR="001B023D" w:rsidRPr="000E2B96" w14:paraId="7CCA0B17" w14:textId="77777777" w:rsidTr="00F04849">
        <w:tc>
          <w:tcPr>
            <w:tcW w:w="704" w:type="dxa"/>
          </w:tcPr>
          <w:p w14:paraId="0FD4B329" w14:textId="77777777" w:rsidR="001B023D" w:rsidRPr="000E2B96" w:rsidRDefault="00D30C56" w:rsidP="000E2B96">
            <w:pPr>
              <w:jc w:val="both"/>
              <w:rPr>
                <w:rFonts w:ascii="Arial" w:hAnsi="Arial" w:cs="Arial"/>
              </w:rPr>
            </w:pPr>
            <w:r>
              <w:rPr>
                <w:rFonts w:ascii="Arial" w:hAnsi="Arial" w:cs="Arial"/>
              </w:rPr>
              <w:lastRenderedPageBreak/>
              <w:t>20.</w:t>
            </w:r>
          </w:p>
        </w:tc>
        <w:tc>
          <w:tcPr>
            <w:tcW w:w="1701" w:type="dxa"/>
          </w:tcPr>
          <w:p w14:paraId="6DE9E91C" w14:textId="77777777" w:rsidR="001B023D" w:rsidRPr="000E2B96" w:rsidRDefault="001B023D" w:rsidP="001B023D">
            <w:pPr>
              <w:jc w:val="both"/>
              <w:rPr>
                <w:rFonts w:ascii="Arial" w:hAnsi="Arial" w:cs="Arial"/>
              </w:rPr>
            </w:pPr>
            <w:r w:rsidRPr="000E2B96">
              <w:rPr>
                <w:rFonts w:ascii="Arial" w:hAnsi="Arial" w:cs="Arial"/>
              </w:rPr>
              <w:t xml:space="preserve">art. 4 pkt </w:t>
            </w:r>
            <w:r>
              <w:rPr>
                <w:rFonts w:ascii="Arial" w:hAnsi="Arial" w:cs="Arial"/>
              </w:rPr>
              <w:t>6</w:t>
            </w:r>
          </w:p>
          <w:p w14:paraId="41A0C05F" w14:textId="77777777" w:rsidR="001B023D" w:rsidRPr="000E2B96" w:rsidRDefault="001B023D" w:rsidP="001B023D">
            <w:pPr>
              <w:jc w:val="both"/>
              <w:rPr>
                <w:rFonts w:ascii="Arial" w:hAnsi="Arial" w:cs="Arial"/>
              </w:rPr>
            </w:pPr>
            <w:r w:rsidRPr="000E2B96">
              <w:rPr>
                <w:rFonts w:ascii="Arial" w:hAnsi="Arial" w:cs="Arial"/>
              </w:rPr>
              <w:t>projektu ustawy (dot. ustaw</w:t>
            </w:r>
            <w:r>
              <w:rPr>
                <w:rFonts w:ascii="Arial" w:hAnsi="Arial" w:cs="Arial"/>
              </w:rPr>
              <w:t>y</w:t>
            </w:r>
            <w:r w:rsidRPr="000E2B96">
              <w:rPr>
                <w:rFonts w:ascii="Arial" w:hAnsi="Arial" w:cs="Arial"/>
              </w:rPr>
              <w:t xml:space="preserve"> o świadczeniach opieki zdrowotnej)</w:t>
            </w:r>
          </w:p>
        </w:tc>
        <w:tc>
          <w:tcPr>
            <w:tcW w:w="2835" w:type="dxa"/>
          </w:tcPr>
          <w:p w14:paraId="4F00D740" w14:textId="77777777" w:rsidR="001B023D" w:rsidRDefault="001B023D" w:rsidP="000E2B96">
            <w:pPr>
              <w:jc w:val="both"/>
              <w:rPr>
                <w:rFonts w:ascii="Arial" w:hAnsi="Arial" w:cs="Arial"/>
              </w:rPr>
            </w:pPr>
            <w:r>
              <w:rPr>
                <w:rFonts w:ascii="Arial" w:hAnsi="Arial" w:cs="Arial"/>
              </w:rPr>
              <w:t>MF</w:t>
            </w:r>
          </w:p>
        </w:tc>
        <w:tc>
          <w:tcPr>
            <w:tcW w:w="5103" w:type="dxa"/>
          </w:tcPr>
          <w:p w14:paraId="6E4E8AD0" w14:textId="77777777" w:rsidR="001B023D" w:rsidRPr="000E2B96" w:rsidRDefault="001B023D" w:rsidP="000E2B96">
            <w:pPr>
              <w:jc w:val="both"/>
              <w:rPr>
                <w:rFonts w:ascii="Arial" w:hAnsi="Arial" w:cs="Arial"/>
              </w:rPr>
            </w:pPr>
            <w:r w:rsidRPr="001B023D">
              <w:rPr>
                <w:rFonts w:ascii="Arial" w:hAnsi="Arial" w:cs="Arial"/>
              </w:rPr>
              <w:t>Art. 4 pkt 6 zmienia brzmienie art. 42f ust. 3 pkt 1 lit. f. Wydaje się, iż zmiana dotyczy art. 42f ust. 4 pkt 1 lit. f.</w:t>
            </w:r>
          </w:p>
        </w:tc>
        <w:tc>
          <w:tcPr>
            <w:tcW w:w="4820" w:type="dxa"/>
          </w:tcPr>
          <w:p w14:paraId="5630423A" w14:textId="77777777" w:rsidR="001B023D" w:rsidRDefault="00824DD5" w:rsidP="006B03F3">
            <w:pPr>
              <w:jc w:val="both"/>
              <w:rPr>
                <w:rFonts w:ascii="Arial" w:hAnsi="Arial" w:cs="Arial"/>
                <w:b/>
              </w:rPr>
            </w:pPr>
            <w:r>
              <w:rPr>
                <w:rFonts w:ascii="Arial" w:hAnsi="Arial" w:cs="Arial"/>
                <w:b/>
              </w:rPr>
              <w:t>Uwaga uwzględniona</w:t>
            </w:r>
          </w:p>
          <w:p w14:paraId="14697DDE" w14:textId="77777777" w:rsidR="002E4EAD" w:rsidRDefault="002E4EAD" w:rsidP="006B03F3">
            <w:pPr>
              <w:jc w:val="both"/>
              <w:rPr>
                <w:rFonts w:ascii="Arial" w:hAnsi="Arial" w:cs="Arial"/>
                <w:b/>
              </w:rPr>
            </w:pPr>
          </w:p>
          <w:p w14:paraId="2E0E7C79" w14:textId="77777777" w:rsidR="002E4EAD" w:rsidRPr="005F3E53" w:rsidRDefault="002E4EAD" w:rsidP="006B03F3">
            <w:pPr>
              <w:jc w:val="both"/>
              <w:rPr>
                <w:rFonts w:ascii="Arial" w:hAnsi="Arial" w:cs="Arial"/>
                <w:b/>
              </w:rPr>
            </w:pPr>
            <w:r>
              <w:rPr>
                <w:rFonts w:ascii="Arial" w:hAnsi="Arial" w:cs="Arial"/>
                <w:b/>
              </w:rPr>
              <w:t>Uwaga redakcyjna</w:t>
            </w:r>
          </w:p>
        </w:tc>
      </w:tr>
      <w:tr w:rsidR="000E2B96" w:rsidRPr="000E2B96" w14:paraId="4D53A453" w14:textId="77777777" w:rsidTr="00F04849">
        <w:tc>
          <w:tcPr>
            <w:tcW w:w="704" w:type="dxa"/>
          </w:tcPr>
          <w:p w14:paraId="6E186917" w14:textId="77777777" w:rsidR="000E2B96" w:rsidRPr="000E2B96" w:rsidRDefault="00D30C56" w:rsidP="000E2B96">
            <w:pPr>
              <w:jc w:val="both"/>
              <w:rPr>
                <w:rFonts w:ascii="Arial" w:hAnsi="Arial" w:cs="Arial"/>
              </w:rPr>
            </w:pPr>
            <w:r>
              <w:rPr>
                <w:rFonts w:ascii="Arial" w:hAnsi="Arial" w:cs="Arial"/>
              </w:rPr>
              <w:t>21.</w:t>
            </w:r>
          </w:p>
        </w:tc>
        <w:tc>
          <w:tcPr>
            <w:tcW w:w="1701" w:type="dxa"/>
          </w:tcPr>
          <w:p w14:paraId="39847B63" w14:textId="77777777" w:rsidR="000E2B96" w:rsidRPr="000E2B96" w:rsidRDefault="000E2B96" w:rsidP="000E2B96">
            <w:pPr>
              <w:jc w:val="both"/>
              <w:rPr>
                <w:rFonts w:ascii="Arial" w:hAnsi="Arial" w:cs="Arial"/>
              </w:rPr>
            </w:pPr>
            <w:r w:rsidRPr="000E2B96">
              <w:rPr>
                <w:rFonts w:ascii="Arial" w:hAnsi="Arial" w:cs="Arial"/>
              </w:rPr>
              <w:t>art. 4 pkt 5</w:t>
            </w:r>
          </w:p>
          <w:p w14:paraId="2A7E4B53" w14:textId="77777777" w:rsidR="000E2B96" w:rsidRPr="000E2B96" w:rsidRDefault="000E2B96" w:rsidP="000E2B96">
            <w:pPr>
              <w:jc w:val="both"/>
              <w:rPr>
                <w:rFonts w:ascii="Arial" w:hAnsi="Arial" w:cs="Arial"/>
              </w:rPr>
            </w:pPr>
            <w:r w:rsidRPr="000E2B96">
              <w:rPr>
                <w:rFonts w:ascii="Arial" w:hAnsi="Arial" w:cs="Arial"/>
              </w:rPr>
              <w:t>projektu ustawy (dot. art. 42d ust. 5a ustaw</w:t>
            </w:r>
            <w:r w:rsidR="001B023D">
              <w:rPr>
                <w:rFonts w:ascii="Arial" w:hAnsi="Arial" w:cs="Arial"/>
              </w:rPr>
              <w:t>y</w:t>
            </w:r>
            <w:r w:rsidRPr="000E2B96">
              <w:rPr>
                <w:rFonts w:ascii="Arial" w:hAnsi="Arial" w:cs="Arial"/>
              </w:rPr>
              <w:t xml:space="preserve"> o świadczeniach opieki zdrowotnej)</w:t>
            </w:r>
          </w:p>
        </w:tc>
        <w:tc>
          <w:tcPr>
            <w:tcW w:w="2835" w:type="dxa"/>
          </w:tcPr>
          <w:p w14:paraId="4A1C7822" w14:textId="77777777" w:rsidR="000E2B96" w:rsidRPr="000E2B96" w:rsidRDefault="000E2B96" w:rsidP="000E2B96">
            <w:pPr>
              <w:jc w:val="both"/>
              <w:rPr>
                <w:rFonts w:ascii="Arial" w:hAnsi="Arial" w:cs="Arial"/>
              </w:rPr>
            </w:pPr>
            <w:r w:rsidRPr="000E2B96">
              <w:rPr>
                <w:rFonts w:ascii="Arial" w:hAnsi="Arial" w:cs="Arial"/>
              </w:rPr>
              <w:t>RCL</w:t>
            </w:r>
          </w:p>
        </w:tc>
        <w:tc>
          <w:tcPr>
            <w:tcW w:w="5103" w:type="dxa"/>
          </w:tcPr>
          <w:p w14:paraId="4139870B" w14:textId="77777777" w:rsidR="000E2B96" w:rsidRPr="000E2B96" w:rsidRDefault="000E2B96" w:rsidP="000E2B96">
            <w:pPr>
              <w:jc w:val="both"/>
              <w:rPr>
                <w:rFonts w:ascii="Arial" w:hAnsi="Arial" w:cs="Arial"/>
              </w:rPr>
            </w:pPr>
            <w:r w:rsidRPr="00E05B26">
              <w:rPr>
                <w:rFonts w:ascii="Arial" w:hAnsi="Arial" w:cs="Arial"/>
                <w:u w:val="single"/>
              </w:rPr>
              <w:t>Regulacja zaproponowana w art. 42d ust. 5a u.ś.o.z. (art. 4 pkt 5 lit. c projektu ustawy)</w:t>
            </w:r>
            <w:r w:rsidRPr="000E2B96">
              <w:rPr>
                <w:rFonts w:ascii="Arial" w:hAnsi="Arial" w:cs="Arial"/>
              </w:rPr>
              <w:t xml:space="preserve"> dotycząca podawania we wniosku o zwrot kosztów transgranicznej opieki zdrowotnej klucza dostępu do recept lub pakietu recept, o którym mowa w art. 96b ust. 1 pkt 1 pr. farm., w przypadku recepty transgranicznej </w:t>
            </w:r>
            <w:r w:rsidRPr="00E05B26">
              <w:rPr>
                <w:rFonts w:ascii="Arial" w:hAnsi="Arial" w:cs="Arial"/>
                <w:u w:val="single"/>
              </w:rPr>
              <w:t>powinna zostać ujęta w przepisie art. 42d ust. 4</w:t>
            </w:r>
            <w:r w:rsidRPr="000E2B96">
              <w:rPr>
                <w:rFonts w:ascii="Arial" w:hAnsi="Arial" w:cs="Arial"/>
              </w:rPr>
              <w:t>, który zawiera katalog informacji zawartych w ww. wniosku.</w:t>
            </w:r>
          </w:p>
        </w:tc>
        <w:tc>
          <w:tcPr>
            <w:tcW w:w="4820" w:type="dxa"/>
          </w:tcPr>
          <w:p w14:paraId="56FE90E7" w14:textId="77777777" w:rsidR="002E4EAD" w:rsidRPr="002E4EAD" w:rsidRDefault="00E05B26" w:rsidP="002E4EAD">
            <w:pPr>
              <w:pStyle w:val="Tekstkomentarza"/>
              <w:rPr>
                <w:rFonts w:ascii="Arial" w:hAnsi="Arial" w:cs="Arial"/>
                <w:b/>
                <w:sz w:val="22"/>
                <w:szCs w:val="22"/>
              </w:rPr>
            </w:pPr>
            <w:r w:rsidRPr="002E4EAD">
              <w:rPr>
                <w:rFonts w:ascii="Arial" w:hAnsi="Arial" w:cs="Arial"/>
                <w:b/>
                <w:sz w:val="22"/>
                <w:szCs w:val="22"/>
              </w:rPr>
              <w:t>Uw</w:t>
            </w:r>
            <w:r w:rsidR="002E4EAD" w:rsidRPr="002E4EAD">
              <w:rPr>
                <w:rFonts w:ascii="Arial" w:hAnsi="Arial" w:cs="Arial"/>
                <w:b/>
                <w:sz w:val="22"/>
                <w:szCs w:val="22"/>
              </w:rPr>
              <w:t>aga uwzględniona</w:t>
            </w:r>
          </w:p>
          <w:p w14:paraId="7F09DAEF" w14:textId="77777777" w:rsidR="002E4EAD" w:rsidRPr="002E4EAD" w:rsidRDefault="002E4EAD" w:rsidP="002E4EAD">
            <w:pPr>
              <w:pStyle w:val="Tekstkomentarza"/>
              <w:rPr>
                <w:rFonts w:ascii="Arial" w:hAnsi="Arial" w:cs="Arial"/>
                <w:sz w:val="22"/>
                <w:szCs w:val="22"/>
              </w:rPr>
            </w:pPr>
          </w:p>
          <w:p w14:paraId="38210E0B" w14:textId="77777777" w:rsidR="001F58A7" w:rsidRPr="001F58A7" w:rsidRDefault="001F58A7" w:rsidP="002E4EAD">
            <w:pPr>
              <w:pStyle w:val="Tekstkomentarza"/>
              <w:rPr>
                <w:rFonts w:ascii="Arial" w:hAnsi="Arial" w:cs="Arial"/>
                <w:sz w:val="22"/>
                <w:szCs w:val="22"/>
              </w:rPr>
            </w:pPr>
            <w:r w:rsidRPr="001F58A7">
              <w:rPr>
                <w:rFonts w:ascii="Arial" w:hAnsi="Arial" w:cs="Arial"/>
                <w:b/>
                <w:sz w:val="22"/>
                <w:szCs w:val="22"/>
              </w:rPr>
              <w:t>Uwaga redakcyjna</w:t>
            </w:r>
            <w:r w:rsidRPr="001F58A7">
              <w:rPr>
                <w:rFonts w:ascii="Arial" w:hAnsi="Arial" w:cs="Arial"/>
                <w:sz w:val="22"/>
                <w:szCs w:val="22"/>
              </w:rPr>
              <w:t xml:space="preserve"> </w:t>
            </w:r>
          </w:p>
          <w:p w14:paraId="6724825A" w14:textId="77777777" w:rsidR="001F58A7" w:rsidRDefault="001F58A7" w:rsidP="002E4EAD">
            <w:pPr>
              <w:pStyle w:val="Tekstkomentarza"/>
              <w:rPr>
                <w:rFonts w:ascii="Arial" w:hAnsi="Arial" w:cs="Arial"/>
                <w:sz w:val="22"/>
                <w:szCs w:val="22"/>
              </w:rPr>
            </w:pPr>
          </w:p>
          <w:p w14:paraId="7EA9A609" w14:textId="35176A68" w:rsidR="000E2B96" w:rsidRPr="001F58A7" w:rsidRDefault="00B20F5B" w:rsidP="00E61149">
            <w:pPr>
              <w:pStyle w:val="Tekstkomentarza"/>
              <w:jc w:val="both"/>
              <w:rPr>
                <w:rFonts w:ascii="Arial" w:hAnsi="Arial" w:cs="Arial"/>
                <w:sz w:val="22"/>
                <w:szCs w:val="22"/>
              </w:rPr>
            </w:pPr>
            <w:r>
              <w:rPr>
                <w:rFonts w:ascii="Arial" w:hAnsi="Arial" w:cs="Arial"/>
                <w:sz w:val="22"/>
                <w:szCs w:val="22"/>
              </w:rPr>
              <w:t xml:space="preserve">Zrezygnowano z dodawania w art. 42d ust. 5 i zaproponowano zmianę art. 42d ust. 5 pkt 1 lit. b ustawy o świadczeniach. </w:t>
            </w:r>
          </w:p>
        </w:tc>
      </w:tr>
      <w:tr w:rsidR="000E2B96" w:rsidRPr="000E2B96" w14:paraId="3CDA2729" w14:textId="77777777" w:rsidTr="00F04849">
        <w:tc>
          <w:tcPr>
            <w:tcW w:w="704" w:type="dxa"/>
          </w:tcPr>
          <w:p w14:paraId="1CD3E423" w14:textId="77777777" w:rsidR="000E2B96" w:rsidRPr="000E2B96" w:rsidRDefault="00D30C56" w:rsidP="000E2B96">
            <w:pPr>
              <w:jc w:val="both"/>
              <w:rPr>
                <w:rFonts w:ascii="Arial" w:hAnsi="Arial" w:cs="Arial"/>
              </w:rPr>
            </w:pPr>
            <w:r>
              <w:rPr>
                <w:rFonts w:ascii="Arial" w:hAnsi="Arial" w:cs="Arial"/>
              </w:rPr>
              <w:t>22.</w:t>
            </w:r>
          </w:p>
        </w:tc>
        <w:tc>
          <w:tcPr>
            <w:tcW w:w="1701" w:type="dxa"/>
          </w:tcPr>
          <w:p w14:paraId="07E3E058" w14:textId="77777777" w:rsidR="000E2B96" w:rsidRPr="000E2B96" w:rsidRDefault="000E2B96" w:rsidP="000E2B96">
            <w:pPr>
              <w:jc w:val="both"/>
              <w:rPr>
                <w:rFonts w:ascii="Arial" w:hAnsi="Arial" w:cs="Arial"/>
              </w:rPr>
            </w:pPr>
            <w:r w:rsidRPr="000E2B96">
              <w:rPr>
                <w:rFonts w:ascii="Arial" w:hAnsi="Arial" w:cs="Arial"/>
              </w:rPr>
              <w:t>art. 4 pkt 11 (dotyczy zmiany w art. 87 ust. 10a ustawy o świadczeniach opieki zdrowotnej finansowanych ze środków publicznych)</w:t>
            </w:r>
          </w:p>
        </w:tc>
        <w:tc>
          <w:tcPr>
            <w:tcW w:w="2835" w:type="dxa"/>
          </w:tcPr>
          <w:p w14:paraId="4C224A56" w14:textId="77777777" w:rsidR="000E2B96" w:rsidRPr="000E2B96" w:rsidRDefault="004705FB" w:rsidP="000E2B96">
            <w:pPr>
              <w:jc w:val="both"/>
              <w:rPr>
                <w:rFonts w:ascii="Arial" w:hAnsi="Arial" w:cs="Arial"/>
              </w:rPr>
            </w:pPr>
            <w:r>
              <w:rPr>
                <w:rFonts w:ascii="Arial" w:hAnsi="Arial" w:cs="Arial"/>
              </w:rPr>
              <w:t xml:space="preserve">RCL </w:t>
            </w:r>
          </w:p>
        </w:tc>
        <w:tc>
          <w:tcPr>
            <w:tcW w:w="5103" w:type="dxa"/>
          </w:tcPr>
          <w:p w14:paraId="5A8AB230" w14:textId="77777777" w:rsidR="000E2B96" w:rsidRPr="000E2B96" w:rsidRDefault="000E2B96" w:rsidP="000E2B96">
            <w:pPr>
              <w:jc w:val="both"/>
              <w:rPr>
                <w:rFonts w:ascii="Arial" w:hAnsi="Arial" w:cs="Arial"/>
              </w:rPr>
            </w:pPr>
            <w:r w:rsidRPr="000E2B96">
              <w:rPr>
                <w:rStyle w:val="Teksttreci"/>
                <w:rFonts w:ascii="Arial" w:hAnsi="Arial" w:cs="Arial"/>
                <w:color w:val="000000"/>
              </w:rPr>
              <w:t xml:space="preserve">W art. 87 ust. 10a u.ś.o.z. (art. 4 pkt 11 projektu ustawy) wskazano na zakres danych podlegających udostępnieniu centrali Narodowego Funduszu Zdrowia, zwanego dalej „Funduszem”, za pośrednictwem środków komunikacji elektronicznej </w:t>
            </w:r>
            <w:r w:rsidRPr="000E2B96">
              <w:rPr>
                <w:rStyle w:val="Teksttreci"/>
                <w:rFonts w:ascii="Arial" w:hAnsi="Arial" w:cs="Arial"/>
                <w:color w:val="000000"/>
              </w:rPr>
              <w:lastRenderedPageBreak/>
              <w:t xml:space="preserve">przez organ prowadzący rejestr PESEL, ale </w:t>
            </w:r>
            <w:r w:rsidRPr="00E05B26">
              <w:rPr>
                <w:rStyle w:val="Teksttreci"/>
                <w:rFonts w:ascii="Arial" w:hAnsi="Arial" w:cs="Arial"/>
                <w:color w:val="000000"/>
                <w:u w:val="single"/>
              </w:rPr>
              <w:t xml:space="preserve">nie określono </w:t>
            </w:r>
            <w:r w:rsidRPr="00E05B26">
              <w:rPr>
                <w:rStyle w:val="Teksttreci0"/>
                <w:rFonts w:ascii="Arial" w:hAnsi="Arial" w:cs="Arial"/>
                <w:color w:val="000000"/>
              </w:rPr>
              <w:t>celu</w:t>
            </w:r>
            <w:r w:rsidRPr="00E05B26">
              <w:rPr>
                <w:rStyle w:val="Teksttreci"/>
                <w:rFonts w:ascii="Arial" w:hAnsi="Arial" w:cs="Arial"/>
                <w:color w:val="000000"/>
                <w:u w:val="single"/>
              </w:rPr>
              <w:t xml:space="preserve"> tego udostępnienia. Przepis wymaga zatem stosownego uzupełnienia</w:t>
            </w:r>
            <w:r w:rsidRPr="000E2B96">
              <w:rPr>
                <w:rStyle w:val="Teksttreci"/>
                <w:rFonts w:ascii="Arial" w:hAnsi="Arial" w:cs="Arial"/>
                <w:color w:val="000000"/>
              </w:rPr>
              <w:t xml:space="preserve"> w tym zakresie.</w:t>
            </w:r>
          </w:p>
        </w:tc>
        <w:tc>
          <w:tcPr>
            <w:tcW w:w="4820" w:type="dxa"/>
          </w:tcPr>
          <w:p w14:paraId="15E2B953" w14:textId="7CC21591" w:rsidR="000E2B96" w:rsidRPr="001F58A7" w:rsidRDefault="000330E6" w:rsidP="000E2B96">
            <w:pPr>
              <w:jc w:val="both"/>
              <w:rPr>
                <w:rFonts w:ascii="Arial" w:hAnsi="Arial" w:cs="Arial"/>
                <w:b/>
              </w:rPr>
            </w:pPr>
            <w:r>
              <w:rPr>
                <w:rFonts w:ascii="Arial" w:hAnsi="Arial" w:cs="Arial"/>
                <w:b/>
              </w:rPr>
              <w:lastRenderedPageBreak/>
              <w:t>Wyjaśnienia</w:t>
            </w:r>
          </w:p>
          <w:p w14:paraId="35EC6F7B" w14:textId="77777777" w:rsidR="00845115" w:rsidRDefault="00845115" w:rsidP="000E2B96">
            <w:pPr>
              <w:jc w:val="both"/>
              <w:rPr>
                <w:rFonts w:ascii="Arial" w:hAnsi="Arial" w:cs="Arial"/>
              </w:rPr>
            </w:pPr>
          </w:p>
          <w:p w14:paraId="4A7DA2B7" w14:textId="77777777" w:rsidR="00845115" w:rsidRPr="00845115" w:rsidRDefault="00845115" w:rsidP="00845115">
            <w:pPr>
              <w:jc w:val="both"/>
              <w:rPr>
                <w:rFonts w:ascii="Arial" w:hAnsi="Arial" w:cs="Arial"/>
              </w:rPr>
            </w:pPr>
            <w:r w:rsidRPr="00845115">
              <w:rPr>
                <w:rFonts w:ascii="Arial" w:hAnsi="Arial" w:cs="Arial"/>
              </w:rPr>
              <w:t xml:space="preserve">Dane dotyczące nazwiska rodowego oraz numeru dokumentu stwierdzającego tożsamość są przekazywane do NFZ w celu dodatkowej weryfikacji danych w przypadku konieczności weryfikacji uprawnień do korzystania ze świadczeń opieki zdrowotnej, rozliczenia tych świadczeń, a także np. udostępnienia danych osobowych instytucjom wnioskującym o udostępnienie danych, m. in. sądom, prokuraturom, policji, służbom specjalnym oraz podmiotom zagranicznym, w których ubezpieczeni polscy korzystali ze świadczeń (w oficjalnych dokumentach unijnych SED występuje nazwisko rodowe, często są podawane np. tylko imię i nazwisko i dane dotyczące dokumentu tożsamości). Dane te są przetwarzane zgodnie z art. 188 ust. 4 ustawy o świadczeniach, a także rozporządzeniem Ministra Zdrowia w sprawie szczegółowego zakresu oraz sposobu </w:t>
            </w:r>
            <w:r w:rsidRPr="00845115">
              <w:rPr>
                <w:rFonts w:ascii="Arial" w:hAnsi="Arial" w:cs="Arial"/>
              </w:rPr>
              <w:lastRenderedPageBreak/>
              <w:t>przekazywania danych dotyczących osób objętych ubezpieczeniem zdrowotnym i płatników składek, osób pobierających zasiłki przyznane na podstawie przepisów o ubezpieczeniu chorobowym lub wypadkowym, osób ubiegających się o przyznanie emerytury lub renty oraz pracowników korzystających z urlopu bezpłatnego.</w:t>
            </w:r>
          </w:p>
          <w:p w14:paraId="50D828EF" w14:textId="77777777" w:rsidR="00845115" w:rsidRPr="00845115" w:rsidRDefault="00845115" w:rsidP="00845115">
            <w:pPr>
              <w:jc w:val="both"/>
              <w:rPr>
                <w:rFonts w:ascii="Arial" w:hAnsi="Arial" w:cs="Arial"/>
              </w:rPr>
            </w:pPr>
            <w:r w:rsidRPr="00845115">
              <w:rPr>
                <w:rFonts w:ascii="Arial" w:hAnsi="Arial" w:cs="Arial"/>
              </w:rPr>
              <w:t>Zgodnie z ustawą o ewidencji ludności, od grudnia 2018 r. w bazie PESEL (administrowana przez Ministerstwo Cyfryzacji) rozpoczęto proces parentyzacji. W związku z powyższym możliwość pozyskiwania i przetwarzania danych „rodzic – dziecko” pozwoli m. in. na:</w:t>
            </w:r>
          </w:p>
          <w:p w14:paraId="0FA74C97" w14:textId="77777777" w:rsidR="00845115" w:rsidRPr="00845115" w:rsidRDefault="00845115" w:rsidP="00845115">
            <w:pPr>
              <w:jc w:val="both"/>
              <w:rPr>
                <w:rFonts w:ascii="Arial" w:hAnsi="Arial" w:cs="Arial"/>
              </w:rPr>
            </w:pPr>
            <w:r w:rsidRPr="00845115">
              <w:rPr>
                <w:rFonts w:ascii="Arial" w:hAnsi="Arial" w:cs="Arial"/>
              </w:rPr>
              <w:t>- możliwość weryfikacji danych rodzica i dziecka w przypadku zgłoszenia do ubezpieczenia zdrowotnego dziecka jako członka rodziny (weryfikacja i wyjaśnianie niezgodności przy zgłoszeniach i wyrejestrowaniach dzieci),</w:t>
            </w:r>
          </w:p>
          <w:p w14:paraId="203208AF" w14:textId="77777777" w:rsidR="00845115" w:rsidRPr="00845115" w:rsidRDefault="00845115" w:rsidP="00845115">
            <w:pPr>
              <w:jc w:val="both"/>
              <w:rPr>
                <w:rFonts w:ascii="Arial" w:hAnsi="Arial" w:cs="Arial"/>
              </w:rPr>
            </w:pPr>
            <w:r w:rsidRPr="00845115">
              <w:rPr>
                <w:rFonts w:ascii="Arial" w:hAnsi="Arial" w:cs="Arial"/>
              </w:rPr>
              <w:t>- możliwości weryfikacji danych rodzica i dziecka, dzieci niezgłoszonych do ubezpieczenia zdrowotnego (na dzień 20-05-2019 r. niezgłoszonych do ubezpieczenia zdrowotnego dzieci do 18 roku życia w CWU było 1 360 622 osoby),</w:t>
            </w:r>
          </w:p>
          <w:p w14:paraId="73486F13" w14:textId="62B3E37F" w:rsidR="001F58A7" w:rsidRPr="001F58A7" w:rsidRDefault="00845115" w:rsidP="00845115">
            <w:pPr>
              <w:jc w:val="both"/>
              <w:rPr>
                <w:rFonts w:ascii="Arial" w:hAnsi="Arial" w:cs="Arial"/>
                <w:u w:val="single"/>
              </w:rPr>
            </w:pPr>
            <w:r w:rsidRPr="00845115">
              <w:rPr>
                <w:rFonts w:ascii="Arial" w:hAnsi="Arial" w:cs="Arial"/>
              </w:rPr>
              <w:t>- możliwość weryfikacji danych rodzica i dziecka w przypadku korzystania z e-usług</w:t>
            </w:r>
            <w:r w:rsidR="000330E6">
              <w:rPr>
                <w:rFonts w:ascii="Arial" w:hAnsi="Arial" w:cs="Arial"/>
              </w:rPr>
              <w:t xml:space="preserve">. </w:t>
            </w:r>
            <w:r w:rsidR="001F58A7" w:rsidRPr="001F58A7">
              <w:rPr>
                <w:rFonts w:ascii="Arial" w:hAnsi="Arial" w:cs="Arial"/>
                <w:u w:val="single"/>
              </w:rPr>
              <w:t xml:space="preserve">Wszystkie te cele wynikają już z przepisów ustawy o świadczeniach, gdyż dane te mogą być przetwarzane przez NFZ. W projekcie ustawy przewiduje się jedynie nowe, skuteczniejsze źródło (niestety jeszcze nie kompletne) pozyskiwania tych danych. </w:t>
            </w:r>
            <w:r w:rsidR="001F58A7">
              <w:rPr>
                <w:rFonts w:ascii="Arial" w:hAnsi="Arial" w:cs="Arial"/>
                <w:u w:val="single"/>
              </w:rPr>
              <w:t xml:space="preserve">Brak jest zatem konieczności kolejnego doprecyzowywania przepisów. </w:t>
            </w:r>
          </w:p>
        </w:tc>
      </w:tr>
      <w:tr w:rsidR="00EC3AAF" w:rsidRPr="000E2B96" w14:paraId="003A2805" w14:textId="77777777" w:rsidTr="00F04849">
        <w:tc>
          <w:tcPr>
            <w:tcW w:w="704" w:type="dxa"/>
          </w:tcPr>
          <w:p w14:paraId="181D2218" w14:textId="77777777" w:rsidR="00EC3AAF" w:rsidRPr="000E2B96" w:rsidRDefault="00D30C56" w:rsidP="000E2B96">
            <w:pPr>
              <w:jc w:val="both"/>
              <w:rPr>
                <w:rFonts w:ascii="Arial" w:hAnsi="Arial" w:cs="Arial"/>
              </w:rPr>
            </w:pPr>
            <w:r>
              <w:rPr>
                <w:rFonts w:ascii="Arial" w:hAnsi="Arial" w:cs="Arial"/>
              </w:rPr>
              <w:lastRenderedPageBreak/>
              <w:t>23.</w:t>
            </w:r>
          </w:p>
        </w:tc>
        <w:tc>
          <w:tcPr>
            <w:tcW w:w="1701" w:type="dxa"/>
          </w:tcPr>
          <w:p w14:paraId="30B1B029" w14:textId="77777777" w:rsidR="00EC3AAF" w:rsidRPr="000E2B96" w:rsidRDefault="00EC3AAF" w:rsidP="000E2B96">
            <w:pPr>
              <w:jc w:val="both"/>
              <w:rPr>
                <w:rFonts w:ascii="Arial" w:hAnsi="Arial" w:cs="Arial"/>
              </w:rPr>
            </w:pPr>
            <w:r w:rsidRPr="000E2B96">
              <w:rPr>
                <w:rFonts w:ascii="Arial" w:hAnsi="Arial" w:cs="Arial"/>
              </w:rPr>
              <w:t>art. 4 pkt 11 (dotyczy zmiany w art. 87 ust. 10a ustawy o świadczeniach opieki zdrowotnej finansowanych ze środków publicznych)</w:t>
            </w:r>
          </w:p>
        </w:tc>
        <w:tc>
          <w:tcPr>
            <w:tcW w:w="2835" w:type="dxa"/>
          </w:tcPr>
          <w:p w14:paraId="2BBFECA3" w14:textId="77777777" w:rsidR="00EC3AAF" w:rsidRPr="000E2B96" w:rsidRDefault="00EC3AAF" w:rsidP="000E2B96">
            <w:pPr>
              <w:jc w:val="both"/>
              <w:rPr>
                <w:rFonts w:ascii="Arial" w:hAnsi="Arial" w:cs="Arial"/>
              </w:rPr>
            </w:pPr>
            <w:r>
              <w:rPr>
                <w:rFonts w:ascii="Arial" w:hAnsi="Arial" w:cs="Arial"/>
              </w:rPr>
              <w:t>MC</w:t>
            </w:r>
          </w:p>
        </w:tc>
        <w:tc>
          <w:tcPr>
            <w:tcW w:w="5103" w:type="dxa"/>
          </w:tcPr>
          <w:p w14:paraId="7CE5F796" w14:textId="77777777" w:rsidR="00EC3AAF" w:rsidRPr="00EC3AAF" w:rsidRDefault="00EC3AAF" w:rsidP="00EC3AAF">
            <w:pPr>
              <w:jc w:val="both"/>
              <w:rPr>
                <w:rStyle w:val="Teksttreci"/>
                <w:rFonts w:ascii="Arial" w:hAnsi="Arial" w:cs="Arial"/>
                <w:color w:val="000000"/>
              </w:rPr>
            </w:pPr>
            <w:r w:rsidRPr="00EC3AAF">
              <w:rPr>
                <w:rStyle w:val="Teksttreci"/>
                <w:rFonts w:ascii="Arial" w:hAnsi="Arial" w:cs="Arial"/>
                <w:color w:val="000000"/>
              </w:rPr>
              <w:t>Przepis art. 87 ust. 10a i 10b ustawy zmienianej przewiduje, że organ prowadzący centralny rejestr PESEL udostępnia Narodowemu Funduszu Zdrowia za pomocą środków komunikacji elektronicznej:</w:t>
            </w:r>
          </w:p>
          <w:p w14:paraId="1D58358C" w14:textId="77777777" w:rsidR="00EC3AAF" w:rsidRPr="00EC3AAF" w:rsidRDefault="00EC3AAF" w:rsidP="00EC3AAF">
            <w:pPr>
              <w:jc w:val="both"/>
              <w:rPr>
                <w:rStyle w:val="Teksttreci"/>
                <w:rFonts w:ascii="Arial" w:hAnsi="Arial" w:cs="Arial"/>
                <w:color w:val="000000"/>
              </w:rPr>
            </w:pPr>
            <w:r w:rsidRPr="00EC3AAF">
              <w:rPr>
                <w:rStyle w:val="Teksttreci"/>
                <w:rFonts w:ascii="Arial" w:hAnsi="Arial" w:cs="Arial"/>
                <w:color w:val="000000"/>
              </w:rPr>
              <w:t xml:space="preserve">„1) zbiór nowo nadanych numerów PESEL i odpowiadające im imiona, nazwiska i nazwiska rodowe oraz wskazanie rodzaju i numeru dokumentu </w:t>
            </w:r>
            <w:r w:rsidRPr="00EC3AAF">
              <w:rPr>
                <w:rStyle w:val="Teksttreci"/>
                <w:rFonts w:ascii="Arial" w:hAnsi="Arial" w:cs="Arial"/>
                <w:color w:val="000000"/>
              </w:rPr>
              <w:lastRenderedPageBreak/>
              <w:t>potwierdzającego tożsamość danej osoby;</w:t>
            </w:r>
          </w:p>
          <w:p w14:paraId="5C0AFFAB" w14:textId="77777777" w:rsidR="00EC3AAF" w:rsidRPr="00EC3AAF" w:rsidRDefault="00EC3AAF" w:rsidP="00EC3AAF">
            <w:pPr>
              <w:jc w:val="both"/>
              <w:rPr>
                <w:rStyle w:val="Teksttreci"/>
                <w:rFonts w:ascii="Arial" w:hAnsi="Arial" w:cs="Arial"/>
                <w:color w:val="000000"/>
              </w:rPr>
            </w:pPr>
            <w:r w:rsidRPr="00EC3AAF">
              <w:rPr>
                <w:rStyle w:val="Teksttreci"/>
                <w:rFonts w:ascii="Arial" w:hAnsi="Arial" w:cs="Arial"/>
                <w:color w:val="000000"/>
              </w:rPr>
              <w:t>2) zbiór numerów PESEL dzieci i ich rodziców, których dane są gromadzone w rejestrze PESEL – jeżeli są dostępne;</w:t>
            </w:r>
          </w:p>
          <w:p w14:paraId="2CFF2BB9" w14:textId="77777777" w:rsidR="00EC3AAF" w:rsidRPr="00EC3AAF" w:rsidRDefault="00EC3AAF" w:rsidP="00EC3AAF">
            <w:pPr>
              <w:jc w:val="both"/>
              <w:rPr>
                <w:rStyle w:val="Teksttreci"/>
                <w:rFonts w:ascii="Arial" w:hAnsi="Arial" w:cs="Arial"/>
                <w:color w:val="000000"/>
              </w:rPr>
            </w:pPr>
            <w:r w:rsidRPr="00EC3AAF">
              <w:rPr>
                <w:rStyle w:val="Teksttreci"/>
                <w:rFonts w:ascii="Arial" w:hAnsi="Arial" w:cs="Arial"/>
                <w:color w:val="000000"/>
              </w:rPr>
              <w:t>3) zbiór zawierający numery PESEL i odpowiadające im imiona, nazwiska i nazwiska rodowe osób, których zgon został zgłoszony;</w:t>
            </w:r>
          </w:p>
          <w:p w14:paraId="543D2190" w14:textId="77777777" w:rsidR="00EC3AAF" w:rsidRPr="00EC3AAF" w:rsidRDefault="00EC3AAF" w:rsidP="00EC3AAF">
            <w:pPr>
              <w:jc w:val="both"/>
              <w:rPr>
                <w:rStyle w:val="Teksttreci"/>
                <w:rFonts w:ascii="Arial" w:hAnsi="Arial" w:cs="Arial"/>
                <w:color w:val="000000"/>
              </w:rPr>
            </w:pPr>
            <w:r w:rsidRPr="00EC3AAF">
              <w:rPr>
                <w:rStyle w:val="Teksttreci"/>
                <w:rFonts w:ascii="Arial" w:hAnsi="Arial" w:cs="Arial"/>
                <w:color w:val="000000"/>
              </w:rPr>
              <w:t>4) informacje o zmianie danych objętych zbiorami, o których mowa w pkt 1–3.”</w:t>
            </w:r>
          </w:p>
          <w:p w14:paraId="483D647C" w14:textId="77777777" w:rsidR="00EC3AAF" w:rsidRDefault="00EC3AAF" w:rsidP="00EC3AAF">
            <w:pPr>
              <w:jc w:val="both"/>
              <w:rPr>
                <w:rStyle w:val="Teksttreci"/>
                <w:rFonts w:ascii="Arial" w:hAnsi="Arial" w:cs="Arial"/>
                <w:color w:val="000000"/>
              </w:rPr>
            </w:pPr>
          </w:p>
          <w:p w14:paraId="7644B459" w14:textId="77777777" w:rsidR="00EC3AAF" w:rsidRPr="001F58A7" w:rsidRDefault="00EC3AAF" w:rsidP="00EC3AAF">
            <w:pPr>
              <w:jc w:val="both"/>
              <w:rPr>
                <w:rStyle w:val="Teksttreci"/>
                <w:rFonts w:ascii="Arial" w:hAnsi="Arial" w:cs="Arial"/>
                <w:color w:val="000000"/>
                <w:u w:val="single"/>
              </w:rPr>
            </w:pPr>
            <w:r w:rsidRPr="00EC3AAF">
              <w:rPr>
                <w:rStyle w:val="Teksttreci"/>
                <w:rFonts w:ascii="Arial" w:hAnsi="Arial" w:cs="Arial"/>
                <w:color w:val="000000"/>
              </w:rPr>
              <w:t xml:space="preserve">Z uwagi na fakt, iż obecnie w trybie subskrypcji nie występuje pojęcie takie jak udostępnianie zbiorów, a udostępnia się dane w zakresie wskazanym w dziedzinowych przepisach podmiotu </w:t>
            </w:r>
            <w:r w:rsidRPr="001F58A7">
              <w:rPr>
                <w:rStyle w:val="Teksttreci"/>
                <w:rFonts w:ascii="Arial" w:hAnsi="Arial" w:cs="Arial"/>
                <w:color w:val="000000"/>
                <w:u w:val="single"/>
              </w:rPr>
              <w:t>proponuje się nadanie ust. 10a i 10b brzmienia:</w:t>
            </w:r>
          </w:p>
          <w:p w14:paraId="44C7A93A" w14:textId="77777777" w:rsidR="00EC3AAF" w:rsidRPr="001F58A7" w:rsidRDefault="00EC3AAF" w:rsidP="00EC3AAF">
            <w:pPr>
              <w:jc w:val="both"/>
              <w:rPr>
                <w:rStyle w:val="Teksttreci"/>
                <w:rFonts w:ascii="Arial" w:hAnsi="Arial" w:cs="Arial"/>
                <w:color w:val="000000"/>
                <w:u w:val="single"/>
              </w:rPr>
            </w:pPr>
          </w:p>
          <w:p w14:paraId="3AB3E951" w14:textId="77777777" w:rsidR="00EC3AAF" w:rsidRPr="001F58A7" w:rsidRDefault="00EC3AAF" w:rsidP="00EC3AAF">
            <w:pPr>
              <w:jc w:val="both"/>
              <w:rPr>
                <w:rStyle w:val="Teksttreci"/>
                <w:rFonts w:ascii="Arial" w:hAnsi="Arial" w:cs="Arial"/>
                <w:color w:val="000000"/>
                <w:u w:val="single"/>
              </w:rPr>
            </w:pPr>
            <w:r w:rsidRPr="001F58A7">
              <w:rPr>
                <w:rStyle w:val="Teksttreci"/>
                <w:rFonts w:ascii="Arial" w:hAnsi="Arial" w:cs="Arial"/>
                <w:color w:val="000000"/>
                <w:u w:val="single"/>
              </w:rPr>
              <w:t>„10a. Organ prowadzący rejestr PESEL udostępnia centrali Funduszu za pomocą środków komunikacji elektronicznej:</w:t>
            </w:r>
          </w:p>
          <w:p w14:paraId="230A9AB3" w14:textId="77777777" w:rsidR="00EC3AAF" w:rsidRPr="001F58A7" w:rsidRDefault="00EC3AAF" w:rsidP="00EC3AAF">
            <w:pPr>
              <w:jc w:val="both"/>
              <w:rPr>
                <w:rStyle w:val="Teksttreci"/>
                <w:rFonts w:ascii="Arial" w:hAnsi="Arial" w:cs="Arial"/>
                <w:color w:val="000000"/>
                <w:u w:val="single"/>
              </w:rPr>
            </w:pPr>
            <w:r w:rsidRPr="001F58A7">
              <w:rPr>
                <w:rStyle w:val="Teksttreci"/>
                <w:rFonts w:ascii="Arial" w:hAnsi="Arial" w:cs="Arial"/>
                <w:color w:val="000000"/>
                <w:u w:val="single"/>
              </w:rPr>
              <w:lastRenderedPageBreak/>
              <w:t>1) nowo nadane numery PESEL i odpowiadające im imiona, nazwiska i nazwiska rodowe oraz wskazanie rodzaju i numeru dokumentu potwierdzającego tożsamość danej osoby;</w:t>
            </w:r>
          </w:p>
          <w:p w14:paraId="68DD896F" w14:textId="77777777" w:rsidR="00EC3AAF" w:rsidRPr="001F58A7" w:rsidRDefault="00EC3AAF" w:rsidP="00EC3AAF">
            <w:pPr>
              <w:jc w:val="both"/>
              <w:rPr>
                <w:rStyle w:val="Teksttreci"/>
                <w:rFonts w:ascii="Arial" w:hAnsi="Arial" w:cs="Arial"/>
                <w:color w:val="000000"/>
                <w:u w:val="single"/>
              </w:rPr>
            </w:pPr>
            <w:r w:rsidRPr="001F58A7">
              <w:rPr>
                <w:rStyle w:val="Teksttreci"/>
                <w:rFonts w:ascii="Arial" w:hAnsi="Arial" w:cs="Arial"/>
                <w:color w:val="000000"/>
                <w:u w:val="single"/>
              </w:rPr>
              <w:t>2) numery PESEL dzieci i ich rodziców, których dane są gromadzone w rejestrze PESEL – jeżeli są dostępne;</w:t>
            </w:r>
          </w:p>
          <w:p w14:paraId="15EE614F" w14:textId="77777777" w:rsidR="00EC3AAF" w:rsidRPr="001F58A7" w:rsidRDefault="00EC3AAF" w:rsidP="00EC3AAF">
            <w:pPr>
              <w:jc w:val="both"/>
              <w:rPr>
                <w:rStyle w:val="Teksttreci"/>
                <w:rFonts w:ascii="Arial" w:hAnsi="Arial" w:cs="Arial"/>
                <w:color w:val="000000"/>
                <w:u w:val="single"/>
              </w:rPr>
            </w:pPr>
            <w:r w:rsidRPr="001F58A7">
              <w:rPr>
                <w:rStyle w:val="Teksttreci"/>
                <w:rFonts w:ascii="Arial" w:hAnsi="Arial" w:cs="Arial"/>
                <w:color w:val="000000"/>
                <w:u w:val="single"/>
              </w:rPr>
              <w:t xml:space="preserve">3) numery PESEL i odpowiadające im imiona, nazwiska i nazwiska rodowe osób, których zgon został zgłoszony; </w:t>
            </w:r>
          </w:p>
          <w:p w14:paraId="7517E272" w14:textId="77777777" w:rsidR="00EC3AAF" w:rsidRPr="001F58A7" w:rsidRDefault="00EC3AAF" w:rsidP="00EC3AAF">
            <w:pPr>
              <w:jc w:val="both"/>
              <w:rPr>
                <w:rStyle w:val="Teksttreci"/>
                <w:rFonts w:ascii="Arial" w:hAnsi="Arial" w:cs="Arial"/>
                <w:color w:val="000000"/>
                <w:u w:val="single"/>
              </w:rPr>
            </w:pPr>
            <w:r w:rsidRPr="001F58A7">
              <w:rPr>
                <w:rStyle w:val="Teksttreci"/>
                <w:rFonts w:ascii="Arial" w:hAnsi="Arial" w:cs="Arial"/>
                <w:color w:val="000000"/>
                <w:u w:val="single"/>
              </w:rPr>
              <w:t xml:space="preserve">4) informacje o zmianie danych objętych zbiorami, o których mowa w pkt 1–3. </w:t>
            </w:r>
          </w:p>
          <w:p w14:paraId="30572BF2" w14:textId="77777777" w:rsidR="00EC3AAF" w:rsidRPr="000E2B96" w:rsidRDefault="00EC3AAF" w:rsidP="00EC3AAF">
            <w:pPr>
              <w:jc w:val="both"/>
              <w:rPr>
                <w:rStyle w:val="Teksttreci"/>
                <w:rFonts w:ascii="Arial" w:hAnsi="Arial" w:cs="Arial"/>
                <w:color w:val="000000"/>
              </w:rPr>
            </w:pPr>
            <w:r w:rsidRPr="001F58A7">
              <w:rPr>
                <w:rStyle w:val="Teksttreci"/>
                <w:rFonts w:ascii="Arial" w:hAnsi="Arial" w:cs="Arial"/>
                <w:color w:val="000000"/>
                <w:u w:val="single"/>
              </w:rPr>
              <w:t>10b. Organ prowadzący rejestr PESEL i Fundusz uzgadniają format danych, o których mowa w ust. 10a.”</w:t>
            </w:r>
          </w:p>
        </w:tc>
        <w:tc>
          <w:tcPr>
            <w:tcW w:w="4820" w:type="dxa"/>
          </w:tcPr>
          <w:p w14:paraId="1B3DB88F" w14:textId="77777777" w:rsidR="00EC3AAF" w:rsidRPr="00D7598F" w:rsidRDefault="00D7598F" w:rsidP="000E2B96">
            <w:pPr>
              <w:jc w:val="both"/>
              <w:rPr>
                <w:rFonts w:ascii="Arial" w:hAnsi="Arial" w:cs="Arial"/>
                <w:b/>
              </w:rPr>
            </w:pPr>
            <w:r w:rsidRPr="00D7598F">
              <w:rPr>
                <w:rFonts w:ascii="Arial" w:hAnsi="Arial" w:cs="Arial"/>
                <w:b/>
              </w:rPr>
              <w:lastRenderedPageBreak/>
              <w:t>Uwaga uwzględniona</w:t>
            </w:r>
          </w:p>
          <w:p w14:paraId="29DE1107" w14:textId="77777777" w:rsidR="00D7598F" w:rsidRPr="00D7598F" w:rsidRDefault="00D7598F" w:rsidP="000E2B96">
            <w:pPr>
              <w:jc w:val="both"/>
              <w:rPr>
                <w:rFonts w:ascii="Arial" w:hAnsi="Arial" w:cs="Arial"/>
                <w:b/>
              </w:rPr>
            </w:pPr>
          </w:p>
          <w:p w14:paraId="47401388" w14:textId="77777777" w:rsidR="00D7598F" w:rsidRDefault="00D7598F" w:rsidP="000E2B96">
            <w:pPr>
              <w:jc w:val="both"/>
              <w:rPr>
                <w:rFonts w:ascii="Arial" w:hAnsi="Arial" w:cs="Arial"/>
              </w:rPr>
            </w:pPr>
            <w:r w:rsidRPr="00D7598F">
              <w:rPr>
                <w:rFonts w:ascii="Arial" w:hAnsi="Arial" w:cs="Arial"/>
                <w:b/>
              </w:rPr>
              <w:t>Uwaga redakcyjna</w:t>
            </w:r>
          </w:p>
        </w:tc>
      </w:tr>
      <w:tr w:rsidR="001B023D" w:rsidRPr="000E2B96" w14:paraId="6696D093" w14:textId="77777777" w:rsidTr="00F04849">
        <w:tc>
          <w:tcPr>
            <w:tcW w:w="704" w:type="dxa"/>
          </w:tcPr>
          <w:p w14:paraId="521DF29A" w14:textId="77777777" w:rsidR="001B023D" w:rsidRPr="000E2B96" w:rsidRDefault="00D30C56" w:rsidP="000E2B96">
            <w:pPr>
              <w:jc w:val="both"/>
              <w:rPr>
                <w:rFonts w:ascii="Arial" w:hAnsi="Arial" w:cs="Arial"/>
              </w:rPr>
            </w:pPr>
            <w:r>
              <w:rPr>
                <w:rFonts w:ascii="Arial" w:hAnsi="Arial" w:cs="Arial"/>
              </w:rPr>
              <w:lastRenderedPageBreak/>
              <w:t>24.</w:t>
            </w:r>
          </w:p>
        </w:tc>
        <w:tc>
          <w:tcPr>
            <w:tcW w:w="1701" w:type="dxa"/>
          </w:tcPr>
          <w:p w14:paraId="61F0CCEB" w14:textId="77777777" w:rsidR="001B023D" w:rsidRPr="000E2B96" w:rsidRDefault="001B023D" w:rsidP="000E2B96">
            <w:pPr>
              <w:jc w:val="both"/>
              <w:rPr>
                <w:rFonts w:ascii="Arial" w:hAnsi="Arial" w:cs="Arial"/>
              </w:rPr>
            </w:pPr>
            <w:r w:rsidRPr="001B023D">
              <w:rPr>
                <w:rStyle w:val="Teksttreci"/>
                <w:rFonts w:ascii="Arial" w:hAnsi="Arial" w:cs="Arial"/>
                <w:color w:val="000000"/>
              </w:rPr>
              <w:t xml:space="preserve">art. 4 pkt 12 </w:t>
            </w:r>
            <w:r>
              <w:rPr>
                <w:rStyle w:val="Teksttreci"/>
                <w:rFonts w:ascii="Arial" w:hAnsi="Arial" w:cs="Arial"/>
                <w:color w:val="000000"/>
              </w:rPr>
              <w:t>(</w:t>
            </w:r>
            <w:r w:rsidRPr="001B023D">
              <w:rPr>
                <w:rStyle w:val="Teksttreci"/>
                <w:rFonts w:ascii="Arial" w:hAnsi="Arial" w:cs="Arial"/>
                <w:color w:val="000000"/>
              </w:rPr>
              <w:t>dot. dodania art. 87a ust. 1 pkt 4 w ustawie o świadczeniach</w:t>
            </w:r>
            <w:r>
              <w:rPr>
                <w:rStyle w:val="Teksttreci"/>
                <w:rFonts w:ascii="Arial" w:hAnsi="Arial" w:cs="Arial"/>
                <w:color w:val="000000"/>
              </w:rPr>
              <w:t>)</w:t>
            </w:r>
          </w:p>
        </w:tc>
        <w:tc>
          <w:tcPr>
            <w:tcW w:w="2835" w:type="dxa"/>
          </w:tcPr>
          <w:p w14:paraId="6DF24CD4" w14:textId="77777777" w:rsidR="001B023D" w:rsidRPr="000E2B96" w:rsidRDefault="001B023D" w:rsidP="000E2B96">
            <w:pPr>
              <w:jc w:val="both"/>
              <w:rPr>
                <w:rFonts w:ascii="Arial" w:hAnsi="Arial" w:cs="Arial"/>
              </w:rPr>
            </w:pPr>
            <w:r>
              <w:rPr>
                <w:rFonts w:ascii="Arial" w:hAnsi="Arial" w:cs="Arial"/>
              </w:rPr>
              <w:t>MF</w:t>
            </w:r>
          </w:p>
        </w:tc>
        <w:tc>
          <w:tcPr>
            <w:tcW w:w="5103" w:type="dxa"/>
          </w:tcPr>
          <w:p w14:paraId="037A4BB8" w14:textId="77777777" w:rsidR="001B023D" w:rsidRPr="001B023D" w:rsidRDefault="001B023D" w:rsidP="001B023D">
            <w:pPr>
              <w:jc w:val="both"/>
              <w:rPr>
                <w:rStyle w:val="Teksttreci"/>
                <w:rFonts w:ascii="Arial" w:hAnsi="Arial" w:cs="Arial"/>
                <w:color w:val="000000"/>
              </w:rPr>
            </w:pPr>
            <w:r w:rsidRPr="001B023D">
              <w:rPr>
                <w:rStyle w:val="Teksttreci"/>
                <w:rFonts w:ascii="Arial" w:hAnsi="Arial" w:cs="Arial"/>
                <w:color w:val="000000"/>
              </w:rPr>
              <w:t xml:space="preserve">W art. 4 pkt 12 (dot. dodania art. 87a ust. 1 pkt 4 w ustawie o świadczeniach opieki zdrowotnej finansowanych ze środków publicznych) wskazuje się na konieczność przekazywania przez ZUS do NFZ informacji o </w:t>
            </w:r>
            <w:r w:rsidRPr="001B023D">
              <w:rPr>
                <w:rStyle w:val="Teksttreci"/>
                <w:rFonts w:ascii="Arial" w:hAnsi="Arial" w:cs="Arial"/>
                <w:color w:val="000000"/>
              </w:rPr>
              <w:lastRenderedPageBreak/>
              <w:t xml:space="preserve">wysokości przyznanego świadczenia osobom, którym na podstawie art. 23 ustawy z dnia 30 października 2002 r. o ubezpieczeniu społecznym z tytułu wypadków przy pracy i chorób zawodowych przyznano świadczenia z zakresu stomatologii, szczepień ochronnych lub wyrobów medycznych. </w:t>
            </w:r>
          </w:p>
          <w:p w14:paraId="05B77823" w14:textId="77777777" w:rsidR="001B023D" w:rsidRPr="00D7598F" w:rsidRDefault="001B023D" w:rsidP="001B023D">
            <w:pPr>
              <w:jc w:val="both"/>
              <w:rPr>
                <w:rStyle w:val="Teksttreci"/>
                <w:rFonts w:ascii="Arial" w:hAnsi="Arial" w:cs="Arial"/>
                <w:color w:val="000000"/>
                <w:u w:val="single"/>
              </w:rPr>
            </w:pPr>
            <w:r w:rsidRPr="00D7598F">
              <w:rPr>
                <w:rStyle w:val="Teksttreci"/>
                <w:rFonts w:ascii="Arial" w:hAnsi="Arial" w:cs="Arial"/>
                <w:color w:val="000000"/>
                <w:u w:val="single"/>
              </w:rPr>
              <w:t xml:space="preserve">Wątpliwości budzi przekazywanie powyższych informacji w połączeniu z numerem PESEL, biorąc pod uwagę np. obowiązujące przepisy ustawy o RODO. </w:t>
            </w:r>
          </w:p>
          <w:p w14:paraId="6A888338" w14:textId="77777777" w:rsidR="001B023D" w:rsidRPr="000E2B96" w:rsidRDefault="001B023D" w:rsidP="001B023D">
            <w:pPr>
              <w:jc w:val="both"/>
              <w:rPr>
                <w:rStyle w:val="Teksttreci"/>
                <w:rFonts w:ascii="Arial" w:hAnsi="Arial" w:cs="Arial"/>
                <w:color w:val="000000"/>
              </w:rPr>
            </w:pPr>
            <w:r w:rsidRPr="001B023D">
              <w:rPr>
                <w:rStyle w:val="Teksttreci"/>
                <w:rFonts w:ascii="Arial" w:hAnsi="Arial" w:cs="Arial"/>
                <w:color w:val="000000"/>
              </w:rPr>
              <w:t xml:space="preserve">Ponadto, zgodnie z art. 23 ust. 1 ustawy o ubezpieczeniu społecznym z tytułu wypadków przy pracy i chorób zawodowych ze środków funduszu wypadkowego (czyli środków FUS) są pokrywane koszty skutków wypadków przy pracy lub chorób zawodowych, związane ze świadczeniami zdrowotnymi z zakresu stomatologii i szczepień </w:t>
            </w:r>
            <w:r w:rsidRPr="001B023D">
              <w:rPr>
                <w:rStyle w:val="Teksttreci"/>
                <w:rFonts w:ascii="Arial" w:hAnsi="Arial" w:cs="Arial"/>
                <w:color w:val="000000"/>
              </w:rPr>
              <w:lastRenderedPageBreak/>
              <w:t xml:space="preserve">ochronnych, na które ubezpieczony został skierowany przez lekarza orzecznika na wniosek lekarza prowadzącego, nierefundowane na podstawie odrębnych przepisów. Natomiast ust. 2 wskazuje, iż ze środków funduszu wypadkowego są pokrywane koszty wyrobów medycznych w wysokości udziału własnego świadczeniobiorcy określonego w przepisach art. 38 ustawy z dnia 12 maja 2011 r. o refundacji leków, środków spożywczych specjalnego przeznaczenia żywieniowego oraz wyrobów medycznych. </w:t>
            </w:r>
            <w:r w:rsidRPr="00B7671F">
              <w:rPr>
                <w:rStyle w:val="Teksttreci"/>
                <w:rFonts w:ascii="Arial" w:hAnsi="Arial" w:cs="Arial"/>
                <w:color w:val="000000"/>
                <w:u w:val="single"/>
              </w:rPr>
              <w:t>Wyjaśnienia wymaga konieczność przekazywania danych w takiej szczegółowości.</w:t>
            </w:r>
            <w:r w:rsidRPr="001B023D">
              <w:rPr>
                <w:rStyle w:val="Teksttreci"/>
                <w:rFonts w:ascii="Arial" w:hAnsi="Arial" w:cs="Arial"/>
                <w:color w:val="000000"/>
              </w:rPr>
              <w:t xml:space="preserve">  </w:t>
            </w:r>
          </w:p>
        </w:tc>
        <w:tc>
          <w:tcPr>
            <w:tcW w:w="4820" w:type="dxa"/>
          </w:tcPr>
          <w:p w14:paraId="121EF781" w14:textId="77777777" w:rsidR="001B023D" w:rsidRPr="00AD5C62" w:rsidRDefault="00B7671F" w:rsidP="000E2B96">
            <w:pPr>
              <w:jc w:val="both"/>
              <w:rPr>
                <w:rFonts w:ascii="Arial" w:hAnsi="Arial" w:cs="Arial"/>
                <w:b/>
              </w:rPr>
            </w:pPr>
            <w:r w:rsidRPr="00AD5C62">
              <w:rPr>
                <w:rFonts w:ascii="Arial" w:hAnsi="Arial" w:cs="Arial"/>
                <w:b/>
              </w:rPr>
              <w:lastRenderedPageBreak/>
              <w:t>Wyjaśnienia</w:t>
            </w:r>
          </w:p>
          <w:p w14:paraId="245B88AB" w14:textId="6584D05F" w:rsidR="00BE2ADE" w:rsidRDefault="00B43A8A" w:rsidP="000330E6">
            <w:pPr>
              <w:jc w:val="both"/>
              <w:rPr>
                <w:rFonts w:ascii="Arial" w:hAnsi="Arial" w:cs="Arial"/>
              </w:rPr>
            </w:pPr>
            <w:r w:rsidRPr="00B43A8A">
              <w:rPr>
                <w:rFonts w:ascii="Arial" w:hAnsi="Arial" w:cs="Arial"/>
              </w:rPr>
              <w:t>Przetwarzanie danych osobowych w takim zakresie i w takiej szczegółowości jest niezbędne.  Ponadto zgodnie z art. 5 ust. 1 lit. c RODO, dane powinny być adekwatne, stosowne oraz ograniczone do tego, co niezbędne do celów, w których są przetwarzane. W projektowanej regulacji zasada minimalizacji danych nie została naruszona, a wskazany zakres danych osobowych jest proporcjonalny do planowanej operacji przetwarzania danych.</w:t>
            </w:r>
          </w:p>
        </w:tc>
      </w:tr>
      <w:tr w:rsidR="000E2B96" w:rsidRPr="000E2B96" w14:paraId="0C226384" w14:textId="77777777" w:rsidTr="00D52DEA">
        <w:tc>
          <w:tcPr>
            <w:tcW w:w="704" w:type="dxa"/>
            <w:tcBorders>
              <w:bottom w:val="single" w:sz="4" w:space="0" w:color="auto"/>
            </w:tcBorders>
          </w:tcPr>
          <w:p w14:paraId="42CC8A0B" w14:textId="77777777" w:rsidR="000E2B96" w:rsidRPr="000E2B96" w:rsidRDefault="00D30C56" w:rsidP="000E2B96">
            <w:pPr>
              <w:jc w:val="both"/>
              <w:rPr>
                <w:rFonts w:ascii="Arial" w:hAnsi="Arial" w:cs="Arial"/>
              </w:rPr>
            </w:pPr>
            <w:r>
              <w:rPr>
                <w:rFonts w:ascii="Arial" w:hAnsi="Arial" w:cs="Arial"/>
              </w:rPr>
              <w:lastRenderedPageBreak/>
              <w:t>25.</w:t>
            </w:r>
          </w:p>
        </w:tc>
        <w:tc>
          <w:tcPr>
            <w:tcW w:w="1701" w:type="dxa"/>
            <w:tcBorders>
              <w:bottom w:val="single" w:sz="4" w:space="0" w:color="auto"/>
            </w:tcBorders>
          </w:tcPr>
          <w:p w14:paraId="3BD89E64" w14:textId="77777777" w:rsidR="000E2B96" w:rsidRPr="000E2B96" w:rsidRDefault="000E2B96" w:rsidP="000E2B96">
            <w:pPr>
              <w:jc w:val="both"/>
              <w:rPr>
                <w:rFonts w:ascii="Arial" w:hAnsi="Arial" w:cs="Arial"/>
              </w:rPr>
            </w:pPr>
            <w:r w:rsidRPr="000E2B96">
              <w:rPr>
                <w:rFonts w:ascii="Arial" w:hAnsi="Arial" w:cs="Arial"/>
              </w:rPr>
              <w:t>art. 4 pkt 12 ( dotyczy zmian w art. 87a ustawy o świadczeniach opieki zdrowotnej</w:t>
            </w:r>
          </w:p>
          <w:p w14:paraId="0041265E" w14:textId="77777777" w:rsidR="000E2B96" w:rsidRPr="000E2B96" w:rsidRDefault="000E2B96" w:rsidP="000E2B96">
            <w:pPr>
              <w:jc w:val="both"/>
              <w:rPr>
                <w:rFonts w:ascii="Arial" w:hAnsi="Arial" w:cs="Arial"/>
              </w:rPr>
            </w:pPr>
            <w:r w:rsidRPr="000E2B96">
              <w:rPr>
                <w:rFonts w:ascii="Arial" w:hAnsi="Arial" w:cs="Arial"/>
              </w:rPr>
              <w:lastRenderedPageBreak/>
              <w:t xml:space="preserve">finansowanych ze środków publicznych) </w:t>
            </w:r>
          </w:p>
          <w:p w14:paraId="5E6994ED" w14:textId="77777777" w:rsidR="000E2B96" w:rsidRPr="000E2B96" w:rsidRDefault="000E2B96" w:rsidP="000E2B96">
            <w:pPr>
              <w:jc w:val="both"/>
              <w:rPr>
                <w:rFonts w:ascii="Arial" w:hAnsi="Arial" w:cs="Arial"/>
              </w:rPr>
            </w:pPr>
            <w:r w:rsidRPr="000E2B96">
              <w:rPr>
                <w:rFonts w:ascii="Arial" w:hAnsi="Arial" w:cs="Arial"/>
              </w:rPr>
              <w:t xml:space="preserve"> </w:t>
            </w:r>
          </w:p>
        </w:tc>
        <w:tc>
          <w:tcPr>
            <w:tcW w:w="2835" w:type="dxa"/>
            <w:tcBorders>
              <w:bottom w:val="single" w:sz="4" w:space="0" w:color="auto"/>
            </w:tcBorders>
          </w:tcPr>
          <w:p w14:paraId="13832B75" w14:textId="77777777" w:rsidR="000E2B96" w:rsidRPr="000E2B96" w:rsidRDefault="000E2B96" w:rsidP="000E2B96">
            <w:pPr>
              <w:jc w:val="both"/>
              <w:rPr>
                <w:rFonts w:ascii="Arial" w:hAnsi="Arial" w:cs="Arial"/>
              </w:rPr>
            </w:pPr>
            <w:r w:rsidRPr="000E2B96">
              <w:rPr>
                <w:rFonts w:ascii="Arial" w:hAnsi="Arial" w:cs="Arial"/>
              </w:rPr>
              <w:lastRenderedPageBreak/>
              <w:t xml:space="preserve">RCL </w:t>
            </w:r>
          </w:p>
          <w:p w14:paraId="2A26E3D3" w14:textId="77777777" w:rsidR="000E2B96" w:rsidRPr="000E2B96" w:rsidRDefault="000E2B96" w:rsidP="004705FB">
            <w:pPr>
              <w:jc w:val="both"/>
              <w:rPr>
                <w:rFonts w:ascii="Arial" w:hAnsi="Arial" w:cs="Arial"/>
              </w:rPr>
            </w:pPr>
          </w:p>
        </w:tc>
        <w:tc>
          <w:tcPr>
            <w:tcW w:w="5103" w:type="dxa"/>
            <w:tcBorders>
              <w:bottom w:val="single" w:sz="4" w:space="0" w:color="auto"/>
            </w:tcBorders>
          </w:tcPr>
          <w:p w14:paraId="30FED199" w14:textId="77777777" w:rsidR="000E2B96" w:rsidRPr="000E2B96" w:rsidRDefault="000E2B96" w:rsidP="000E2B96">
            <w:pPr>
              <w:autoSpaceDE w:val="0"/>
              <w:autoSpaceDN w:val="0"/>
              <w:jc w:val="both"/>
              <w:rPr>
                <w:rFonts w:ascii="Arial" w:hAnsi="Arial" w:cs="Arial"/>
              </w:rPr>
            </w:pPr>
            <w:r w:rsidRPr="000E2B96">
              <w:rPr>
                <w:rFonts w:ascii="Arial" w:hAnsi="Arial" w:cs="Arial"/>
              </w:rPr>
              <w:t>W odniesieniu do proponowanego art. 87a u.ś.o.z. (art. 4 pkt 12 projektu ustawy) należy zwrócić uwagę na następujące kwestie: </w:t>
            </w:r>
          </w:p>
          <w:p w14:paraId="4A11926E" w14:textId="2A2B66FD" w:rsidR="000E2B96" w:rsidRPr="000E2B96" w:rsidRDefault="000E2B96" w:rsidP="000E2B96">
            <w:pPr>
              <w:autoSpaceDE w:val="0"/>
              <w:autoSpaceDN w:val="0"/>
              <w:jc w:val="both"/>
              <w:rPr>
                <w:rFonts w:ascii="Arial" w:hAnsi="Arial" w:cs="Arial"/>
              </w:rPr>
            </w:pPr>
            <w:r w:rsidRPr="000E2B96">
              <w:rPr>
                <w:rFonts w:ascii="Arial" w:hAnsi="Arial" w:cs="Arial"/>
              </w:rPr>
              <w:t>1)</w:t>
            </w:r>
            <w:r w:rsidRPr="000E2B96">
              <w:rPr>
                <w:rFonts w:ascii="Arial" w:hAnsi="Arial" w:cs="Arial"/>
              </w:rPr>
              <w:tab/>
              <w:t xml:space="preserve"> ze względu na umiejscowienie przepisu w </w:t>
            </w:r>
            <w:r w:rsidRPr="000E2B96">
              <w:rPr>
                <w:rFonts w:ascii="Arial" w:hAnsi="Arial" w:cs="Arial"/>
              </w:rPr>
              <w:lastRenderedPageBreak/>
              <w:t>rozdziale dotyczącym składek</w:t>
            </w:r>
            <w:r w:rsidR="00845115">
              <w:rPr>
                <w:rFonts w:ascii="Arial" w:hAnsi="Arial" w:cs="Arial"/>
              </w:rPr>
              <w:t xml:space="preserve"> </w:t>
            </w:r>
            <w:r w:rsidRPr="000E2B96">
              <w:rPr>
                <w:rFonts w:ascii="Arial" w:hAnsi="Arial" w:cs="Arial"/>
              </w:rPr>
              <w:t>na ubezpieczenie społeczne, w którym obowiązki związane z przekazywaniem różnego</w:t>
            </w:r>
          </w:p>
          <w:p w14:paraId="1F2B5829" w14:textId="77777777" w:rsidR="000E2B96" w:rsidRPr="000E2B96" w:rsidRDefault="000E2B96" w:rsidP="000E2B96">
            <w:pPr>
              <w:autoSpaceDE w:val="0"/>
              <w:autoSpaceDN w:val="0"/>
              <w:jc w:val="both"/>
              <w:rPr>
                <w:rFonts w:ascii="Arial" w:hAnsi="Arial" w:cs="Arial"/>
              </w:rPr>
            </w:pPr>
            <w:r w:rsidRPr="000E2B96">
              <w:rPr>
                <w:rFonts w:ascii="Arial" w:hAnsi="Arial" w:cs="Arial"/>
              </w:rPr>
              <w:t>rodzaju danych nałożone są nie tylko na Zakład Ubezpieczeń Społecznych, zwany dalej</w:t>
            </w:r>
          </w:p>
          <w:p w14:paraId="5CE1DA56" w14:textId="77777777" w:rsidR="000E2B96" w:rsidRPr="00E05B26" w:rsidRDefault="000E2B96" w:rsidP="000E2B96">
            <w:pPr>
              <w:autoSpaceDE w:val="0"/>
              <w:autoSpaceDN w:val="0"/>
              <w:jc w:val="both"/>
              <w:rPr>
                <w:rFonts w:ascii="Arial" w:hAnsi="Arial" w:cs="Arial"/>
                <w:u w:val="single"/>
              </w:rPr>
            </w:pPr>
            <w:r w:rsidRPr="000E2B96">
              <w:rPr>
                <w:rFonts w:ascii="Arial" w:hAnsi="Arial" w:cs="Arial"/>
              </w:rPr>
              <w:t xml:space="preserve">„ZUS”, ale również na Kasę Rolniczego Ubezpieczenia Społecznego, </w:t>
            </w:r>
            <w:r w:rsidRPr="00E05B26">
              <w:rPr>
                <w:rFonts w:ascii="Arial" w:hAnsi="Arial" w:cs="Arial"/>
                <w:u w:val="single"/>
              </w:rPr>
              <w:t>wyjaśnienia</w:t>
            </w:r>
          </w:p>
          <w:p w14:paraId="5F81ECFB" w14:textId="77777777" w:rsidR="000E2B96" w:rsidRPr="004705FB" w:rsidRDefault="000E2B96" w:rsidP="000E2B96">
            <w:pPr>
              <w:autoSpaceDE w:val="0"/>
              <w:autoSpaceDN w:val="0"/>
              <w:jc w:val="both"/>
              <w:rPr>
                <w:rFonts w:ascii="Arial" w:hAnsi="Arial" w:cs="Arial"/>
                <w:u w:val="single"/>
              </w:rPr>
            </w:pPr>
            <w:r w:rsidRPr="00E05B26">
              <w:rPr>
                <w:rFonts w:ascii="Arial" w:hAnsi="Arial" w:cs="Arial"/>
                <w:u w:val="single"/>
              </w:rPr>
              <w:t>wymaga kwestia nieuwzględnienia w tym przepisie także Kasy Rolniczego Ubezpieczenia Społecznego jako podmiotu zobowiązanego do przekazywania odpowiedni</w:t>
            </w:r>
            <w:r w:rsidR="004705FB">
              <w:rPr>
                <w:rFonts w:ascii="Arial" w:hAnsi="Arial" w:cs="Arial"/>
                <w:u w:val="single"/>
              </w:rPr>
              <w:t>ch danych do centrali Funduszu;</w:t>
            </w:r>
          </w:p>
        </w:tc>
        <w:tc>
          <w:tcPr>
            <w:tcW w:w="4820" w:type="dxa"/>
            <w:tcBorders>
              <w:bottom w:val="single" w:sz="4" w:space="0" w:color="auto"/>
            </w:tcBorders>
          </w:tcPr>
          <w:p w14:paraId="166D4DED" w14:textId="77777777" w:rsidR="00845115" w:rsidRPr="00F7485C" w:rsidRDefault="00845115" w:rsidP="000E2B96">
            <w:pPr>
              <w:jc w:val="both"/>
              <w:rPr>
                <w:rFonts w:ascii="Arial" w:hAnsi="Arial" w:cs="Arial"/>
                <w:b/>
              </w:rPr>
            </w:pPr>
            <w:r w:rsidRPr="00F7485C">
              <w:rPr>
                <w:rFonts w:ascii="Arial" w:hAnsi="Arial" w:cs="Arial"/>
                <w:b/>
              </w:rPr>
              <w:lastRenderedPageBreak/>
              <w:t>Wyjaśnieni</w:t>
            </w:r>
            <w:r w:rsidR="005D75A1">
              <w:rPr>
                <w:rFonts w:ascii="Arial" w:hAnsi="Arial" w:cs="Arial"/>
                <w:b/>
              </w:rPr>
              <w:t>a</w:t>
            </w:r>
          </w:p>
          <w:p w14:paraId="7A53306C" w14:textId="77777777" w:rsidR="000E2B96" w:rsidRDefault="000E2B96" w:rsidP="000E2B96">
            <w:pPr>
              <w:jc w:val="both"/>
              <w:rPr>
                <w:rFonts w:ascii="Arial" w:hAnsi="Arial" w:cs="Arial"/>
              </w:rPr>
            </w:pPr>
          </w:p>
          <w:p w14:paraId="64758955" w14:textId="7D55DE66" w:rsidR="00845115" w:rsidRPr="000E2B96" w:rsidRDefault="00845115" w:rsidP="000E2B96">
            <w:pPr>
              <w:jc w:val="both"/>
              <w:rPr>
                <w:rFonts w:ascii="Arial" w:hAnsi="Arial" w:cs="Arial"/>
              </w:rPr>
            </w:pPr>
            <w:r w:rsidRPr="00845115">
              <w:rPr>
                <w:rFonts w:ascii="Arial" w:hAnsi="Arial" w:cs="Arial"/>
              </w:rPr>
              <w:t xml:space="preserve">Ewentualne pozyskiwanie danych z KRUS wymaga dalszych prac w tym zakresie i  jest </w:t>
            </w:r>
            <w:r w:rsidR="000330E6">
              <w:rPr>
                <w:rFonts w:ascii="Arial" w:hAnsi="Arial" w:cs="Arial"/>
              </w:rPr>
              <w:t>możliwe</w:t>
            </w:r>
            <w:r w:rsidRPr="00845115">
              <w:rPr>
                <w:rFonts w:ascii="Arial" w:hAnsi="Arial" w:cs="Arial"/>
              </w:rPr>
              <w:t xml:space="preserve"> w przyszłości (po odpowiednich modyfikacjach przepisów).</w:t>
            </w:r>
          </w:p>
        </w:tc>
      </w:tr>
      <w:tr w:rsidR="000E2B96" w:rsidRPr="000E2B96" w14:paraId="272FAAD3" w14:textId="77777777" w:rsidTr="00F04849">
        <w:tc>
          <w:tcPr>
            <w:tcW w:w="704" w:type="dxa"/>
            <w:tcBorders>
              <w:bottom w:val="single" w:sz="4" w:space="0" w:color="auto"/>
            </w:tcBorders>
          </w:tcPr>
          <w:p w14:paraId="1E506611" w14:textId="77777777" w:rsidR="000E2B96" w:rsidRPr="000E2B96" w:rsidRDefault="00D30C56" w:rsidP="000E2B96">
            <w:pPr>
              <w:jc w:val="both"/>
              <w:rPr>
                <w:rFonts w:ascii="Arial" w:hAnsi="Arial" w:cs="Arial"/>
              </w:rPr>
            </w:pPr>
            <w:r>
              <w:rPr>
                <w:rFonts w:ascii="Arial" w:hAnsi="Arial" w:cs="Arial"/>
              </w:rPr>
              <w:t>26.</w:t>
            </w:r>
          </w:p>
        </w:tc>
        <w:tc>
          <w:tcPr>
            <w:tcW w:w="1701" w:type="dxa"/>
            <w:tcBorders>
              <w:bottom w:val="single" w:sz="4" w:space="0" w:color="auto"/>
            </w:tcBorders>
          </w:tcPr>
          <w:p w14:paraId="0D686CFA" w14:textId="77777777" w:rsidR="000E2B96" w:rsidRPr="000E2B96" w:rsidRDefault="000E2B96" w:rsidP="000E2B96">
            <w:pPr>
              <w:jc w:val="both"/>
              <w:rPr>
                <w:rFonts w:ascii="Arial" w:hAnsi="Arial" w:cs="Arial"/>
              </w:rPr>
            </w:pPr>
            <w:r w:rsidRPr="000E2B96">
              <w:rPr>
                <w:rFonts w:ascii="Arial" w:hAnsi="Arial" w:cs="Arial"/>
              </w:rPr>
              <w:t xml:space="preserve">art. 4 pkt 12 </w:t>
            </w:r>
          </w:p>
          <w:p w14:paraId="7A295B47" w14:textId="77777777" w:rsidR="000E2B96" w:rsidRPr="000E2B96" w:rsidRDefault="000E2B96" w:rsidP="000E2B96">
            <w:pPr>
              <w:jc w:val="both"/>
              <w:rPr>
                <w:rFonts w:ascii="Arial" w:hAnsi="Arial" w:cs="Arial"/>
              </w:rPr>
            </w:pPr>
            <w:r w:rsidRPr="000E2B96">
              <w:rPr>
                <w:rFonts w:ascii="Arial" w:hAnsi="Arial" w:cs="Arial"/>
              </w:rPr>
              <w:t>(dotyczy art. 87a ustawy o świadczeniach opieki zdrowotnej</w:t>
            </w:r>
          </w:p>
          <w:p w14:paraId="1F9FB64B" w14:textId="77777777" w:rsidR="000E2B96" w:rsidRPr="000E2B96" w:rsidRDefault="000E2B96" w:rsidP="000E2B96">
            <w:pPr>
              <w:jc w:val="both"/>
              <w:rPr>
                <w:rFonts w:ascii="Arial" w:hAnsi="Arial" w:cs="Arial"/>
              </w:rPr>
            </w:pPr>
            <w:r w:rsidRPr="000E2B96">
              <w:rPr>
                <w:rFonts w:ascii="Arial" w:hAnsi="Arial" w:cs="Arial"/>
              </w:rPr>
              <w:t>finansowanych ze środków publicznych)</w:t>
            </w:r>
          </w:p>
        </w:tc>
        <w:tc>
          <w:tcPr>
            <w:tcW w:w="2835" w:type="dxa"/>
            <w:tcBorders>
              <w:bottom w:val="single" w:sz="4" w:space="0" w:color="auto"/>
            </w:tcBorders>
          </w:tcPr>
          <w:p w14:paraId="4D212CB1" w14:textId="77777777" w:rsidR="000E2B96" w:rsidRPr="000E2B96" w:rsidRDefault="000E2B96" w:rsidP="000E2B96">
            <w:pPr>
              <w:autoSpaceDE w:val="0"/>
              <w:autoSpaceDN w:val="0"/>
              <w:jc w:val="both"/>
              <w:rPr>
                <w:rFonts w:ascii="Arial" w:hAnsi="Arial" w:cs="Arial"/>
              </w:rPr>
            </w:pPr>
            <w:r w:rsidRPr="000E2B96">
              <w:rPr>
                <w:rFonts w:ascii="Arial" w:hAnsi="Arial" w:cs="Arial"/>
              </w:rPr>
              <w:t>RCL</w:t>
            </w:r>
          </w:p>
        </w:tc>
        <w:tc>
          <w:tcPr>
            <w:tcW w:w="5103" w:type="dxa"/>
            <w:tcBorders>
              <w:bottom w:val="single" w:sz="4" w:space="0" w:color="auto"/>
            </w:tcBorders>
          </w:tcPr>
          <w:p w14:paraId="0CBC6D27" w14:textId="77777777" w:rsidR="000E2B96" w:rsidRPr="000E2B96" w:rsidRDefault="000E2B96" w:rsidP="000E2B96">
            <w:pPr>
              <w:autoSpaceDE w:val="0"/>
              <w:autoSpaceDN w:val="0"/>
              <w:jc w:val="both"/>
              <w:rPr>
                <w:rFonts w:ascii="Arial" w:hAnsi="Arial" w:cs="Arial"/>
              </w:rPr>
            </w:pPr>
            <w:r w:rsidRPr="000E2B96">
              <w:rPr>
                <w:rFonts w:ascii="Arial" w:hAnsi="Arial" w:cs="Arial"/>
              </w:rPr>
              <w:t>z ust. 4 wynika, że dane, o których mowa w ust. 1, ZUS przekazuje także na wniosek centrali Funduszu; z przepisu nie wynika jednak, w jakim terminie te dane będą przekazywane i według jakiego stanu.</w:t>
            </w:r>
          </w:p>
          <w:p w14:paraId="33B42565" w14:textId="77777777" w:rsidR="000E2B96" w:rsidRPr="000E2B96" w:rsidRDefault="000E2B96" w:rsidP="000E2B96">
            <w:pPr>
              <w:autoSpaceDE w:val="0"/>
              <w:autoSpaceDN w:val="0"/>
              <w:jc w:val="both"/>
              <w:rPr>
                <w:rFonts w:ascii="Arial" w:hAnsi="Arial" w:cs="Arial"/>
              </w:rPr>
            </w:pPr>
          </w:p>
          <w:p w14:paraId="210B5E52" w14:textId="77777777" w:rsidR="000E2B96" w:rsidRPr="000E2B96" w:rsidRDefault="000E2B96" w:rsidP="000E2B96">
            <w:pPr>
              <w:autoSpaceDE w:val="0"/>
              <w:autoSpaceDN w:val="0"/>
              <w:jc w:val="both"/>
              <w:rPr>
                <w:rFonts w:ascii="Arial" w:hAnsi="Arial" w:cs="Arial"/>
              </w:rPr>
            </w:pPr>
          </w:p>
        </w:tc>
        <w:tc>
          <w:tcPr>
            <w:tcW w:w="4820" w:type="dxa"/>
            <w:tcBorders>
              <w:bottom w:val="single" w:sz="4" w:space="0" w:color="auto"/>
            </w:tcBorders>
          </w:tcPr>
          <w:p w14:paraId="4C2E4655" w14:textId="77777777" w:rsidR="000E2B96" w:rsidRDefault="00E05B26" w:rsidP="000E2B96">
            <w:pPr>
              <w:autoSpaceDE w:val="0"/>
              <w:autoSpaceDN w:val="0"/>
              <w:jc w:val="both"/>
              <w:rPr>
                <w:rFonts w:ascii="Arial" w:hAnsi="Arial" w:cs="Arial"/>
                <w:b/>
              </w:rPr>
            </w:pPr>
            <w:r>
              <w:rPr>
                <w:rFonts w:ascii="Arial" w:hAnsi="Arial" w:cs="Arial"/>
                <w:b/>
              </w:rPr>
              <w:t>Uwaga uwzględniona</w:t>
            </w:r>
          </w:p>
          <w:p w14:paraId="264CFCDA" w14:textId="77777777" w:rsidR="00E05B26" w:rsidRDefault="00E05B26" w:rsidP="000E2B96">
            <w:pPr>
              <w:autoSpaceDE w:val="0"/>
              <w:autoSpaceDN w:val="0"/>
              <w:jc w:val="both"/>
              <w:rPr>
                <w:rFonts w:ascii="Arial" w:hAnsi="Arial" w:cs="Arial"/>
                <w:b/>
              </w:rPr>
            </w:pPr>
          </w:p>
          <w:p w14:paraId="728D0618" w14:textId="6241DACD" w:rsidR="00E05B26" w:rsidRPr="004705FB" w:rsidRDefault="004705FB" w:rsidP="000E2B96">
            <w:pPr>
              <w:autoSpaceDE w:val="0"/>
              <w:autoSpaceDN w:val="0"/>
              <w:jc w:val="both"/>
              <w:rPr>
                <w:rFonts w:ascii="Arial" w:hAnsi="Arial" w:cs="Arial"/>
              </w:rPr>
            </w:pPr>
            <w:r w:rsidRPr="004705FB">
              <w:rPr>
                <w:rFonts w:ascii="Arial" w:hAnsi="Arial" w:cs="Arial"/>
              </w:rPr>
              <w:t xml:space="preserve">Proponuje się 10-dniowy </w:t>
            </w:r>
            <w:r w:rsidR="00062640" w:rsidRPr="004705FB">
              <w:rPr>
                <w:rFonts w:ascii="Arial" w:hAnsi="Arial" w:cs="Arial"/>
              </w:rPr>
              <w:t>te</w:t>
            </w:r>
            <w:r w:rsidRPr="004705FB">
              <w:rPr>
                <w:rFonts w:ascii="Arial" w:hAnsi="Arial" w:cs="Arial"/>
              </w:rPr>
              <w:t xml:space="preserve">rmin </w:t>
            </w:r>
            <w:r w:rsidRPr="004705FB">
              <w:rPr>
                <w:rFonts w:ascii="Arial" w:hAnsi="Arial" w:cs="Arial"/>
                <w:iCs/>
              </w:rPr>
              <w:t xml:space="preserve">od dnia </w:t>
            </w:r>
            <w:r w:rsidR="00E61149" w:rsidRPr="00E61149">
              <w:rPr>
                <w:rFonts w:ascii="Arial" w:hAnsi="Arial" w:cs="Arial"/>
                <w:iCs/>
              </w:rPr>
              <w:t>otrzymania wniosku</w:t>
            </w:r>
            <w:r w:rsidRPr="004705FB">
              <w:rPr>
                <w:rFonts w:ascii="Arial" w:hAnsi="Arial" w:cs="Arial"/>
                <w:iCs/>
              </w:rPr>
              <w:t>, według stanu na dzień zapytania</w:t>
            </w:r>
            <w:r w:rsidR="00062640" w:rsidRPr="004705FB">
              <w:rPr>
                <w:rFonts w:ascii="Arial" w:hAnsi="Arial" w:cs="Arial"/>
              </w:rPr>
              <w:t>.</w:t>
            </w:r>
          </w:p>
        </w:tc>
      </w:tr>
      <w:tr w:rsidR="00666831" w:rsidRPr="000E2B96" w14:paraId="3D339C57" w14:textId="77777777" w:rsidTr="00F04849">
        <w:tc>
          <w:tcPr>
            <w:tcW w:w="704" w:type="dxa"/>
            <w:tcBorders>
              <w:bottom w:val="single" w:sz="4" w:space="0" w:color="auto"/>
            </w:tcBorders>
          </w:tcPr>
          <w:p w14:paraId="6AB92DE7" w14:textId="77777777" w:rsidR="00666831" w:rsidRPr="000E2B96" w:rsidRDefault="00D30C56" w:rsidP="000E2B96">
            <w:pPr>
              <w:jc w:val="both"/>
              <w:rPr>
                <w:rFonts w:ascii="Arial" w:hAnsi="Arial" w:cs="Arial"/>
              </w:rPr>
            </w:pPr>
            <w:r>
              <w:rPr>
                <w:rFonts w:ascii="Arial" w:hAnsi="Arial" w:cs="Arial"/>
              </w:rPr>
              <w:t>27.</w:t>
            </w:r>
          </w:p>
        </w:tc>
        <w:tc>
          <w:tcPr>
            <w:tcW w:w="1701" w:type="dxa"/>
            <w:tcBorders>
              <w:bottom w:val="single" w:sz="4" w:space="0" w:color="auto"/>
            </w:tcBorders>
          </w:tcPr>
          <w:p w14:paraId="5D22DB2C" w14:textId="77777777" w:rsidR="00666831" w:rsidRPr="000E2B96" w:rsidRDefault="00666831" w:rsidP="00666831">
            <w:pPr>
              <w:jc w:val="both"/>
              <w:rPr>
                <w:rFonts w:ascii="Arial" w:hAnsi="Arial" w:cs="Arial"/>
              </w:rPr>
            </w:pPr>
            <w:r w:rsidRPr="000E2B96">
              <w:rPr>
                <w:rFonts w:ascii="Arial" w:hAnsi="Arial" w:cs="Arial"/>
              </w:rPr>
              <w:t xml:space="preserve">art. 4 pkt 12 </w:t>
            </w:r>
          </w:p>
          <w:p w14:paraId="1D3F022D" w14:textId="77777777" w:rsidR="00666831" w:rsidRPr="000E2B96" w:rsidRDefault="00666831" w:rsidP="00666831">
            <w:pPr>
              <w:jc w:val="both"/>
              <w:rPr>
                <w:rFonts w:ascii="Arial" w:hAnsi="Arial" w:cs="Arial"/>
              </w:rPr>
            </w:pPr>
            <w:r w:rsidRPr="000E2B96">
              <w:rPr>
                <w:rFonts w:ascii="Arial" w:hAnsi="Arial" w:cs="Arial"/>
              </w:rPr>
              <w:t xml:space="preserve">(dotyczy art. 87a ustawy o </w:t>
            </w:r>
            <w:r w:rsidRPr="000E2B96">
              <w:rPr>
                <w:rFonts w:ascii="Arial" w:hAnsi="Arial" w:cs="Arial"/>
              </w:rPr>
              <w:lastRenderedPageBreak/>
              <w:t>świadczeniach opieki zdrowotnej</w:t>
            </w:r>
          </w:p>
          <w:p w14:paraId="15432E00" w14:textId="77777777" w:rsidR="00666831" w:rsidRPr="000E2B96" w:rsidRDefault="00666831" w:rsidP="00666831">
            <w:pPr>
              <w:jc w:val="both"/>
              <w:rPr>
                <w:rFonts w:ascii="Arial" w:hAnsi="Arial" w:cs="Arial"/>
              </w:rPr>
            </w:pPr>
            <w:r w:rsidRPr="000E2B96">
              <w:rPr>
                <w:rFonts w:ascii="Arial" w:hAnsi="Arial" w:cs="Arial"/>
              </w:rPr>
              <w:t>finansowanych ze środków publicznych)</w:t>
            </w:r>
          </w:p>
        </w:tc>
        <w:tc>
          <w:tcPr>
            <w:tcW w:w="2835" w:type="dxa"/>
            <w:tcBorders>
              <w:bottom w:val="single" w:sz="4" w:space="0" w:color="auto"/>
            </w:tcBorders>
          </w:tcPr>
          <w:p w14:paraId="4D486B93" w14:textId="77777777" w:rsidR="00666831" w:rsidRDefault="00666831" w:rsidP="000E2B96">
            <w:pPr>
              <w:autoSpaceDE w:val="0"/>
              <w:autoSpaceDN w:val="0"/>
              <w:jc w:val="both"/>
              <w:rPr>
                <w:rFonts w:ascii="Arial" w:hAnsi="Arial" w:cs="Arial"/>
              </w:rPr>
            </w:pPr>
            <w:r>
              <w:rPr>
                <w:rFonts w:ascii="Arial" w:hAnsi="Arial" w:cs="Arial"/>
              </w:rPr>
              <w:lastRenderedPageBreak/>
              <w:t>MRPiPS</w:t>
            </w:r>
          </w:p>
          <w:p w14:paraId="6E53BB5E" w14:textId="77777777" w:rsidR="00666831" w:rsidRDefault="00666831" w:rsidP="000E2B96">
            <w:pPr>
              <w:autoSpaceDE w:val="0"/>
              <w:autoSpaceDN w:val="0"/>
              <w:jc w:val="both"/>
              <w:rPr>
                <w:rFonts w:ascii="Arial" w:hAnsi="Arial" w:cs="Arial"/>
              </w:rPr>
            </w:pPr>
          </w:p>
          <w:p w14:paraId="1D48049B" w14:textId="77777777" w:rsidR="00666831" w:rsidRPr="000E2B96" w:rsidRDefault="00666831" w:rsidP="000E2B96">
            <w:pPr>
              <w:autoSpaceDE w:val="0"/>
              <w:autoSpaceDN w:val="0"/>
              <w:jc w:val="both"/>
              <w:rPr>
                <w:rFonts w:ascii="Arial" w:hAnsi="Arial" w:cs="Arial"/>
              </w:rPr>
            </w:pPr>
          </w:p>
        </w:tc>
        <w:tc>
          <w:tcPr>
            <w:tcW w:w="5103" w:type="dxa"/>
            <w:tcBorders>
              <w:bottom w:val="single" w:sz="4" w:space="0" w:color="auto"/>
            </w:tcBorders>
          </w:tcPr>
          <w:p w14:paraId="6EE560BC" w14:textId="77777777" w:rsidR="00666831" w:rsidRPr="00E05B26" w:rsidRDefault="00666831" w:rsidP="00666831">
            <w:pPr>
              <w:autoSpaceDE w:val="0"/>
              <w:autoSpaceDN w:val="0"/>
              <w:jc w:val="both"/>
              <w:rPr>
                <w:rFonts w:ascii="Arial" w:hAnsi="Arial" w:cs="Arial"/>
                <w:u w:val="single"/>
              </w:rPr>
            </w:pPr>
            <w:r w:rsidRPr="00666831">
              <w:rPr>
                <w:rFonts w:ascii="Arial" w:hAnsi="Arial" w:cs="Arial"/>
              </w:rPr>
              <w:t>W odniesieniu do zaproponowanej w art. 4 pkt 1</w:t>
            </w:r>
            <w:r>
              <w:rPr>
                <w:rFonts w:ascii="Arial" w:hAnsi="Arial" w:cs="Arial"/>
              </w:rPr>
              <w:t xml:space="preserve">2 zmiany polegającej </w:t>
            </w:r>
            <w:r>
              <w:rPr>
                <w:rFonts w:ascii="Arial" w:hAnsi="Arial" w:cs="Arial"/>
              </w:rPr>
              <w:lastRenderedPageBreak/>
              <w:t xml:space="preserve">na dodaniu </w:t>
            </w:r>
            <w:r w:rsidRPr="00666831">
              <w:rPr>
                <w:rFonts w:ascii="Arial" w:hAnsi="Arial" w:cs="Arial"/>
              </w:rPr>
              <w:t xml:space="preserve">art. 87a do ustawy </w:t>
            </w:r>
            <w:r w:rsidR="00E05B26">
              <w:rPr>
                <w:rFonts w:ascii="Arial" w:hAnsi="Arial" w:cs="Arial"/>
              </w:rPr>
              <w:t>z</w:t>
            </w:r>
            <w:r w:rsidRPr="00666831">
              <w:rPr>
                <w:rFonts w:ascii="Arial" w:hAnsi="Arial" w:cs="Arial"/>
              </w:rPr>
              <w:t xml:space="preserve"> dnia 27 sierpnia 2004 r. o </w:t>
            </w:r>
            <w:r>
              <w:rPr>
                <w:rFonts w:ascii="Arial" w:hAnsi="Arial" w:cs="Arial"/>
              </w:rPr>
              <w:t xml:space="preserve">świadczeniach opieki zdrowotnej </w:t>
            </w:r>
            <w:r w:rsidRPr="00666831">
              <w:rPr>
                <w:rFonts w:ascii="Arial" w:hAnsi="Arial" w:cs="Arial"/>
              </w:rPr>
              <w:t>finansowanych ze środków publicznych (Dz. U. z 2018 r. poz. 1510, z p</w:t>
            </w:r>
            <w:r>
              <w:rPr>
                <w:rFonts w:ascii="Arial" w:hAnsi="Arial" w:cs="Arial"/>
              </w:rPr>
              <w:t xml:space="preserve">óźn. zm.) </w:t>
            </w:r>
            <w:r w:rsidRPr="00666831">
              <w:rPr>
                <w:rFonts w:ascii="Arial" w:hAnsi="Arial" w:cs="Arial"/>
              </w:rPr>
              <w:t xml:space="preserve">pragnę wskazać, iż z dniem 25 maja 2018 </w:t>
            </w:r>
            <w:r>
              <w:rPr>
                <w:rFonts w:ascii="Arial" w:hAnsi="Arial" w:cs="Arial"/>
              </w:rPr>
              <w:t xml:space="preserve">r. zaczęły obowiązywać przepisy </w:t>
            </w:r>
            <w:r w:rsidRPr="00666831">
              <w:rPr>
                <w:rFonts w:ascii="Arial" w:hAnsi="Arial" w:cs="Arial"/>
              </w:rPr>
              <w:t>Rozporządzenia Parlamentu Europejskiego</w:t>
            </w:r>
            <w:r>
              <w:rPr>
                <w:rFonts w:ascii="Arial" w:hAnsi="Arial" w:cs="Arial"/>
              </w:rPr>
              <w:t xml:space="preserve"> i Rady (UE) 2016/679 z dnia 27 </w:t>
            </w:r>
            <w:r w:rsidRPr="00666831">
              <w:rPr>
                <w:rFonts w:ascii="Arial" w:hAnsi="Arial" w:cs="Arial"/>
              </w:rPr>
              <w:t>kwietnia 2016 r. w sprawie ochrony osób fizycz</w:t>
            </w:r>
            <w:r>
              <w:rPr>
                <w:rFonts w:ascii="Arial" w:hAnsi="Arial" w:cs="Arial"/>
              </w:rPr>
              <w:t xml:space="preserve">nych w związku z przetwarzaniem </w:t>
            </w:r>
            <w:r w:rsidRPr="00666831">
              <w:rPr>
                <w:rFonts w:ascii="Arial" w:hAnsi="Arial" w:cs="Arial"/>
              </w:rPr>
              <w:t>danych osobowych i w sprawie swobodne</w:t>
            </w:r>
            <w:r>
              <w:rPr>
                <w:rFonts w:ascii="Arial" w:hAnsi="Arial" w:cs="Arial"/>
              </w:rPr>
              <w:t xml:space="preserve">go przepływu takich danych oraz </w:t>
            </w:r>
            <w:r w:rsidRPr="00666831">
              <w:rPr>
                <w:rFonts w:ascii="Arial" w:hAnsi="Arial" w:cs="Arial"/>
              </w:rPr>
              <w:t>uchylenia dyrektywy 95/46/WE (tzw. R</w:t>
            </w:r>
            <w:r>
              <w:rPr>
                <w:rFonts w:ascii="Arial" w:hAnsi="Arial" w:cs="Arial"/>
              </w:rPr>
              <w:t xml:space="preserve">ozporządzenie o Ochronie Danych </w:t>
            </w:r>
            <w:r w:rsidRPr="00666831">
              <w:rPr>
                <w:rFonts w:ascii="Arial" w:hAnsi="Arial" w:cs="Arial"/>
              </w:rPr>
              <w:t>Osobowych). Rozporządzenie to obejmuj</w:t>
            </w:r>
            <w:r>
              <w:rPr>
                <w:rFonts w:ascii="Arial" w:hAnsi="Arial" w:cs="Arial"/>
              </w:rPr>
              <w:t xml:space="preserve">e swoim zastosowaniem wszystkie </w:t>
            </w:r>
            <w:r w:rsidRPr="00666831">
              <w:rPr>
                <w:rFonts w:ascii="Arial" w:hAnsi="Arial" w:cs="Arial"/>
              </w:rPr>
              <w:t>podmioty prywatne i publiczne, które przetwarzają dane osobowe i w praktyce</w:t>
            </w:r>
            <w:r>
              <w:rPr>
                <w:rFonts w:ascii="Arial" w:hAnsi="Arial" w:cs="Arial"/>
              </w:rPr>
              <w:t xml:space="preserve"> </w:t>
            </w:r>
            <w:r w:rsidRPr="00666831">
              <w:rPr>
                <w:rFonts w:ascii="Arial" w:hAnsi="Arial" w:cs="Arial"/>
              </w:rPr>
              <w:t>większość procesów przetwarzania danych</w:t>
            </w:r>
            <w:r>
              <w:rPr>
                <w:rFonts w:ascii="Arial" w:hAnsi="Arial" w:cs="Arial"/>
              </w:rPr>
              <w:t xml:space="preserve">. </w:t>
            </w:r>
            <w:r>
              <w:rPr>
                <w:rFonts w:ascii="Arial" w:hAnsi="Arial" w:cs="Arial"/>
              </w:rPr>
              <w:lastRenderedPageBreak/>
              <w:t xml:space="preserve">Oznacza to m. in. konieczność </w:t>
            </w:r>
            <w:r w:rsidRPr="00666831">
              <w:rPr>
                <w:rFonts w:ascii="Arial" w:hAnsi="Arial" w:cs="Arial"/>
              </w:rPr>
              <w:t>zwrócenia uwagi na dane wrażliwe, sposób ich</w:t>
            </w:r>
            <w:r>
              <w:rPr>
                <w:rFonts w:ascii="Arial" w:hAnsi="Arial" w:cs="Arial"/>
              </w:rPr>
              <w:t xml:space="preserve"> przetwarzania i przekazywania. </w:t>
            </w:r>
            <w:r w:rsidRPr="00E05B26">
              <w:rPr>
                <w:rFonts w:ascii="Arial" w:hAnsi="Arial" w:cs="Arial"/>
                <w:u w:val="single"/>
              </w:rPr>
              <w:t>Jeżeli</w:t>
            </w:r>
            <w:r w:rsidRPr="00666831">
              <w:rPr>
                <w:rFonts w:ascii="Arial" w:hAnsi="Arial" w:cs="Arial"/>
              </w:rPr>
              <w:t xml:space="preserve"> projektodawca uważa, że </w:t>
            </w:r>
            <w:r w:rsidRPr="00E05B26">
              <w:rPr>
                <w:rFonts w:ascii="Arial" w:hAnsi="Arial" w:cs="Arial"/>
                <w:u w:val="single"/>
              </w:rPr>
              <w:t>dane, o których mowa w projektowanym art. 87a</w:t>
            </w:r>
          </w:p>
          <w:p w14:paraId="70BCEF80" w14:textId="77777777" w:rsidR="00666831" w:rsidRPr="00666831" w:rsidRDefault="00666831" w:rsidP="00666831">
            <w:pPr>
              <w:autoSpaceDE w:val="0"/>
              <w:autoSpaceDN w:val="0"/>
              <w:jc w:val="both"/>
              <w:rPr>
                <w:rFonts w:ascii="Arial" w:hAnsi="Arial" w:cs="Arial"/>
              </w:rPr>
            </w:pPr>
            <w:r w:rsidRPr="00E05B26">
              <w:rPr>
                <w:rFonts w:ascii="Arial" w:hAnsi="Arial" w:cs="Arial"/>
                <w:u w:val="single"/>
              </w:rPr>
              <w:t>ustawy z dnia 27 sierpnia 2004 r. o świadczeniach</w:t>
            </w:r>
            <w:r w:rsidRPr="00666831">
              <w:rPr>
                <w:rFonts w:ascii="Arial" w:hAnsi="Arial" w:cs="Arial"/>
              </w:rPr>
              <w:t xml:space="preserve"> opieki zdrowotnej finansowanych</w:t>
            </w:r>
            <w:r>
              <w:rPr>
                <w:rFonts w:ascii="Arial" w:hAnsi="Arial" w:cs="Arial"/>
              </w:rPr>
              <w:t xml:space="preserve"> </w:t>
            </w:r>
            <w:r w:rsidRPr="00666831">
              <w:rPr>
                <w:rFonts w:ascii="Arial" w:hAnsi="Arial" w:cs="Arial"/>
              </w:rPr>
              <w:t xml:space="preserve">ze środków publicznych, </w:t>
            </w:r>
            <w:r w:rsidRPr="00E05B26">
              <w:rPr>
                <w:rFonts w:ascii="Arial" w:hAnsi="Arial" w:cs="Arial"/>
                <w:u w:val="single"/>
              </w:rPr>
              <w:t>są niezbędne do realizacji ustawowych zadań, to uzasadnienie powinno zostać rozszerzone o takie elementy jak szczegółowo opisany cel zbierania tych danych, zakres danych oraz wskazanie do jakich zadań te dane będą wykorzystywane.</w:t>
            </w:r>
            <w:r w:rsidRPr="00666831">
              <w:rPr>
                <w:rFonts w:ascii="Arial" w:hAnsi="Arial" w:cs="Arial"/>
              </w:rPr>
              <w:t xml:space="preserve"> Przedstawione uzasadni</w:t>
            </w:r>
            <w:r>
              <w:rPr>
                <w:rFonts w:ascii="Arial" w:hAnsi="Arial" w:cs="Arial"/>
              </w:rPr>
              <w:t xml:space="preserve">enie, powyższe kwestie pomija i </w:t>
            </w:r>
            <w:r w:rsidRPr="00666831">
              <w:rPr>
                <w:rFonts w:ascii="Arial" w:hAnsi="Arial" w:cs="Arial"/>
              </w:rPr>
              <w:t>trudno ocenić czy zasadnym jest nakładanie ob</w:t>
            </w:r>
            <w:r>
              <w:rPr>
                <w:rFonts w:ascii="Arial" w:hAnsi="Arial" w:cs="Arial"/>
              </w:rPr>
              <w:t xml:space="preserve">owiązku przekazywania danych na </w:t>
            </w:r>
            <w:r w:rsidRPr="00666831">
              <w:rPr>
                <w:rFonts w:ascii="Arial" w:hAnsi="Arial" w:cs="Arial"/>
              </w:rPr>
              <w:t>Zakład Ubezpieczeń Społecznych oraz okre</w:t>
            </w:r>
            <w:r>
              <w:rPr>
                <w:rFonts w:ascii="Arial" w:hAnsi="Arial" w:cs="Arial"/>
              </w:rPr>
              <w:t xml:space="preserve">ślenie tak dużej częstotliwości </w:t>
            </w:r>
            <w:r w:rsidRPr="00666831">
              <w:rPr>
                <w:rFonts w:ascii="Arial" w:hAnsi="Arial" w:cs="Arial"/>
              </w:rPr>
              <w:t xml:space="preserve">przekazywania danych tj. </w:t>
            </w:r>
            <w:r w:rsidRPr="00666831">
              <w:rPr>
                <w:rFonts w:ascii="Arial" w:hAnsi="Arial" w:cs="Arial"/>
              </w:rPr>
              <w:lastRenderedPageBreak/>
              <w:t>raz na kwartał. Jednocześnie należy zwrócić uwagę, że</w:t>
            </w:r>
          </w:p>
          <w:p w14:paraId="1B3CEE39" w14:textId="77777777" w:rsidR="00666831" w:rsidRPr="000E2B96" w:rsidRDefault="00666831" w:rsidP="00666831">
            <w:pPr>
              <w:autoSpaceDE w:val="0"/>
              <w:autoSpaceDN w:val="0"/>
              <w:jc w:val="both"/>
              <w:rPr>
                <w:rFonts w:ascii="Arial" w:hAnsi="Arial" w:cs="Arial"/>
              </w:rPr>
            </w:pPr>
            <w:r w:rsidRPr="00E05B26">
              <w:rPr>
                <w:rFonts w:ascii="Arial" w:hAnsi="Arial" w:cs="Arial"/>
                <w:u w:val="single"/>
              </w:rPr>
              <w:t>ustalenie zakresu danych, ustalenie częstotliwości przekazywania danych oraz  terminów ich przekazywania powinno zostać ustalone z Zakładem Ubezpieczeń Społecznych</w:t>
            </w:r>
            <w:r w:rsidRPr="00666831">
              <w:rPr>
                <w:rFonts w:ascii="Arial" w:hAnsi="Arial" w:cs="Arial"/>
              </w:rPr>
              <w:t>, biorąc pod uwagę możliwości technic</w:t>
            </w:r>
            <w:r>
              <w:rPr>
                <w:rFonts w:ascii="Arial" w:hAnsi="Arial" w:cs="Arial"/>
              </w:rPr>
              <w:t xml:space="preserve">zne oraz nakład pracy potrzebny </w:t>
            </w:r>
            <w:r w:rsidRPr="00666831">
              <w:rPr>
                <w:rFonts w:ascii="Arial" w:hAnsi="Arial" w:cs="Arial"/>
              </w:rPr>
              <w:t>do wygenerowania danych.</w:t>
            </w:r>
          </w:p>
        </w:tc>
        <w:tc>
          <w:tcPr>
            <w:tcW w:w="4820" w:type="dxa"/>
            <w:tcBorders>
              <w:bottom w:val="single" w:sz="4" w:space="0" w:color="auto"/>
            </w:tcBorders>
          </w:tcPr>
          <w:p w14:paraId="0B8BC9C4" w14:textId="77777777" w:rsidR="003C4A0F" w:rsidRDefault="004705FB" w:rsidP="000E2B96">
            <w:pPr>
              <w:autoSpaceDE w:val="0"/>
              <w:autoSpaceDN w:val="0"/>
              <w:jc w:val="both"/>
              <w:rPr>
                <w:rFonts w:ascii="Arial" w:hAnsi="Arial" w:cs="Arial"/>
                <w:b/>
              </w:rPr>
            </w:pPr>
            <w:r>
              <w:rPr>
                <w:rFonts w:ascii="Arial" w:hAnsi="Arial" w:cs="Arial"/>
                <w:b/>
              </w:rPr>
              <w:lastRenderedPageBreak/>
              <w:t>Wyjaśnienia</w:t>
            </w:r>
          </w:p>
          <w:p w14:paraId="0CC81B81" w14:textId="77777777" w:rsidR="00505847" w:rsidRDefault="00505847" w:rsidP="000E2B96">
            <w:pPr>
              <w:autoSpaceDE w:val="0"/>
              <w:autoSpaceDN w:val="0"/>
              <w:jc w:val="both"/>
              <w:rPr>
                <w:rFonts w:ascii="Arial" w:hAnsi="Arial" w:cs="Arial"/>
                <w:b/>
              </w:rPr>
            </w:pPr>
          </w:p>
          <w:p w14:paraId="73D3D949" w14:textId="77777777" w:rsidR="00505847" w:rsidRPr="00505847" w:rsidRDefault="002D6276" w:rsidP="00505847">
            <w:pPr>
              <w:jc w:val="both"/>
              <w:rPr>
                <w:rFonts w:ascii="Arial" w:hAnsi="Arial" w:cs="Arial"/>
              </w:rPr>
            </w:pPr>
            <w:r>
              <w:rPr>
                <w:rFonts w:ascii="Arial" w:hAnsi="Arial" w:cs="Arial"/>
              </w:rPr>
              <w:lastRenderedPageBreak/>
              <w:t>Z</w:t>
            </w:r>
            <w:r w:rsidR="00505847" w:rsidRPr="00505847">
              <w:rPr>
                <w:rFonts w:ascii="Arial" w:hAnsi="Arial" w:cs="Arial"/>
              </w:rPr>
              <w:t>większenie zakresu informacji przetwarzanych w centrali Funduszu wynika z konieczności zapewnienia możliwości właściwej realizacji zadań Funduszu w zakresie monitorowania stanu zdrowia ubezpieczonych i zapotrzebowania na świadczenia zdrowotne oraz leki i wyroby medyczne specjalnego przeznaczenia. Fundusz nie dysponuje w chwili obecnej pełnym zasobem informacyjnym. Co więcej, NFZ, jako główny depozytariusz danych dotyczących świadczeń, po uzupełnieniu o dane, o których mowa w projektowanych przepisach, może identyfikować obszary nieefektywności (np. braku koo</w:t>
            </w:r>
            <w:r w:rsidR="003C3402">
              <w:rPr>
                <w:rFonts w:ascii="Arial" w:hAnsi="Arial" w:cs="Arial"/>
              </w:rPr>
              <w:t>rdynacji świadczeń finansowanych</w:t>
            </w:r>
            <w:r w:rsidR="00505847" w:rsidRPr="00505847">
              <w:rPr>
                <w:rFonts w:ascii="Arial" w:hAnsi="Arial" w:cs="Arial"/>
              </w:rPr>
              <w:t xml:space="preserve"> z różnych źródeł), a tym samym podejmować działania lub opracowywać propozycje zwiększające efektywność całego systemu zabezpiecze</w:t>
            </w:r>
            <w:r w:rsidR="003C3402">
              <w:rPr>
                <w:rFonts w:ascii="Arial" w:hAnsi="Arial" w:cs="Arial"/>
              </w:rPr>
              <w:t>nia (w szczególności organizację</w:t>
            </w:r>
            <w:r w:rsidR="00505847" w:rsidRPr="00505847">
              <w:rPr>
                <w:rFonts w:ascii="Arial" w:hAnsi="Arial" w:cs="Arial"/>
              </w:rPr>
              <w:t xml:space="preserve"> modelu opieki w taki sposób, aby maksymalizować udział osób powracających na rynek pracy – zagadnienie kosztu adekwatnych świadczeń i rehabilitacji wobec potencjalnej wypłaty rent). </w:t>
            </w:r>
          </w:p>
          <w:p w14:paraId="2143B2EB" w14:textId="77777777" w:rsidR="00505847" w:rsidRPr="000E2B96" w:rsidRDefault="00505847" w:rsidP="000E2B96">
            <w:pPr>
              <w:autoSpaceDE w:val="0"/>
              <w:autoSpaceDN w:val="0"/>
              <w:jc w:val="both"/>
              <w:rPr>
                <w:rFonts w:ascii="Arial" w:hAnsi="Arial" w:cs="Arial"/>
                <w:b/>
              </w:rPr>
            </w:pPr>
          </w:p>
        </w:tc>
      </w:tr>
      <w:tr w:rsidR="000E2B96" w:rsidRPr="000E2B96" w14:paraId="35198042" w14:textId="77777777" w:rsidTr="00D52DEA">
        <w:tc>
          <w:tcPr>
            <w:tcW w:w="704" w:type="dxa"/>
            <w:tcBorders>
              <w:bottom w:val="single" w:sz="4" w:space="0" w:color="auto"/>
            </w:tcBorders>
          </w:tcPr>
          <w:p w14:paraId="00018D93" w14:textId="77777777" w:rsidR="000E2B96" w:rsidRPr="000E2B96" w:rsidRDefault="00D30C56" w:rsidP="000E2B96">
            <w:pPr>
              <w:jc w:val="both"/>
              <w:rPr>
                <w:rFonts w:ascii="Arial" w:hAnsi="Arial" w:cs="Arial"/>
              </w:rPr>
            </w:pPr>
            <w:r>
              <w:rPr>
                <w:rFonts w:ascii="Arial" w:hAnsi="Arial" w:cs="Arial"/>
              </w:rPr>
              <w:lastRenderedPageBreak/>
              <w:t>28.</w:t>
            </w:r>
          </w:p>
        </w:tc>
        <w:tc>
          <w:tcPr>
            <w:tcW w:w="1701" w:type="dxa"/>
            <w:tcBorders>
              <w:bottom w:val="single" w:sz="4" w:space="0" w:color="auto"/>
            </w:tcBorders>
          </w:tcPr>
          <w:p w14:paraId="56A0FD51" w14:textId="77777777" w:rsidR="000E2B96" w:rsidRPr="000E2B96" w:rsidRDefault="000E2B96" w:rsidP="000E2B96">
            <w:pPr>
              <w:autoSpaceDE w:val="0"/>
              <w:autoSpaceDN w:val="0"/>
              <w:jc w:val="both"/>
              <w:rPr>
                <w:rFonts w:ascii="Arial" w:hAnsi="Arial" w:cs="Arial"/>
              </w:rPr>
            </w:pPr>
            <w:r w:rsidRPr="000E2B96">
              <w:rPr>
                <w:rFonts w:ascii="Arial" w:hAnsi="Arial" w:cs="Arial"/>
              </w:rPr>
              <w:t>art. 4 pkt 13</w:t>
            </w:r>
          </w:p>
          <w:p w14:paraId="7923001D" w14:textId="77777777" w:rsidR="000E2B96" w:rsidRPr="000E2B96" w:rsidRDefault="000E2B96" w:rsidP="000E2B96">
            <w:pPr>
              <w:jc w:val="both"/>
              <w:rPr>
                <w:rFonts w:ascii="Arial" w:hAnsi="Arial" w:cs="Arial"/>
              </w:rPr>
            </w:pPr>
            <w:r w:rsidRPr="000E2B96">
              <w:rPr>
                <w:rFonts w:ascii="Arial" w:hAnsi="Arial" w:cs="Arial"/>
              </w:rPr>
              <w:t>lit. b projektu ustawy (dot. art. 97 ust. 3 pkt 12 ustawy o świadczeniach opieki zdrowotnej</w:t>
            </w:r>
          </w:p>
          <w:p w14:paraId="4EC8519E" w14:textId="77777777" w:rsidR="000E2B96" w:rsidRPr="000E2B96" w:rsidRDefault="000E2B96" w:rsidP="000E2B96">
            <w:pPr>
              <w:jc w:val="both"/>
              <w:rPr>
                <w:rFonts w:ascii="Arial" w:hAnsi="Arial" w:cs="Arial"/>
              </w:rPr>
            </w:pPr>
            <w:r w:rsidRPr="000E2B96">
              <w:rPr>
                <w:rFonts w:ascii="Arial" w:hAnsi="Arial" w:cs="Arial"/>
              </w:rPr>
              <w:t>finansowanych ze środków publicznych)</w:t>
            </w:r>
          </w:p>
          <w:p w14:paraId="75F0089D" w14:textId="77777777" w:rsidR="000E2B96" w:rsidRPr="000E2B96" w:rsidRDefault="000E2B96" w:rsidP="000E2B96">
            <w:pPr>
              <w:jc w:val="both"/>
              <w:rPr>
                <w:rFonts w:ascii="Arial" w:hAnsi="Arial" w:cs="Arial"/>
              </w:rPr>
            </w:pPr>
          </w:p>
        </w:tc>
        <w:tc>
          <w:tcPr>
            <w:tcW w:w="2835" w:type="dxa"/>
            <w:tcBorders>
              <w:bottom w:val="single" w:sz="4" w:space="0" w:color="auto"/>
            </w:tcBorders>
          </w:tcPr>
          <w:p w14:paraId="148776A9" w14:textId="77777777" w:rsidR="000E2B96" w:rsidRPr="000E2B96" w:rsidRDefault="000E2B96" w:rsidP="000E2B96">
            <w:pPr>
              <w:autoSpaceDE w:val="0"/>
              <w:autoSpaceDN w:val="0"/>
              <w:jc w:val="both"/>
              <w:rPr>
                <w:rFonts w:ascii="Arial" w:hAnsi="Arial" w:cs="Arial"/>
              </w:rPr>
            </w:pPr>
            <w:r w:rsidRPr="000E2B96">
              <w:rPr>
                <w:rFonts w:ascii="Arial" w:hAnsi="Arial" w:cs="Arial"/>
              </w:rPr>
              <w:t>RCL</w:t>
            </w:r>
          </w:p>
        </w:tc>
        <w:tc>
          <w:tcPr>
            <w:tcW w:w="5103" w:type="dxa"/>
            <w:tcBorders>
              <w:bottom w:val="single" w:sz="4" w:space="0" w:color="auto"/>
            </w:tcBorders>
          </w:tcPr>
          <w:p w14:paraId="2BDFDC2E" w14:textId="77777777" w:rsidR="000E2B96" w:rsidRPr="000E2B96" w:rsidRDefault="000E2B96" w:rsidP="000E2B96">
            <w:pPr>
              <w:autoSpaceDE w:val="0"/>
              <w:autoSpaceDN w:val="0"/>
              <w:jc w:val="both"/>
              <w:rPr>
                <w:rFonts w:ascii="Arial" w:hAnsi="Arial" w:cs="Arial"/>
              </w:rPr>
            </w:pPr>
            <w:r w:rsidRPr="000E2B96">
              <w:rPr>
                <w:rFonts w:ascii="Arial" w:hAnsi="Arial" w:cs="Arial"/>
              </w:rPr>
              <w:t>Mając na uwadze, że zgodnie z proponowanym art. 97 ust. 3 pkt 12 u.ś.o.z. (art. 4 pkt 13</w:t>
            </w:r>
          </w:p>
          <w:p w14:paraId="460E9FAF" w14:textId="77777777" w:rsidR="000E2B96" w:rsidRPr="00E05B26" w:rsidRDefault="000E2B96" w:rsidP="000E2B96">
            <w:pPr>
              <w:autoSpaceDE w:val="0"/>
              <w:autoSpaceDN w:val="0"/>
              <w:jc w:val="both"/>
              <w:rPr>
                <w:rFonts w:ascii="Arial" w:hAnsi="Arial" w:cs="Arial"/>
                <w:u w:val="single"/>
              </w:rPr>
            </w:pPr>
            <w:r w:rsidRPr="000E2B96">
              <w:rPr>
                <w:rFonts w:ascii="Arial" w:hAnsi="Arial" w:cs="Arial"/>
              </w:rPr>
              <w:t xml:space="preserve">lit. b projektu ustawy) Fundusz nie będzie wykonywał zadań Krajowego Punktu Kontaktowego do spraw Transgranicznej Opieki Zdrowotnej, zwanego dalej „KPK”, w zakresie wymiany recepty transgranicznej, i zadanie to będzie wykonywała jednostka podległa ministrowi właściwemu do spraw zdrowia, właściwa w zakresie systemów </w:t>
            </w:r>
            <w:r w:rsidRPr="000E2B96">
              <w:rPr>
                <w:rFonts w:ascii="Arial" w:hAnsi="Arial" w:cs="Arial"/>
              </w:rPr>
              <w:lastRenderedPageBreak/>
              <w:t xml:space="preserve">informacyjnych ochrony zdrowia (art. 7 ust. 2a u.s.i.o.z.), </w:t>
            </w:r>
            <w:r w:rsidRPr="00E05B26">
              <w:rPr>
                <w:rFonts w:ascii="Arial" w:hAnsi="Arial" w:cs="Arial"/>
                <w:u w:val="single"/>
              </w:rPr>
              <w:t>wyjaśnienia wymaga, wobec braku zmiany art. 97a ust. 7 u.ś.o.z., czy oddziały Funduszu i KPK działający w centrali Funduszu nadal będą mogły udzielać pacjentom informacji dotyczących niezbędnych</w:t>
            </w:r>
          </w:p>
          <w:p w14:paraId="3A10E7A6" w14:textId="77777777" w:rsidR="000E2B96" w:rsidRPr="000E2B96" w:rsidRDefault="000E2B96" w:rsidP="000E2B96">
            <w:pPr>
              <w:autoSpaceDE w:val="0"/>
              <w:autoSpaceDN w:val="0"/>
              <w:jc w:val="both"/>
              <w:rPr>
                <w:rFonts w:ascii="Arial" w:hAnsi="Arial" w:cs="Arial"/>
              </w:rPr>
            </w:pPr>
            <w:r w:rsidRPr="00E05B26">
              <w:rPr>
                <w:rFonts w:ascii="Arial" w:hAnsi="Arial" w:cs="Arial"/>
                <w:u w:val="single"/>
              </w:rPr>
              <w:t>elementów recepty transgranicznej.</w:t>
            </w:r>
          </w:p>
        </w:tc>
        <w:tc>
          <w:tcPr>
            <w:tcW w:w="4820" w:type="dxa"/>
            <w:tcBorders>
              <w:bottom w:val="single" w:sz="4" w:space="0" w:color="auto"/>
            </w:tcBorders>
          </w:tcPr>
          <w:p w14:paraId="35939470" w14:textId="77777777" w:rsidR="000E2B96" w:rsidRDefault="00E05B26" w:rsidP="000E2B96">
            <w:pPr>
              <w:autoSpaceDE w:val="0"/>
              <w:autoSpaceDN w:val="0"/>
              <w:jc w:val="both"/>
              <w:rPr>
                <w:rFonts w:ascii="Arial" w:hAnsi="Arial" w:cs="Arial"/>
                <w:b/>
              </w:rPr>
            </w:pPr>
            <w:r>
              <w:rPr>
                <w:rFonts w:ascii="Arial" w:hAnsi="Arial" w:cs="Arial"/>
                <w:b/>
              </w:rPr>
              <w:lastRenderedPageBreak/>
              <w:t>Wyjaśnienia</w:t>
            </w:r>
          </w:p>
          <w:p w14:paraId="79B24AF3" w14:textId="77777777" w:rsidR="00564DB5" w:rsidRDefault="00564DB5" w:rsidP="000E2B96">
            <w:pPr>
              <w:autoSpaceDE w:val="0"/>
              <w:autoSpaceDN w:val="0"/>
              <w:jc w:val="both"/>
              <w:rPr>
                <w:rFonts w:ascii="Arial" w:hAnsi="Arial" w:cs="Arial"/>
                <w:b/>
              </w:rPr>
            </w:pPr>
          </w:p>
          <w:p w14:paraId="47F24A4E" w14:textId="3077FEAF" w:rsidR="00564DB5" w:rsidRPr="00564DB5" w:rsidRDefault="003C3402" w:rsidP="000E2B96">
            <w:pPr>
              <w:autoSpaceDE w:val="0"/>
              <w:autoSpaceDN w:val="0"/>
              <w:jc w:val="both"/>
              <w:rPr>
                <w:rFonts w:ascii="Arial" w:hAnsi="Arial" w:cs="Arial"/>
              </w:rPr>
            </w:pPr>
            <w:r>
              <w:rPr>
                <w:rFonts w:ascii="Arial" w:hAnsi="Arial" w:cs="Arial"/>
              </w:rPr>
              <w:t xml:space="preserve">Tak. Oddziały NFZ będą </w:t>
            </w:r>
            <w:r w:rsidR="00564DB5">
              <w:rPr>
                <w:rFonts w:ascii="Arial" w:hAnsi="Arial" w:cs="Arial"/>
              </w:rPr>
              <w:t xml:space="preserve"> mogły udzielać wyjaśnień. </w:t>
            </w:r>
            <w:r>
              <w:rPr>
                <w:rFonts w:ascii="Arial" w:hAnsi="Arial" w:cs="Arial"/>
              </w:rPr>
              <w:t xml:space="preserve">Podkreślić bowiem należy, że CSIOZ będzie pełnić rolę KPK jedynie w zakresie wymiany recepty transgranicznej w postaci elektronicznej. Tymczasem już dziś wiadomo, że niektóre państwa członkowskie UE nie zdecydowały się na wdrożenie recepty transgranicznej w postaci elektronicznej. Nieuzasadnionym byłoby zatem dzielenie na dwa organy kompetencji w zakresie udzielania informacji. Powyższe oznaczałoby bowiem, że pacjent, który chce zrealizować receptę w Finlandii powinien pytać CSIOZ, a jeżeli chce zrealizować w Belgii powinien pytać NFZ. </w:t>
            </w:r>
            <w:r w:rsidR="000330E6">
              <w:rPr>
                <w:rFonts w:ascii="Arial" w:hAnsi="Arial" w:cs="Arial"/>
              </w:rPr>
              <w:t>Ponadto doprecyzowane zostały zadania CSIOZ jako KPK.</w:t>
            </w:r>
          </w:p>
        </w:tc>
      </w:tr>
      <w:tr w:rsidR="00D358B5" w:rsidRPr="000E2B96" w14:paraId="46B6AABC" w14:textId="77777777" w:rsidTr="00D52DEA">
        <w:tc>
          <w:tcPr>
            <w:tcW w:w="704" w:type="dxa"/>
            <w:tcBorders>
              <w:bottom w:val="single" w:sz="4" w:space="0" w:color="auto"/>
            </w:tcBorders>
          </w:tcPr>
          <w:p w14:paraId="2E5A295D" w14:textId="77777777" w:rsidR="00D358B5" w:rsidRPr="000E2B96" w:rsidRDefault="00D30C56" w:rsidP="000E2B96">
            <w:pPr>
              <w:jc w:val="both"/>
              <w:rPr>
                <w:rFonts w:ascii="Arial" w:hAnsi="Arial" w:cs="Arial"/>
              </w:rPr>
            </w:pPr>
            <w:r>
              <w:rPr>
                <w:rFonts w:ascii="Arial" w:hAnsi="Arial" w:cs="Arial"/>
              </w:rPr>
              <w:t>29.</w:t>
            </w:r>
          </w:p>
        </w:tc>
        <w:tc>
          <w:tcPr>
            <w:tcW w:w="1701" w:type="dxa"/>
            <w:tcBorders>
              <w:bottom w:val="single" w:sz="4" w:space="0" w:color="auto"/>
            </w:tcBorders>
          </w:tcPr>
          <w:p w14:paraId="53F18FE7" w14:textId="77777777" w:rsidR="00D358B5" w:rsidRPr="000E2B96" w:rsidRDefault="00D358B5" w:rsidP="00D358B5">
            <w:pPr>
              <w:autoSpaceDE w:val="0"/>
              <w:autoSpaceDN w:val="0"/>
              <w:jc w:val="both"/>
              <w:rPr>
                <w:rFonts w:ascii="Arial" w:hAnsi="Arial" w:cs="Arial"/>
              </w:rPr>
            </w:pPr>
            <w:r w:rsidRPr="000E2B96">
              <w:rPr>
                <w:rFonts w:ascii="Arial" w:hAnsi="Arial" w:cs="Arial"/>
              </w:rPr>
              <w:t>art. 4 pkt 1</w:t>
            </w:r>
            <w:r>
              <w:rPr>
                <w:rFonts w:ascii="Arial" w:hAnsi="Arial" w:cs="Arial"/>
              </w:rPr>
              <w:t>5</w:t>
            </w:r>
          </w:p>
          <w:p w14:paraId="752A76D1" w14:textId="77777777" w:rsidR="00D358B5" w:rsidRPr="000E2B96" w:rsidRDefault="00D358B5" w:rsidP="00D358B5">
            <w:pPr>
              <w:jc w:val="both"/>
              <w:rPr>
                <w:rFonts w:ascii="Arial" w:hAnsi="Arial" w:cs="Arial"/>
              </w:rPr>
            </w:pPr>
            <w:r w:rsidRPr="000E2B96">
              <w:rPr>
                <w:rFonts w:ascii="Arial" w:hAnsi="Arial" w:cs="Arial"/>
              </w:rPr>
              <w:t>lit. b projektu ustawy (dot. art. 97 ust. 3 pkt 12 ustawy o świadczeniach opieki zdrowotnej</w:t>
            </w:r>
          </w:p>
          <w:p w14:paraId="791D3153" w14:textId="77777777" w:rsidR="00D358B5" w:rsidRPr="000E2B96" w:rsidRDefault="00D358B5" w:rsidP="00D358B5">
            <w:pPr>
              <w:jc w:val="both"/>
              <w:rPr>
                <w:rFonts w:ascii="Arial" w:hAnsi="Arial" w:cs="Arial"/>
              </w:rPr>
            </w:pPr>
            <w:r w:rsidRPr="000E2B96">
              <w:rPr>
                <w:rFonts w:ascii="Arial" w:hAnsi="Arial" w:cs="Arial"/>
              </w:rPr>
              <w:t>finansowanych ze środków publicznych)</w:t>
            </w:r>
          </w:p>
          <w:p w14:paraId="6FFA31AA" w14:textId="77777777" w:rsidR="00D358B5" w:rsidRPr="000E2B96" w:rsidRDefault="00D358B5" w:rsidP="000E2B96">
            <w:pPr>
              <w:autoSpaceDE w:val="0"/>
              <w:autoSpaceDN w:val="0"/>
              <w:jc w:val="both"/>
              <w:rPr>
                <w:rFonts w:ascii="Arial" w:hAnsi="Arial" w:cs="Arial"/>
              </w:rPr>
            </w:pPr>
          </w:p>
        </w:tc>
        <w:tc>
          <w:tcPr>
            <w:tcW w:w="2835" w:type="dxa"/>
            <w:tcBorders>
              <w:bottom w:val="single" w:sz="4" w:space="0" w:color="auto"/>
            </w:tcBorders>
          </w:tcPr>
          <w:p w14:paraId="6C5031FA" w14:textId="77777777" w:rsidR="00D358B5" w:rsidRPr="000E2B96" w:rsidRDefault="00D358B5" w:rsidP="000E2B96">
            <w:pPr>
              <w:autoSpaceDE w:val="0"/>
              <w:autoSpaceDN w:val="0"/>
              <w:jc w:val="both"/>
              <w:rPr>
                <w:rFonts w:ascii="Arial" w:hAnsi="Arial" w:cs="Arial"/>
              </w:rPr>
            </w:pPr>
            <w:r>
              <w:rPr>
                <w:rFonts w:ascii="Arial" w:hAnsi="Arial" w:cs="Arial"/>
              </w:rPr>
              <w:t>Ministerstwo Spraw Wewnętrznych i Administracji (MSWiA)</w:t>
            </w:r>
          </w:p>
        </w:tc>
        <w:tc>
          <w:tcPr>
            <w:tcW w:w="5103" w:type="dxa"/>
            <w:tcBorders>
              <w:bottom w:val="single" w:sz="4" w:space="0" w:color="auto"/>
            </w:tcBorders>
          </w:tcPr>
          <w:p w14:paraId="5B9A4153" w14:textId="77777777" w:rsidR="00D358B5" w:rsidRPr="00D358B5" w:rsidRDefault="00D358B5" w:rsidP="00D358B5">
            <w:pPr>
              <w:autoSpaceDE w:val="0"/>
              <w:autoSpaceDN w:val="0"/>
              <w:jc w:val="both"/>
              <w:rPr>
                <w:rFonts w:ascii="Arial" w:hAnsi="Arial" w:cs="Arial"/>
              </w:rPr>
            </w:pPr>
            <w:r w:rsidRPr="00D358B5">
              <w:rPr>
                <w:rFonts w:ascii="Arial" w:hAnsi="Arial" w:cs="Arial"/>
              </w:rPr>
              <w:t xml:space="preserve">w art. 4 pkt 15 lit. b projektu ponownej analizy wymaga dodany pkt 2a w art. 188 ust. 4 ustawy z dnia 27 sierpnia 2004 r. o świadczeniach opieki zdrowotnej finansowanych ze środków publicznych. Zaznaczyć należy, że z art. 188 ust. 4, w brzmieniu dotychczasowym wynika, że dla realizacji zadań, o których mowa w ust. 1–3 (przetwarzanie danych osobowych), minister właściwy do spraw zdrowia i Narodowy Fundusz Zdrowia mają prawo do przetwarzania m.in. numeru PESEL (art. 188 ust. 4 pkt 7), a zatem </w:t>
            </w:r>
            <w:r w:rsidRPr="00D358B5">
              <w:rPr>
                <w:rFonts w:ascii="Arial" w:hAnsi="Arial" w:cs="Arial"/>
              </w:rPr>
              <w:lastRenderedPageBreak/>
              <w:t xml:space="preserve">numeru PESEL każdej osoby niezależnie od jej wieku. </w:t>
            </w:r>
          </w:p>
          <w:p w14:paraId="47C8F095" w14:textId="77777777" w:rsidR="00D358B5" w:rsidRPr="000E2B96" w:rsidRDefault="00D358B5" w:rsidP="00D358B5">
            <w:pPr>
              <w:autoSpaceDE w:val="0"/>
              <w:autoSpaceDN w:val="0"/>
              <w:jc w:val="both"/>
              <w:rPr>
                <w:rFonts w:ascii="Arial" w:hAnsi="Arial" w:cs="Arial"/>
              </w:rPr>
            </w:pPr>
            <w:r w:rsidRPr="00D358B5">
              <w:rPr>
                <w:rFonts w:ascii="Arial" w:hAnsi="Arial" w:cs="Arial"/>
              </w:rPr>
              <w:t xml:space="preserve">Do rozważenia pozostaje również kwestia, </w:t>
            </w:r>
            <w:r w:rsidRPr="007B6A78">
              <w:rPr>
                <w:rFonts w:ascii="Arial" w:hAnsi="Arial" w:cs="Arial"/>
                <w:u w:val="single"/>
              </w:rPr>
              <w:t>czy numery PESEL rodziców mają być przetwarzane tylko do momentu, w którym osoba przestanie być dzieckiem</w:t>
            </w:r>
            <w:r w:rsidRPr="00D358B5">
              <w:rPr>
                <w:rFonts w:ascii="Arial" w:hAnsi="Arial" w:cs="Arial"/>
              </w:rPr>
              <w:t xml:space="preserve">. Jeśli dłużej, to czy przepis odwołujący się do numerów PESEL rodziców dzieci nie będzie sugerował, że przetwarzanie tych danych jest możliwe tylko do czasu, w którym dana osoba pozostaje dzieckiem. Na uwagę zasługuje fakt, że w art. 8 pkt 3a ustawy z dnia 24 września 2010 r. o ewidencji ludności (Dz. U. z 2018 r. poz. 1382) wskazano, że zakres gromadzonych danych w rejestrze PESEL obejmuje m.in. numery PESEL rodziców, jeżeli zostały im nadane. Wobec tego, pod rozwagę należałoby poddać rezygnację z projektowanego pkt 2a i zamieszczenie odpowiednich treści w art. </w:t>
            </w:r>
            <w:r w:rsidRPr="00D358B5">
              <w:rPr>
                <w:rFonts w:ascii="Arial" w:hAnsi="Arial" w:cs="Arial"/>
              </w:rPr>
              <w:lastRenderedPageBreak/>
              <w:t xml:space="preserve">188 ust. 4 pkt 7 mając na uwadze użyte w projektowanym przepisie pojęcie „dziecka” (przykładowo „numer PESEL oraz numery PESEL rodziców dzieci” albo „numer PESEL oraz numery PESEL rodziców”). Z uwagi na fakt, że gestorem rejestru PESEL jest minister właściwy do spraw informatyzacji, </w:t>
            </w:r>
            <w:r w:rsidRPr="007B6A78">
              <w:rPr>
                <w:rFonts w:ascii="Arial" w:hAnsi="Arial" w:cs="Arial"/>
                <w:u w:val="single"/>
              </w:rPr>
              <w:t>ostateczne brzmienie ww. przepisów wymaga uzgodnienia z Ministrem Cyfryzacji.</w:t>
            </w:r>
          </w:p>
        </w:tc>
        <w:tc>
          <w:tcPr>
            <w:tcW w:w="4820" w:type="dxa"/>
            <w:tcBorders>
              <w:bottom w:val="single" w:sz="4" w:space="0" w:color="auto"/>
            </w:tcBorders>
          </w:tcPr>
          <w:p w14:paraId="02C25F65" w14:textId="77777777" w:rsidR="007B6A78" w:rsidRDefault="007B6A78" w:rsidP="000E2B96">
            <w:pPr>
              <w:autoSpaceDE w:val="0"/>
              <w:autoSpaceDN w:val="0"/>
              <w:jc w:val="both"/>
              <w:rPr>
                <w:rFonts w:ascii="Arial" w:hAnsi="Arial" w:cs="Arial"/>
                <w:b/>
              </w:rPr>
            </w:pPr>
            <w:r>
              <w:rPr>
                <w:rFonts w:ascii="Arial" w:hAnsi="Arial" w:cs="Arial"/>
                <w:b/>
              </w:rPr>
              <w:lastRenderedPageBreak/>
              <w:t>Wyjaśnienia</w:t>
            </w:r>
          </w:p>
          <w:p w14:paraId="75D2624E" w14:textId="77777777" w:rsidR="005D75A1" w:rsidRDefault="005D75A1" w:rsidP="000E2B96">
            <w:pPr>
              <w:autoSpaceDE w:val="0"/>
              <w:autoSpaceDN w:val="0"/>
              <w:jc w:val="both"/>
              <w:rPr>
                <w:rFonts w:ascii="Arial" w:hAnsi="Arial" w:cs="Arial"/>
                <w:b/>
              </w:rPr>
            </w:pPr>
          </w:p>
          <w:p w14:paraId="23124885" w14:textId="77777777" w:rsidR="005D75A1" w:rsidRDefault="005D75A1" w:rsidP="000E2B96">
            <w:pPr>
              <w:autoSpaceDE w:val="0"/>
              <w:autoSpaceDN w:val="0"/>
              <w:jc w:val="both"/>
              <w:rPr>
                <w:rFonts w:ascii="Arial" w:hAnsi="Arial" w:cs="Arial"/>
              </w:rPr>
            </w:pPr>
            <w:r w:rsidRPr="005D75A1">
              <w:rPr>
                <w:rFonts w:ascii="Arial" w:hAnsi="Arial" w:cs="Arial"/>
              </w:rPr>
              <w:t xml:space="preserve">Brzmienie przepisu zostało redakcyjnie zmodyfikowane przez MC i w taki sposób zostało zaakceptowane przez MZ. </w:t>
            </w:r>
          </w:p>
          <w:p w14:paraId="0F74DC61" w14:textId="77777777" w:rsidR="00B96B16" w:rsidRDefault="00B96B16" w:rsidP="000E2B96">
            <w:pPr>
              <w:autoSpaceDE w:val="0"/>
              <w:autoSpaceDN w:val="0"/>
              <w:jc w:val="both"/>
              <w:rPr>
                <w:rFonts w:ascii="Arial" w:hAnsi="Arial" w:cs="Arial"/>
              </w:rPr>
            </w:pPr>
          </w:p>
          <w:p w14:paraId="11372259" w14:textId="77777777" w:rsidR="00B96B16" w:rsidRDefault="00B96B16" w:rsidP="00B96B16">
            <w:pPr>
              <w:autoSpaceDE w:val="0"/>
              <w:autoSpaceDN w:val="0"/>
              <w:jc w:val="both"/>
              <w:rPr>
                <w:rFonts w:ascii="Arial" w:hAnsi="Arial" w:cs="Arial"/>
              </w:rPr>
            </w:pPr>
            <w:r>
              <w:rPr>
                <w:rFonts w:ascii="Arial" w:hAnsi="Arial" w:cs="Arial"/>
              </w:rPr>
              <w:t xml:space="preserve">Wyjaśnienia wymaga ponadto, że art. 4 ustawy o systemie stanowi, jakie dane mogą być przetwarzane, a to przepisy szczególne doprecyzowują skąd dane te pochodzą. </w:t>
            </w:r>
          </w:p>
          <w:p w14:paraId="0B2D7126" w14:textId="77777777" w:rsidR="00B96B16" w:rsidRPr="00B96B16" w:rsidRDefault="003C3402" w:rsidP="00B96B16">
            <w:pPr>
              <w:autoSpaceDE w:val="0"/>
              <w:autoSpaceDN w:val="0"/>
              <w:jc w:val="both"/>
              <w:rPr>
                <w:rFonts w:ascii="Arial" w:hAnsi="Arial" w:cs="Arial"/>
                <w:b/>
              </w:rPr>
            </w:pPr>
            <w:r>
              <w:rPr>
                <w:rFonts w:ascii="Arial" w:hAnsi="Arial" w:cs="Arial"/>
              </w:rPr>
              <w:t xml:space="preserve">Podkreślić jednocześnie należy, że rodzic po uzyskaniu pełnoletności </w:t>
            </w:r>
            <w:r w:rsidR="00B96B16" w:rsidRPr="00B96B16">
              <w:rPr>
                <w:rFonts w:ascii="Arial" w:hAnsi="Arial" w:cs="Arial"/>
                <w:b/>
              </w:rPr>
              <w:t xml:space="preserve"> </w:t>
            </w:r>
            <w:r w:rsidRPr="003C3402">
              <w:rPr>
                <w:rFonts w:ascii="Arial" w:hAnsi="Arial" w:cs="Arial"/>
              </w:rPr>
              <w:t>przez dziecko nie ma dostępu do jego danych</w:t>
            </w:r>
            <w:r w:rsidR="00B96B16" w:rsidRPr="003C3402">
              <w:rPr>
                <w:rFonts w:ascii="Arial" w:hAnsi="Arial" w:cs="Arial"/>
              </w:rPr>
              <w:t>.</w:t>
            </w:r>
            <w:r w:rsidR="00B96B16" w:rsidRPr="00B96B16">
              <w:rPr>
                <w:rFonts w:ascii="Arial" w:hAnsi="Arial" w:cs="Arial"/>
                <w:b/>
              </w:rPr>
              <w:t xml:space="preserve"> </w:t>
            </w:r>
          </w:p>
          <w:p w14:paraId="695A76D9" w14:textId="77777777" w:rsidR="00B96B16" w:rsidRDefault="00B96B16" w:rsidP="00B96B16">
            <w:pPr>
              <w:autoSpaceDE w:val="0"/>
              <w:autoSpaceDN w:val="0"/>
              <w:jc w:val="both"/>
              <w:rPr>
                <w:rFonts w:ascii="Arial" w:hAnsi="Arial" w:cs="Arial"/>
              </w:rPr>
            </w:pPr>
          </w:p>
          <w:p w14:paraId="4E8E5DF0" w14:textId="77777777" w:rsidR="00B96B16" w:rsidRPr="005D75A1" w:rsidRDefault="00B96B16" w:rsidP="00B96B16">
            <w:pPr>
              <w:autoSpaceDE w:val="0"/>
              <w:autoSpaceDN w:val="0"/>
              <w:jc w:val="both"/>
              <w:rPr>
                <w:rFonts w:ascii="Arial" w:hAnsi="Arial" w:cs="Arial"/>
              </w:rPr>
            </w:pPr>
          </w:p>
        </w:tc>
      </w:tr>
      <w:tr w:rsidR="000E2B96" w:rsidRPr="000E2B96" w14:paraId="0FBFD01D" w14:textId="77777777" w:rsidTr="00D52DEA">
        <w:tc>
          <w:tcPr>
            <w:tcW w:w="704" w:type="dxa"/>
            <w:tcBorders>
              <w:bottom w:val="single" w:sz="4" w:space="0" w:color="auto"/>
            </w:tcBorders>
          </w:tcPr>
          <w:p w14:paraId="68C0D35F" w14:textId="77777777" w:rsidR="000E2B96" w:rsidRPr="000E2B96" w:rsidRDefault="00D30C56" w:rsidP="000E2B96">
            <w:pPr>
              <w:jc w:val="both"/>
              <w:rPr>
                <w:rFonts w:ascii="Arial" w:hAnsi="Arial" w:cs="Arial"/>
              </w:rPr>
            </w:pPr>
            <w:r>
              <w:rPr>
                <w:rFonts w:ascii="Arial" w:hAnsi="Arial" w:cs="Arial"/>
              </w:rPr>
              <w:lastRenderedPageBreak/>
              <w:t>30.</w:t>
            </w:r>
          </w:p>
        </w:tc>
        <w:tc>
          <w:tcPr>
            <w:tcW w:w="1701" w:type="dxa"/>
            <w:tcBorders>
              <w:bottom w:val="single" w:sz="4" w:space="0" w:color="auto"/>
            </w:tcBorders>
          </w:tcPr>
          <w:p w14:paraId="4879E4FD" w14:textId="77777777" w:rsidR="000E2B96" w:rsidRPr="000E2B96" w:rsidRDefault="000E2B96" w:rsidP="000E2B96">
            <w:pPr>
              <w:autoSpaceDE w:val="0"/>
              <w:autoSpaceDN w:val="0"/>
              <w:jc w:val="both"/>
              <w:rPr>
                <w:rFonts w:ascii="Arial" w:hAnsi="Arial" w:cs="Arial"/>
              </w:rPr>
            </w:pPr>
            <w:r w:rsidRPr="000E2B96">
              <w:rPr>
                <w:rFonts w:ascii="Arial" w:hAnsi="Arial" w:cs="Arial"/>
              </w:rPr>
              <w:t>art. 4</w:t>
            </w:r>
          </w:p>
        </w:tc>
        <w:tc>
          <w:tcPr>
            <w:tcW w:w="2835" w:type="dxa"/>
            <w:tcBorders>
              <w:bottom w:val="single" w:sz="4" w:space="0" w:color="auto"/>
            </w:tcBorders>
          </w:tcPr>
          <w:p w14:paraId="075292F5" w14:textId="77777777" w:rsidR="000E2B96" w:rsidRPr="000E2B96" w:rsidRDefault="000E2B96" w:rsidP="000E2B96">
            <w:pPr>
              <w:autoSpaceDE w:val="0"/>
              <w:autoSpaceDN w:val="0"/>
              <w:jc w:val="both"/>
              <w:rPr>
                <w:rFonts w:ascii="Arial" w:hAnsi="Arial" w:cs="Arial"/>
              </w:rPr>
            </w:pPr>
            <w:r>
              <w:rPr>
                <w:rFonts w:ascii="Arial" w:hAnsi="Arial" w:cs="Arial"/>
              </w:rPr>
              <w:t>MSZ</w:t>
            </w:r>
          </w:p>
        </w:tc>
        <w:tc>
          <w:tcPr>
            <w:tcW w:w="5103" w:type="dxa"/>
            <w:tcBorders>
              <w:bottom w:val="single" w:sz="4" w:space="0" w:color="auto"/>
            </w:tcBorders>
          </w:tcPr>
          <w:p w14:paraId="05DC7AB4" w14:textId="7BFCE8B2" w:rsidR="000E2B96" w:rsidRPr="000E2B96" w:rsidRDefault="000E2B96" w:rsidP="000E2B96">
            <w:pPr>
              <w:autoSpaceDE w:val="0"/>
              <w:autoSpaceDN w:val="0"/>
              <w:jc w:val="both"/>
              <w:rPr>
                <w:rFonts w:ascii="Arial" w:hAnsi="Arial" w:cs="Arial"/>
              </w:rPr>
            </w:pPr>
            <w:r w:rsidRPr="000E2B96">
              <w:rPr>
                <w:rFonts w:ascii="Arial" w:hAnsi="Arial" w:cs="Arial"/>
              </w:rPr>
              <w:t xml:space="preserve">Projektowany art. 4 zmienia ustawę o świadczeniach opieki zdrowotnej finansowanych ze środków publicznych. Zwracam uwagę na nowy art. </w:t>
            </w:r>
            <w:r w:rsidR="0099037A" w:rsidRPr="000E2B96">
              <w:rPr>
                <w:rFonts w:ascii="Arial" w:hAnsi="Arial" w:cs="Arial"/>
              </w:rPr>
              <w:t>31</w:t>
            </w:r>
            <w:r w:rsidR="0099037A">
              <w:rPr>
                <w:rFonts w:ascii="Arial" w:hAnsi="Arial" w:cs="Arial"/>
              </w:rPr>
              <w:t>l</w:t>
            </w:r>
            <w:r w:rsidR="0099037A" w:rsidRPr="000E2B96">
              <w:rPr>
                <w:rFonts w:ascii="Arial" w:hAnsi="Arial" w:cs="Arial"/>
              </w:rPr>
              <w:t xml:space="preserve">c </w:t>
            </w:r>
            <w:r w:rsidRPr="000E2B96">
              <w:rPr>
                <w:rFonts w:ascii="Arial" w:hAnsi="Arial" w:cs="Arial"/>
              </w:rPr>
              <w:t xml:space="preserve">ust. 3, zgodnie z którym podmioty obowiązane do finansowania świadczeń opieki zdrowotnej ze środków publicznych oraz jednostka podległa ministrowi właściwemu do spraw zdrowia, właściwa w zakresie systemów informacyjnych ochrony zdrowia, udostępniają </w:t>
            </w:r>
            <w:r w:rsidRPr="000E2B96">
              <w:rPr>
                <w:rFonts w:ascii="Arial" w:hAnsi="Arial" w:cs="Arial"/>
              </w:rPr>
              <w:lastRenderedPageBreak/>
              <w:t xml:space="preserve">nieodpłatnie Agencji Oceny Technologii Medycznych i Taryfikacji dane, o których mowa w ust. 2, konieczne do realizacji zadań Agencji określonych w art. 31n. Wśród tych danych są również dane osobowe — chodzi bowiem o numer PESEL świadczeniobiorcy, a w przypadku jego braku - rodzaj, serię i numer dokumentu potwierdzającego tożsamość oraz adres miejsca zamieszkania świadczeniobiorcy. W związku z tym </w:t>
            </w:r>
            <w:r w:rsidRPr="007B6A78">
              <w:rPr>
                <w:rFonts w:ascii="Arial" w:hAnsi="Arial" w:cs="Arial"/>
                <w:u w:val="single"/>
              </w:rPr>
              <w:t>konieczne jest wyjaśnienie, dla jakich zadań Agencji określonych w art. 31n ustawy przetwarzanie tych danych będzie niezbędne.</w:t>
            </w:r>
            <w:r w:rsidRPr="000E2B96">
              <w:rPr>
                <w:rFonts w:ascii="Arial" w:hAnsi="Arial" w:cs="Arial"/>
              </w:rPr>
              <w:t xml:space="preserve"> Zwracam uwagę, że projektowany przepis odsyła do wszystkich zadań Agencji, w tym np. do opracowywania propozycji zaleceń dotyczących standardu rachunku kosztów czy opiniowania projektów programów polityki zdrowotnej. Zgodnie z art. 5 </w:t>
            </w:r>
            <w:r w:rsidRPr="000E2B96">
              <w:rPr>
                <w:rFonts w:ascii="Arial" w:hAnsi="Arial" w:cs="Arial"/>
              </w:rPr>
              <w:lastRenderedPageBreak/>
              <w:t xml:space="preserve">ust. 1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dane osobowe muszą być adekwatne, stosowne oraz ograniczone do tego, co niezbędne do celów, w których są przetwarzane („minimalizacja danych”). W przypadku ustalenia, do których zadań Agencji przetwarzanie danych osobowych jest niezbędne, </w:t>
            </w:r>
            <w:r w:rsidRPr="007B6A78">
              <w:rPr>
                <w:rFonts w:ascii="Arial" w:hAnsi="Arial" w:cs="Arial"/>
                <w:u w:val="single"/>
              </w:rPr>
              <w:t>postuluję rozważenie ograniczenia projektowanego katalogu zadań pod kątem wspomnianej zasady minimalizacji danych.</w:t>
            </w:r>
          </w:p>
          <w:p w14:paraId="765BF99E" w14:textId="77777777" w:rsidR="000E2B96" w:rsidRPr="000E2B96" w:rsidRDefault="000E2B96" w:rsidP="000E2B96">
            <w:pPr>
              <w:autoSpaceDE w:val="0"/>
              <w:autoSpaceDN w:val="0"/>
              <w:jc w:val="both"/>
              <w:rPr>
                <w:rFonts w:ascii="Arial" w:hAnsi="Arial" w:cs="Arial"/>
              </w:rPr>
            </w:pPr>
            <w:r w:rsidRPr="007B6A78">
              <w:rPr>
                <w:rFonts w:ascii="Arial" w:hAnsi="Arial" w:cs="Arial"/>
                <w:u w:val="single"/>
              </w:rPr>
              <w:t>Ta sama uwaga dotyczy projektowanego art. 19 ust. 12a ustawy systemie</w:t>
            </w:r>
            <w:r w:rsidRPr="000E2B96">
              <w:rPr>
                <w:rFonts w:ascii="Arial" w:hAnsi="Arial" w:cs="Arial"/>
              </w:rPr>
              <w:t xml:space="preserve"> informacji w ochronie </w:t>
            </w:r>
            <w:r w:rsidRPr="000E2B96">
              <w:rPr>
                <w:rFonts w:ascii="Arial" w:hAnsi="Arial" w:cs="Arial"/>
              </w:rPr>
              <w:lastRenderedPageBreak/>
              <w:t>zdrowia, który stanowi, że określone dane, w tym dane osobowe, są przetwarzane przez Agencję Oceny Technologii Medycznych i Taryfikacji w celu realizacji zadań określonych w art. 31n ustawy z dnia 27 sierpnia 2004 r. o świadczeniach opieki zdrowotnej finansowanych ze środków publicznych.</w:t>
            </w:r>
          </w:p>
        </w:tc>
        <w:tc>
          <w:tcPr>
            <w:tcW w:w="4820" w:type="dxa"/>
            <w:tcBorders>
              <w:bottom w:val="single" w:sz="4" w:space="0" w:color="auto"/>
            </w:tcBorders>
          </w:tcPr>
          <w:p w14:paraId="41842560" w14:textId="77777777" w:rsidR="005D75A1" w:rsidRDefault="007D0805" w:rsidP="007D0805">
            <w:pPr>
              <w:autoSpaceDE w:val="0"/>
              <w:autoSpaceDN w:val="0"/>
              <w:jc w:val="both"/>
              <w:rPr>
                <w:rFonts w:ascii="Arial" w:hAnsi="Arial" w:cs="Arial"/>
                <w:b/>
              </w:rPr>
            </w:pPr>
            <w:r>
              <w:rPr>
                <w:rFonts w:ascii="Arial" w:hAnsi="Arial" w:cs="Arial"/>
                <w:b/>
              </w:rPr>
              <w:lastRenderedPageBreak/>
              <w:t>Uwag</w:t>
            </w:r>
            <w:r w:rsidR="005D75A1">
              <w:rPr>
                <w:rFonts w:ascii="Arial" w:hAnsi="Arial" w:cs="Arial"/>
                <w:b/>
              </w:rPr>
              <w:t>a</w:t>
            </w:r>
            <w:r>
              <w:rPr>
                <w:rFonts w:ascii="Arial" w:hAnsi="Arial" w:cs="Arial"/>
                <w:b/>
              </w:rPr>
              <w:t xml:space="preserve"> uwzględnion</w:t>
            </w:r>
            <w:r w:rsidR="005D75A1">
              <w:rPr>
                <w:rFonts w:ascii="Arial" w:hAnsi="Arial" w:cs="Arial"/>
                <w:b/>
              </w:rPr>
              <w:t>a</w:t>
            </w:r>
          </w:p>
          <w:p w14:paraId="059A9AD6" w14:textId="77777777" w:rsidR="005D75A1" w:rsidRDefault="005D75A1" w:rsidP="007D0805">
            <w:pPr>
              <w:autoSpaceDE w:val="0"/>
              <w:autoSpaceDN w:val="0"/>
              <w:jc w:val="both"/>
              <w:rPr>
                <w:rFonts w:ascii="Arial" w:hAnsi="Arial" w:cs="Arial"/>
                <w:b/>
              </w:rPr>
            </w:pPr>
          </w:p>
          <w:p w14:paraId="1732B7BF" w14:textId="1373CC1B" w:rsidR="00845115" w:rsidRPr="005D75A1" w:rsidRDefault="007D0805" w:rsidP="00BB0502">
            <w:pPr>
              <w:autoSpaceDE w:val="0"/>
              <w:autoSpaceDN w:val="0"/>
              <w:jc w:val="both"/>
              <w:rPr>
                <w:rFonts w:ascii="Arial" w:hAnsi="Arial" w:cs="Arial"/>
              </w:rPr>
            </w:pPr>
            <w:r w:rsidRPr="005D75A1">
              <w:rPr>
                <w:rFonts w:ascii="Arial" w:hAnsi="Arial" w:cs="Arial"/>
              </w:rPr>
              <w:t xml:space="preserve">Proponuje się, aby w przepisie doprecyzować, że chodzi o </w:t>
            </w:r>
            <w:r w:rsidR="00845115" w:rsidRPr="005D75A1">
              <w:rPr>
                <w:rFonts w:ascii="Arial" w:hAnsi="Arial" w:cs="Arial"/>
              </w:rPr>
              <w:t>zada</w:t>
            </w:r>
            <w:r w:rsidRPr="005D75A1">
              <w:rPr>
                <w:rFonts w:ascii="Arial" w:hAnsi="Arial" w:cs="Arial"/>
              </w:rPr>
              <w:t>nia</w:t>
            </w:r>
            <w:r w:rsidR="00845115" w:rsidRPr="005D75A1">
              <w:rPr>
                <w:rFonts w:ascii="Arial" w:hAnsi="Arial" w:cs="Arial"/>
              </w:rPr>
              <w:t xml:space="preserve"> określon</w:t>
            </w:r>
            <w:r w:rsidRPr="005D75A1">
              <w:rPr>
                <w:rFonts w:ascii="Arial" w:hAnsi="Arial" w:cs="Arial"/>
              </w:rPr>
              <w:t>e</w:t>
            </w:r>
            <w:r w:rsidR="00845115" w:rsidRPr="005D75A1">
              <w:rPr>
                <w:rFonts w:ascii="Arial" w:hAnsi="Arial" w:cs="Arial"/>
              </w:rPr>
              <w:t xml:space="preserve"> w art. 31n pkt 1- </w:t>
            </w:r>
            <w:r w:rsidR="00BB0502">
              <w:rPr>
                <w:rFonts w:ascii="Arial" w:hAnsi="Arial" w:cs="Arial"/>
              </w:rPr>
              <w:t>3</w:t>
            </w:r>
            <w:r w:rsidR="00BB0502" w:rsidRPr="005D75A1">
              <w:rPr>
                <w:rFonts w:ascii="Arial" w:hAnsi="Arial" w:cs="Arial"/>
              </w:rPr>
              <w:t>b</w:t>
            </w:r>
            <w:r w:rsidR="00BB0502">
              <w:rPr>
                <w:rFonts w:ascii="Arial" w:hAnsi="Arial" w:cs="Arial"/>
              </w:rPr>
              <w:t>, 4a i 4b</w:t>
            </w:r>
            <w:r w:rsidR="00BB0502" w:rsidRPr="005D75A1">
              <w:rPr>
                <w:rFonts w:ascii="Arial" w:hAnsi="Arial" w:cs="Arial"/>
              </w:rPr>
              <w:t xml:space="preserve"> </w:t>
            </w:r>
            <w:r w:rsidR="00845115" w:rsidRPr="005D75A1">
              <w:rPr>
                <w:rFonts w:ascii="Arial" w:hAnsi="Arial" w:cs="Arial"/>
              </w:rPr>
              <w:t>ustawy o świadczeniach opieki zdrowotnej finansowanych ze środków publicznych</w:t>
            </w:r>
            <w:r w:rsidR="003C3402">
              <w:rPr>
                <w:rFonts w:ascii="Arial" w:hAnsi="Arial" w:cs="Arial"/>
              </w:rPr>
              <w:t>.</w:t>
            </w:r>
          </w:p>
        </w:tc>
      </w:tr>
      <w:tr w:rsidR="00EC3AAF" w:rsidRPr="000E2B96" w14:paraId="057C6861" w14:textId="77777777" w:rsidTr="00F04849">
        <w:tc>
          <w:tcPr>
            <w:tcW w:w="704" w:type="dxa"/>
            <w:tcBorders>
              <w:bottom w:val="single" w:sz="4" w:space="0" w:color="auto"/>
            </w:tcBorders>
          </w:tcPr>
          <w:p w14:paraId="4C9FA514" w14:textId="77777777" w:rsidR="00EC3AAF" w:rsidRPr="000E2B96" w:rsidRDefault="00D30C56" w:rsidP="000E2B96">
            <w:pPr>
              <w:jc w:val="both"/>
              <w:rPr>
                <w:rFonts w:ascii="Arial" w:hAnsi="Arial" w:cs="Arial"/>
              </w:rPr>
            </w:pPr>
            <w:r>
              <w:rPr>
                <w:rFonts w:ascii="Arial" w:hAnsi="Arial" w:cs="Arial"/>
              </w:rPr>
              <w:lastRenderedPageBreak/>
              <w:t>31.</w:t>
            </w:r>
          </w:p>
        </w:tc>
        <w:tc>
          <w:tcPr>
            <w:tcW w:w="1701" w:type="dxa"/>
            <w:tcBorders>
              <w:bottom w:val="single" w:sz="4" w:space="0" w:color="auto"/>
            </w:tcBorders>
          </w:tcPr>
          <w:p w14:paraId="238CC11E" w14:textId="77777777" w:rsidR="00EC3AAF" w:rsidRPr="000E2B96" w:rsidRDefault="00EC3AAF" w:rsidP="00EC3AAF">
            <w:pPr>
              <w:jc w:val="both"/>
              <w:rPr>
                <w:rFonts w:ascii="Arial" w:hAnsi="Arial" w:cs="Arial"/>
              </w:rPr>
            </w:pPr>
            <w:r w:rsidRPr="000E2B96">
              <w:rPr>
                <w:rFonts w:ascii="Arial" w:hAnsi="Arial" w:cs="Arial"/>
              </w:rPr>
              <w:t xml:space="preserve">art. 5 pkt 1 (dot. art. </w:t>
            </w:r>
            <w:r>
              <w:rPr>
                <w:rFonts w:ascii="Arial" w:hAnsi="Arial" w:cs="Arial"/>
              </w:rPr>
              <w:t xml:space="preserve">3 </w:t>
            </w:r>
            <w:r w:rsidR="004018C8">
              <w:rPr>
                <w:rFonts w:ascii="Arial" w:hAnsi="Arial" w:cs="Arial"/>
              </w:rPr>
              <w:t>pkt</w:t>
            </w:r>
            <w:r>
              <w:rPr>
                <w:rFonts w:ascii="Arial" w:hAnsi="Arial" w:cs="Arial"/>
              </w:rPr>
              <w:t xml:space="preserve"> 14 </w:t>
            </w:r>
            <w:r w:rsidRPr="000E2B96">
              <w:rPr>
                <w:rFonts w:ascii="Arial" w:hAnsi="Arial" w:cs="Arial"/>
              </w:rPr>
              <w:t>ustawy o informatyzacji działalności podmiotów</w:t>
            </w:r>
          </w:p>
          <w:p w14:paraId="69D94EFF" w14:textId="77777777" w:rsidR="00EC3AAF" w:rsidRPr="000E2B96" w:rsidRDefault="00EC3AAF" w:rsidP="00EC3AAF">
            <w:pPr>
              <w:jc w:val="both"/>
              <w:rPr>
                <w:rFonts w:ascii="Arial" w:hAnsi="Arial" w:cs="Arial"/>
              </w:rPr>
            </w:pPr>
            <w:r w:rsidRPr="000E2B96">
              <w:rPr>
                <w:rFonts w:ascii="Arial" w:hAnsi="Arial" w:cs="Arial"/>
              </w:rPr>
              <w:t>realizujących zadania publiczne)</w:t>
            </w:r>
          </w:p>
          <w:p w14:paraId="50B88831" w14:textId="77777777" w:rsidR="00EC3AAF" w:rsidRPr="000E2B96" w:rsidRDefault="00EC3AAF" w:rsidP="000E2B96">
            <w:pPr>
              <w:jc w:val="both"/>
              <w:rPr>
                <w:rFonts w:ascii="Arial" w:hAnsi="Arial" w:cs="Arial"/>
              </w:rPr>
            </w:pPr>
          </w:p>
        </w:tc>
        <w:tc>
          <w:tcPr>
            <w:tcW w:w="2835" w:type="dxa"/>
            <w:tcBorders>
              <w:bottom w:val="single" w:sz="4" w:space="0" w:color="auto"/>
            </w:tcBorders>
          </w:tcPr>
          <w:p w14:paraId="524DADCB" w14:textId="77777777" w:rsidR="00EC3AAF" w:rsidRPr="000E2B96" w:rsidRDefault="004018C8" w:rsidP="000E2B96">
            <w:pPr>
              <w:autoSpaceDE w:val="0"/>
              <w:autoSpaceDN w:val="0"/>
              <w:jc w:val="both"/>
              <w:rPr>
                <w:rFonts w:ascii="Arial" w:hAnsi="Arial" w:cs="Arial"/>
              </w:rPr>
            </w:pPr>
            <w:r>
              <w:rPr>
                <w:rFonts w:ascii="Arial" w:hAnsi="Arial" w:cs="Arial"/>
              </w:rPr>
              <w:t>MC</w:t>
            </w:r>
          </w:p>
        </w:tc>
        <w:tc>
          <w:tcPr>
            <w:tcW w:w="5103" w:type="dxa"/>
            <w:tcBorders>
              <w:bottom w:val="single" w:sz="4" w:space="0" w:color="auto"/>
            </w:tcBorders>
          </w:tcPr>
          <w:p w14:paraId="09113777" w14:textId="77777777" w:rsidR="00EC3AAF" w:rsidRPr="005D75A1" w:rsidRDefault="00EC3AAF" w:rsidP="00EC3AAF">
            <w:pPr>
              <w:jc w:val="both"/>
              <w:rPr>
                <w:rFonts w:ascii="Arial" w:hAnsi="Arial" w:cs="Arial"/>
                <w:u w:val="single"/>
              </w:rPr>
            </w:pPr>
            <w:r w:rsidRPr="00EC3AAF">
              <w:rPr>
                <w:rFonts w:ascii="Arial" w:hAnsi="Arial" w:cs="Arial"/>
              </w:rPr>
              <w:t xml:space="preserve">w art. 3 pkt 14 zmienianej ustawy, </w:t>
            </w:r>
            <w:r w:rsidR="00B96B16">
              <w:rPr>
                <w:rFonts w:ascii="Arial" w:hAnsi="Arial" w:cs="Arial"/>
                <w:u w:val="single"/>
              </w:rPr>
              <w:t>proponuje się dodanie p</w:t>
            </w:r>
            <w:r w:rsidRPr="005D75A1">
              <w:rPr>
                <w:rFonts w:ascii="Arial" w:hAnsi="Arial" w:cs="Arial"/>
                <w:u w:val="single"/>
              </w:rPr>
              <w:t>o wyrazach „osobę fizyczną” wyrazy „która posiada pełną albo ograniczoną zdolność do czynności prawnych”.</w:t>
            </w:r>
          </w:p>
          <w:p w14:paraId="7489873A" w14:textId="77777777" w:rsidR="00EC3AAF" w:rsidRDefault="00EC3AAF" w:rsidP="00EC3AAF">
            <w:pPr>
              <w:jc w:val="both"/>
              <w:rPr>
                <w:rFonts w:ascii="Arial" w:hAnsi="Arial" w:cs="Arial"/>
              </w:rPr>
            </w:pPr>
          </w:p>
          <w:p w14:paraId="5B15A259" w14:textId="77777777" w:rsidR="00EC3AAF" w:rsidRPr="000E2B96" w:rsidRDefault="00EC3AAF" w:rsidP="00EC3AAF">
            <w:pPr>
              <w:jc w:val="both"/>
              <w:rPr>
                <w:rFonts w:ascii="Arial" w:hAnsi="Arial" w:cs="Arial"/>
              </w:rPr>
            </w:pPr>
            <w:r w:rsidRPr="00EC3AAF">
              <w:rPr>
                <w:rFonts w:ascii="Arial" w:hAnsi="Arial" w:cs="Arial"/>
              </w:rPr>
              <w:t xml:space="preserve">Zmiana jest uzasadniona doprecyzowaniem przepisu w zakresie możliwości wnioskowania o profil zaufany przez osoby, które posiadają ograniczoną zdolność do czynności prawnych. Osoba posiadająca ograniczoną zdolność do czynności prawnych może dokonać potwierdzenia profilu zaufanego samodzielnie za </w:t>
            </w:r>
            <w:r w:rsidRPr="00EC3AAF">
              <w:rPr>
                <w:rFonts w:ascii="Arial" w:hAnsi="Arial" w:cs="Arial"/>
              </w:rPr>
              <w:lastRenderedPageBreak/>
              <w:t>pomocą profilu osobistego, który jest zamieszczany w warstwie elektronicznej dowodu osobistego, wydawanego osobom z pełną albo ograniczoną zdolnością do czynności prawnych. Proponowana zmiana ma celu uniknięcie potencjalnych wątpliwości interpretacyjnych i zapewnienie spójności regulacji dotyczących uzyskiwania publicznych środków identyfikacji elektronicznej.</w:t>
            </w:r>
          </w:p>
        </w:tc>
        <w:tc>
          <w:tcPr>
            <w:tcW w:w="4820" w:type="dxa"/>
            <w:tcBorders>
              <w:bottom w:val="single" w:sz="4" w:space="0" w:color="auto"/>
            </w:tcBorders>
          </w:tcPr>
          <w:p w14:paraId="680207EC" w14:textId="77777777" w:rsidR="00EC3AAF" w:rsidRDefault="005D75A1" w:rsidP="000E2B96">
            <w:pPr>
              <w:autoSpaceDE w:val="0"/>
              <w:autoSpaceDN w:val="0"/>
              <w:jc w:val="both"/>
              <w:rPr>
                <w:rFonts w:ascii="Arial" w:hAnsi="Arial" w:cs="Arial"/>
                <w:b/>
              </w:rPr>
            </w:pPr>
            <w:r>
              <w:rPr>
                <w:rFonts w:ascii="Arial" w:hAnsi="Arial" w:cs="Arial"/>
                <w:b/>
              </w:rPr>
              <w:lastRenderedPageBreak/>
              <w:t>Uwaga uwzględniona</w:t>
            </w:r>
          </w:p>
          <w:p w14:paraId="30F6CF8A" w14:textId="77777777" w:rsidR="00B96B16" w:rsidRDefault="00B96B16" w:rsidP="000E2B96">
            <w:pPr>
              <w:autoSpaceDE w:val="0"/>
              <w:autoSpaceDN w:val="0"/>
              <w:jc w:val="both"/>
              <w:rPr>
                <w:rFonts w:ascii="Arial" w:hAnsi="Arial" w:cs="Arial"/>
                <w:b/>
              </w:rPr>
            </w:pPr>
          </w:p>
          <w:p w14:paraId="07849CB4" w14:textId="2BA89555" w:rsidR="00B96B16" w:rsidRPr="00B96B16" w:rsidRDefault="00B96B16" w:rsidP="00024461">
            <w:pPr>
              <w:autoSpaceDE w:val="0"/>
              <w:autoSpaceDN w:val="0"/>
              <w:jc w:val="both"/>
              <w:rPr>
                <w:rFonts w:ascii="Arial" w:hAnsi="Arial" w:cs="Arial"/>
              </w:rPr>
            </w:pPr>
            <w:r w:rsidRPr="00B96B16">
              <w:rPr>
                <w:rFonts w:ascii="Arial" w:hAnsi="Arial" w:cs="Arial"/>
              </w:rPr>
              <w:t xml:space="preserve">Przepis </w:t>
            </w:r>
            <w:r w:rsidR="00024461" w:rsidRPr="00B96B16">
              <w:rPr>
                <w:rFonts w:ascii="Arial" w:hAnsi="Arial" w:cs="Arial"/>
              </w:rPr>
              <w:t>zosta</w:t>
            </w:r>
            <w:r w:rsidR="00024461">
              <w:rPr>
                <w:rFonts w:ascii="Arial" w:hAnsi="Arial" w:cs="Arial"/>
              </w:rPr>
              <w:t xml:space="preserve">ł </w:t>
            </w:r>
            <w:r w:rsidRPr="00B96B16">
              <w:rPr>
                <w:rFonts w:ascii="Arial" w:hAnsi="Arial" w:cs="Arial"/>
              </w:rPr>
              <w:t xml:space="preserve">odpowiednio zmodyfikowany. </w:t>
            </w:r>
          </w:p>
        </w:tc>
      </w:tr>
      <w:tr w:rsidR="000E2B96" w:rsidRPr="000E2B96" w14:paraId="1CBD5996" w14:textId="77777777" w:rsidTr="00F04849">
        <w:tc>
          <w:tcPr>
            <w:tcW w:w="704" w:type="dxa"/>
            <w:tcBorders>
              <w:bottom w:val="single" w:sz="4" w:space="0" w:color="auto"/>
            </w:tcBorders>
          </w:tcPr>
          <w:p w14:paraId="10BD138E" w14:textId="77777777" w:rsidR="000E2B96" w:rsidRPr="000E2B96" w:rsidRDefault="00D30C56" w:rsidP="000E2B96">
            <w:pPr>
              <w:jc w:val="both"/>
              <w:rPr>
                <w:rFonts w:ascii="Arial" w:hAnsi="Arial" w:cs="Arial"/>
              </w:rPr>
            </w:pPr>
            <w:r>
              <w:rPr>
                <w:rFonts w:ascii="Arial" w:hAnsi="Arial" w:cs="Arial"/>
              </w:rPr>
              <w:t>32.</w:t>
            </w:r>
          </w:p>
        </w:tc>
        <w:tc>
          <w:tcPr>
            <w:tcW w:w="1701" w:type="dxa"/>
            <w:tcBorders>
              <w:bottom w:val="single" w:sz="4" w:space="0" w:color="auto"/>
            </w:tcBorders>
          </w:tcPr>
          <w:p w14:paraId="40A3D88C" w14:textId="77777777" w:rsidR="000E2B96" w:rsidRPr="000E2B96" w:rsidRDefault="000E2B96" w:rsidP="000E2B96">
            <w:pPr>
              <w:jc w:val="both"/>
              <w:rPr>
                <w:rFonts w:ascii="Arial" w:hAnsi="Arial" w:cs="Arial"/>
              </w:rPr>
            </w:pPr>
            <w:r w:rsidRPr="000E2B96">
              <w:rPr>
                <w:rFonts w:ascii="Arial" w:hAnsi="Arial" w:cs="Arial"/>
              </w:rPr>
              <w:t>art. 5 pkt 1 (dot. dodawanego ust. 3a w art. 12c ustawy o informatyzacji działalności podmiotów</w:t>
            </w:r>
          </w:p>
          <w:p w14:paraId="68B741E8" w14:textId="77777777" w:rsidR="000E2B96" w:rsidRPr="000E2B96" w:rsidRDefault="000E2B96" w:rsidP="000E2B96">
            <w:pPr>
              <w:jc w:val="both"/>
              <w:rPr>
                <w:rFonts w:ascii="Arial" w:hAnsi="Arial" w:cs="Arial"/>
              </w:rPr>
            </w:pPr>
            <w:r w:rsidRPr="000E2B96">
              <w:rPr>
                <w:rFonts w:ascii="Arial" w:hAnsi="Arial" w:cs="Arial"/>
              </w:rPr>
              <w:t>realizujących zadania publiczne)</w:t>
            </w:r>
          </w:p>
          <w:p w14:paraId="59685352" w14:textId="77777777" w:rsidR="000E2B96" w:rsidRPr="000E2B96" w:rsidRDefault="000E2B96" w:rsidP="000E2B96">
            <w:pPr>
              <w:jc w:val="both"/>
              <w:rPr>
                <w:rFonts w:ascii="Arial" w:hAnsi="Arial" w:cs="Arial"/>
              </w:rPr>
            </w:pPr>
          </w:p>
        </w:tc>
        <w:tc>
          <w:tcPr>
            <w:tcW w:w="2835" w:type="dxa"/>
            <w:tcBorders>
              <w:bottom w:val="single" w:sz="4" w:space="0" w:color="auto"/>
            </w:tcBorders>
          </w:tcPr>
          <w:p w14:paraId="12515C2A" w14:textId="77777777" w:rsidR="000E2B96" w:rsidRPr="000E2B96" w:rsidRDefault="000E2B96" w:rsidP="000E2B96">
            <w:pPr>
              <w:autoSpaceDE w:val="0"/>
              <w:autoSpaceDN w:val="0"/>
              <w:jc w:val="both"/>
              <w:rPr>
                <w:rFonts w:ascii="Arial" w:hAnsi="Arial" w:cs="Arial"/>
              </w:rPr>
            </w:pPr>
            <w:r w:rsidRPr="000E2B96">
              <w:rPr>
                <w:rFonts w:ascii="Arial" w:hAnsi="Arial" w:cs="Arial"/>
              </w:rPr>
              <w:t>RCL</w:t>
            </w:r>
          </w:p>
          <w:p w14:paraId="564975E6" w14:textId="77777777" w:rsidR="000E2B96" w:rsidRPr="000E2B96" w:rsidRDefault="000E2B96" w:rsidP="000E2B96">
            <w:pPr>
              <w:autoSpaceDE w:val="0"/>
              <w:autoSpaceDN w:val="0"/>
              <w:jc w:val="both"/>
              <w:rPr>
                <w:rFonts w:ascii="Arial" w:hAnsi="Arial" w:cs="Arial"/>
              </w:rPr>
            </w:pPr>
          </w:p>
          <w:p w14:paraId="5B3CCCB3" w14:textId="77777777" w:rsidR="000E2B96" w:rsidRPr="000E2B96" w:rsidRDefault="000E2B96" w:rsidP="000E2B96">
            <w:pPr>
              <w:autoSpaceDE w:val="0"/>
              <w:autoSpaceDN w:val="0"/>
              <w:jc w:val="both"/>
              <w:rPr>
                <w:rFonts w:ascii="Arial" w:hAnsi="Arial" w:cs="Arial"/>
              </w:rPr>
            </w:pPr>
          </w:p>
          <w:p w14:paraId="4685C831" w14:textId="77777777" w:rsidR="000E2B96" w:rsidRPr="000E2B96" w:rsidRDefault="000E2B96" w:rsidP="003C3402">
            <w:pPr>
              <w:autoSpaceDE w:val="0"/>
              <w:autoSpaceDN w:val="0"/>
              <w:jc w:val="both"/>
              <w:rPr>
                <w:rFonts w:ascii="Arial" w:hAnsi="Arial" w:cs="Arial"/>
              </w:rPr>
            </w:pPr>
          </w:p>
        </w:tc>
        <w:tc>
          <w:tcPr>
            <w:tcW w:w="5103" w:type="dxa"/>
            <w:tcBorders>
              <w:bottom w:val="single" w:sz="4" w:space="0" w:color="auto"/>
            </w:tcBorders>
          </w:tcPr>
          <w:p w14:paraId="155DDF7D" w14:textId="77777777" w:rsidR="000E2B96" w:rsidRPr="000E2B96" w:rsidRDefault="000E2B96" w:rsidP="000E2B96">
            <w:pPr>
              <w:jc w:val="both"/>
              <w:rPr>
                <w:rFonts w:ascii="Arial" w:hAnsi="Arial" w:cs="Arial"/>
              </w:rPr>
            </w:pPr>
            <w:r w:rsidRPr="000E2B96">
              <w:rPr>
                <w:rFonts w:ascii="Arial" w:hAnsi="Arial" w:cs="Arial"/>
              </w:rPr>
              <w:t>Zgodnie z proponowanym art. 12c ust. 3a ustawy z dnia 17 lutego 2005 r. o informatyzacji działalności podmiotów realizujących zadania publiczne (Dz. U. z 2019 r. poz. 700 i 730), zwanej dalej „u.i.d.p.” - art. 5 pkt 1 projektu ustawy - przez</w:t>
            </w:r>
          </w:p>
          <w:p w14:paraId="4D537029" w14:textId="77777777" w:rsidR="000E2B96" w:rsidRPr="000E2B96" w:rsidRDefault="000E2B96" w:rsidP="000E2B96">
            <w:pPr>
              <w:jc w:val="both"/>
              <w:rPr>
                <w:rFonts w:ascii="Arial" w:hAnsi="Arial" w:cs="Arial"/>
              </w:rPr>
            </w:pPr>
            <w:r w:rsidRPr="000E2B96">
              <w:rPr>
                <w:rFonts w:ascii="Arial" w:hAnsi="Arial" w:cs="Arial"/>
              </w:rPr>
              <w:t>podmiot publiczny należy rozumieć również podmiot wykonujący działalność leczniczą,</w:t>
            </w:r>
          </w:p>
          <w:p w14:paraId="1502C61D" w14:textId="77777777" w:rsidR="000E2B96" w:rsidRPr="000E2B96" w:rsidRDefault="000E2B96" w:rsidP="000E2B96">
            <w:pPr>
              <w:jc w:val="both"/>
              <w:rPr>
                <w:rFonts w:ascii="Arial" w:hAnsi="Arial" w:cs="Arial"/>
              </w:rPr>
            </w:pPr>
            <w:r w:rsidRPr="000E2B96">
              <w:rPr>
                <w:rFonts w:ascii="Arial" w:hAnsi="Arial" w:cs="Arial"/>
              </w:rPr>
              <w:t xml:space="preserve">z którym Fundusz zawarł umowę o udzielanie świadczeń opieki zdrowotnej. Przyjęcie </w:t>
            </w:r>
            <w:r w:rsidRPr="000E2B96">
              <w:rPr>
                <w:rFonts w:ascii="Arial" w:hAnsi="Arial" w:cs="Arial"/>
              </w:rPr>
              <w:lastRenderedPageBreak/>
              <w:t xml:space="preserve">takiego rozwiązania budzi </w:t>
            </w:r>
            <w:r w:rsidRPr="007B6A78">
              <w:rPr>
                <w:rFonts w:ascii="Arial" w:hAnsi="Arial" w:cs="Arial"/>
                <w:u w:val="single"/>
              </w:rPr>
              <w:t>wątpliwości w zakresie, w jakim zawęża przyjęty na gruncie art. 2 ust. 1 pkt 4 u.i.d.p. katalog podmiotów, które uznaje się za „podmioty publiczne”, przez wprowadzenie warunku posiadania umowy o udzielanie świadczeń opieki zdrowotnej zawartej z Funduszem.</w:t>
            </w:r>
            <w:r w:rsidRPr="000E2B96">
              <w:rPr>
                <w:rFonts w:ascii="Arial" w:hAnsi="Arial" w:cs="Arial"/>
              </w:rPr>
              <w:t xml:space="preserve"> Kwestia ta wymaga szczegółowego uzasadnienia.</w:t>
            </w:r>
          </w:p>
        </w:tc>
        <w:tc>
          <w:tcPr>
            <w:tcW w:w="4820" w:type="dxa"/>
            <w:tcBorders>
              <w:bottom w:val="single" w:sz="4" w:space="0" w:color="auto"/>
            </w:tcBorders>
          </w:tcPr>
          <w:p w14:paraId="26770B9F" w14:textId="77777777" w:rsidR="000E2B96" w:rsidRDefault="005D75A1" w:rsidP="000E2B96">
            <w:pPr>
              <w:autoSpaceDE w:val="0"/>
              <w:autoSpaceDN w:val="0"/>
              <w:jc w:val="both"/>
              <w:rPr>
                <w:rFonts w:ascii="Arial" w:hAnsi="Arial" w:cs="Arial"/>
                <w:b/>
              </w:rPr>
            </w:pPr>
            <w:r>
              <w:rPr>
                <w:rFonts w:ascii="Arial" w:hAnsi="Arial" w:cs="Arial"/>
                <w:b/>
              </w:rPr>
              <w:lastRenderedPageBreak/>
              <w:t>Uwaga uwzględniona</w:t>
            </w:r>
          </w:p>
          <w:p w14:paraId="4005985F" w14:textId="77777777" w:rsidR="007B6A78" w:rsidRDefault="007B6A78" w:rsidP="000E2B96">
            <w:pPr>
              <w:autoSpaceDE w:val="0"/>
              <w:autoSpaceDN w:val="0"/>
              <w:jc w:val="both"/>
              <w:rPr>
                <w:rFonts w:ascii="Arial" w:hAnsi="Arial" w:cs="Arial"/>
                <w:b/>
              </w:rPr>
            </w:pPr>
          </w:p>
          <w:p w14:paraId="31B34489" w14:textId="0DBF2641" w:rsidR="00024461" w:rsidRDefault="005D75A1" w:rsidP="00024461">
            <w:pPr>
              <w:jc w:val="both"/>
              <w:rPr>
                <w:rFonts w:ascii="Arial" w:hAnsi="Arial" w:cs="Arial"/>
              </w:rPr>
            </w:pPr>
            <w:r w:rsidRPr="005D75A1">
              <w:rPr>
                <w:rFonts w:ascii="Arial" w:hAnsi="Arial" w:cs="Arial"/>
              </w:rPr>
              <w:t>Przepis zosta</w:t>
            </w:r>
            <w:r w:rsidR="002B278B">
              <w:rPr>
                <w:rFonts w:ascii="Arial" w:hAnsi="Arial" w:cs="Arial"/>
              </w:rPr>
              <w:t>ł</w:t>
            </w:r>
            <w:r w:rsidRPr="005D75A1">
              <w:rPr>
                <w:rFonts w:ascii="Arial" w:hAnsi="Arial" w:cs="Arial"/>
              </w:rPr>
              <w:t xml:space="preserve"> zmieniony w br</w:t>
            </w:r>
            <w:r>
              <w:rPr>
                <w:rFonts w:ascii="Arial" w:hAnsi="Arial" w:cs="Arial"/>
              </w:rPr>
              <w:t>zmieniu zaproponowanym przez MC</w:t>
            </w:r>
            <w:r w:rsidR="000330E6">
              <w:rPr>
                <w:rFonts w:ascii="Arial" w:hAnsi="Arial" w:cs="Arial"/>
              </w:rPr>
              <w:t>, jednakże z częściowa modyfikacją</w:t>
            </w:r>
            <w:r>
              <w:rPr>
                <w:rFonts w:ascii="Arial" w:hAnsi="Arial" w:cs="Arial"/>
              </w:rPr>
              <w:t>, tj.</w:t>
            </w:r>
            <w:r w:rsidR="00564DB5">
              <w:rPr>
                <w:rFonts w:ascii="Arial" w:hAnsi="Arial" w:cs="Arial"/>
                <w:u w:val="single"/>
              </w:rPr>
              <w:t xml:space="preserve"> </w:t>
            </w:r>
            <w:r w:rsidRPr="005D75A1">
              <w:rPr>
                <w:rFonts w:ascii="Arial" w:hAnsi="Arial" w:cs="Arial"/>
              </w:rPr>
              <w:t xml:space="preserve">proponuje się odstąpienie od dodawania projektowanego ust. 3a, na rzecz zmiany obecnego brzmienia ust. 4 </w:t>
            </w:r>
            <w:r w:rsidR="00024461">
              <w:rPr>
                <w:rFonts w:ascii="Arial" w:hAnsi="Arial" w:cs="Arial"/>
              </w:rPr>
              <w:t>w następujący sposób:</w:t>
            </w:r>
          </w:p>
          <w:p w14:paraId="4559154F" w14:textId="77777777" w:rsidR="00024461" w:rsidRDefault="00024461" w:rsidP="00024461">
            <w:pPr>
              <w:jc w:val="both"/>
              <w:rPr>
                <w:rFonts w:ascii="Arial" w:hAnsi="Arial" w:cs="Arial"/>
              </w:rPr>
            </w:pPr>
          </w:p>
          <w:p w14:paraId="059353DD" w14:textId="77777777" w:rsidR="00024461" w:rsidRDefault="00024461" w:rsidP="00024461">
            <w:pPr>
              <w:jc w:val="both"/>
              <w:rPr>
                <w:rFonts w:ascii="Arial" w:hAnsi="Arial" w:cs="Arial"/>
              </w:rPr>
            </w:pPr>
            <w:r>
              <w:rPr>
                <w:rFonts w:ascii="Arial" w:hAnsi="Arial" w:cs="Arial"/>
              </w:rPr>
              <w:t>„</w:t>
            </w:r>
            <w:r w:rsidRPr="00024461">
              <w:rPr>
                <w:rFonts w:ascii="Arial" w:hAnsi="Arial" w:cs="Arial"/>
              </w:rPr>
              <w:t>4. Podmioty publiczne lub podmioty, o których mowa w art. 20c ust. 2a, mogące ubiegać się o dofinansowanie składają wniosek o dofinansowanie do ministra właściwego do spraw informatyzacji.</w:t>
            </w:r>
            <w:r>
              <w:rPr>
                <w:rFonts w:ascii="Arial" w:hAnsi="Arial" w:cs="Arial"/>
              </w:rPr>
              <w:t>”</w:t>
            </w:r>
          </w:p>
          <w:p w14:paraId="5C2F46D6" w14:textId="77777777" w:rsidR="001F722A" w:rsidRPr="005D75A1" w:rsidRDefault="001F722A" w:rsidP="002B278B">
            <w:pPr>
              <w:jc w:val="both"/>
              <w:rPr>
                <w:rFonts w:ascii="Arial" w:hAnsi="Arial" w:cs="Arial"/>
              </w:rPr>
            </w:pPr>
          </w:p>
        </w:tc>
      </w:tr>
      <w:tr w:rsidR="004018C8" w:rsidRPr="000E2B96" w14:paraId="1994B342" w14:textId="77777777" w:rsidTr="00F04849">
        <w:tc>
          <w:tcPr>
            <w:tcW w:w="704" w:type="dxa"/>
            <w:tcBorders>
              <w:bottom w:val="single" w:sz="4" w:space="0" w:color="auto"/>
            </w:tcBorders>
          </w:tcPr>
          <w:p w14:paraId="272288AA" w14:textId="77777777" w:rsidR="004018C8" w:rsidRPr="000E2B96" w:rsidRDefault="00D30C56" w:rsidP="000E2B96">
            <w:pPr>
              <w:jc w:val="both"/>
              <w:rPr>
                <w:rFonts w:ascii="Arial" w:hAnsi="Arial" w:cs="Arial"/>
              </w:rPr>
            </w:pPr>
            <w:r>
              <w:rPr>
                <w:rFonts w:ascii="Arial" w:hAnsi="Arial" w:cs="Arial"/>
              </w:rPr>
              <w:t>33.</w:t>
            </w:r>
          </w:p>
        </w:tc>
        <w:tc>
          <w:tcPr>
            <w:tcW w:w="1701" w:type="dxa"/>
            <w:tcBorders>
              <w:bottom w:val="single" w:sz="4" w:space="0" w:color="auto"/>
            </w:tcBorders>
          </w:tcPr>
          <w:p w14:paraId="72E1ABEF" w14:textId="77777777" w:rsidR="004018C8" w:rsidRPr="000E2B96" w:rsidRDefault="004018C8" w:rsidP="004018C8">
            <w:pPr>
              <w:jc w:val="both"/>
              <w:rPr>
                <w:rFonts w:ascii="Arial" w:hAnsi="Arial" w:cs="Arial"/>
              </w:rPr>
            </w:pPr>
            <w:r w:rsidRPr="000E2B96">
              <w:rPr>
                <w:rFonts w:ascii="Arial" w:hAnsi="Arial" w:cs="Arial"/>
              </w:rPr>
              <w:t>art. 5 pkt 1 (dot. dodawanego ust. 3a w art. 12c ustawy o informatyzacji działalności podmiotów</w:t>
            </w:r>
          </w:p>
          <w:p w14:paraId="568DE948" w14:textId="77777777" w:rsidR="004018C8" w:rsidRPr="000E2B96" w:rsidRDefault="004018C8" w:rsidP="004018C8">
            <w:pPr>
              <w:jc w:val="both"/>
              <w:rPr>
                <w:rFonts w:ascii="Arial" w:hAnsi="Arial" w:cs="Arial"/>
              </w:rPr>
            </w:pPr>
            <w:r w:rsidRPr="000E2B96">
              <w:rPr>
                <w:rFonts w:ascii="Arial" w:hAnsi="Arial" w:cs="Arial"/>
              </w:rPr>
              <w:t>realizujących zadania publiczne)</w:t>
            </w:r>
          </w:p>
          <w:p w14:paraId="1D3B59EE" w14:textId="77777777" w:rsidR="004018C8" w:rsidRPr="000E2B96" w:rsidRDefault="004018C8" w:rsidP="000E2B96">
            <w:pPr>
              <w:jc w:val="both"/>
              <w:rPr>
                <w:rFonts w:ascii="Arial" w:hAnsi="Arial" w:cs="Arial"/>
              </w:rPr>
            </w:pPr>
          </w:p>
        </w:tc>
        <w:tc>
          <w:tcPr>
            <w:tcW w:w="2835" w:type="dxa"/>
            <w:tcBorders>
              <w:bottom w:val="single" w:sz="4" w:space="0" w:color="auto"/>
            </w:tcBorders>
          </w:tcPr>
          <w:p w14:paraId="08F5D316" w14:textId="77777777" w:rsidR="004018C8" w:rsidRPr="000E2B96" w:rsidRDefault="004018C8" w:rsidP="000E2B96">
            <w:pPr>
              <w:autoSpaceDE w:val="0"/>
              <w:autoSpaceDN w:val="0"/>
              <w:jc w:val="both"/>
              <w:rPr>
                <w:rFonts w:ascii="Arial" w:hAnsi="Arial" w:cs="Arial"/>
              </w:rPr>
            </w:pPr>
            <w:r>
              <w:rPr>
                <w:rFonts w:ascii="Arial" w:hAnsi="Arial" w:cs="Arial"/>
              </w:rPr>
              <w:t>MC</w:t>
            </w:r>
          </w:p>
        </w:tc>
        <w:tc>
          <w:tcPr>
            <w:tcW w:w="5103" w:type="dxa"/>
            <w:tcBorders>
              <w:bottom w:val="single" w:sz="4" w:space="0" w:color="auto"/>
            </w:tcBorders>
          </w:tcPr>
          <w:p w14:paraId="59AF9B61" w14:textId="77777777" w:rsidR="004018C8" w:rsidRPr="005D75A1" w:rsidRDefault="004018C8" w:rsidP="000E2B96">
            <w:pPr>
              <w:jc w:val="both"/>
              <w:rPr>
                <w:rFonts w:ascii="Arial" w:hAnsi="Arial" w:cs="Arial"/>
                <w:u w:val="single"/>
              </w:rPr>
            </w:pPr>
            <w:r w:rsidRPr="004018C8">
              <w:rPr>
                <w:rFonts w:ascii="Arial" w:hAnsi="Arial" w:cs="Arial"/>
              </w:rPr>
              <w:t xml:space="preserve">w art. 12c zmienianej ustawy </w:t>
            </w:r>
            <w:r w:rsidRPr="005D75A1">
              <w:rPr>
                <w:rFonts w:ascii="Arial" w:hAnsi="Arial" w:cs="Arial"/>
                <w:u w:val="single"/>
              </w:rPr>
              <w:t>proponuje się odstąpienie od dodawania projektowanego ust. 3a, na rzecz zmiany obecnego brzmienia ust. 4 poprzez dodanie po wyrazach „Podmioty publiczne” wyrazów „lub podmioty wykonujące działalność leczniczą, z którymi Narodowy Fundusz Zdrowia zawarł umowę o udzielanie świadczeń opieki zdrowotnej”.</w:t>
            </w:r>
          </w:p>
          <w:p w14:paraId="40E8AE68" w14:textId="77777777" w:rsidR="0047766F" w:rsidRDefault="0047766F" w:rsidP="000E2B96">
            <w:pPr>
              <w:jc w:val="both"/>
              <w:rPr>
                <w:rFonts w:ascii="Arial" w:hAnsi="Arial" w:cs="Arial"/>
              </w:rPr>
            </w:pPr>
          </w:p>
          <w:p w14:paraId="3977A146" w14:textId="77777777" w:rsidR="0047766F" w:rsidRPr="000E2B96" w:rsidRDefault="0047766F" w:rsidP="000E2B96">
            <w:pPr>
              <w:jc w:val="both"/>
              <w:rPr>
                <w:rFonts w:ascii="Arial" w:hAnsi="Arial" w:cs="Arial"/>
              </w:rPr>
            </w:pPr>
            <w:r w:rsidRPr="0047766F">
              <w:rPr>
                <w:rFonts w:ascii="Arial" w:hAnsi="Arial" w:cs="Arial"/>
              </w:rPr>
              <w:t xml:space="preserve">Jednocześnie MC </w:t>
            </w:r>
            <w:r w:rsidRPr="005D75A1">
              <w:rPr>
                <w:rFonts w:ascii="Arial" w:hAnsi="Arial" w:cs="Arial"/>
                <w:u w:val="single"/>
              </w:rPr>
              <w:t xml:space="preserve">proponuje doprecyzowanie obecnego brzmienia ust. 1 poprzez zastąpienie </w:t>
            </w:r>
            <w:r w:rsidRPr="005D75A1">
              <w:rPr>
                <w:rFonts w:ascii="Arial" w:hAnsi="Arial" w:cs="Arial"/>
                <w:u w:val="single"/>
              </w:rPr>
              <w:lastRenderedPageBreak/>
              <w:t>wyrazów „co najmniej raz w roku przeprowadza” wyrazami „może raz w roku przeprowadzić”,</w:t>
            </w:r>
            <w:r w:rsidRPr="0047766F">
              <w:rPr>
                <w:rFonts w:ascii="Arial" w:hAnsi="Arial" w:cs="Arial"/>
              </w:rPr>
              <w:t xml:space="preserve"> celem zmiany jest umożliwienie bardziej precyzyjnego wykorzystania przez Ministra Cyfryzacji narzędzia wsparcia, jakim jest konkurs na dofinansowanie projektów lub przedsięwzięć z obszaru informatyzacji i rozwoju społeczeństwa informacyjnego.</w:t>
            </w:r>
          </w:p>
        </w:tc>
        <w:tc>
          <w:tcPr>
            <w:tcW w:w="4820" w:type="dxa"/>
            <w:tcBorders>
              <w:bottom w:val="single" w:sz="4" w:space="0" w:color="auto"/>
            </w:tcBorders>
          </w:tcPr>
          <w:p w14:paraId="3D72DDEF" w14:textId="77777777" w:rsidR="004018C8" w:rsidRDefault="005D75A1" w:rsidP="000E2B96">
            <w:pPr>
              <w:autoSpaceDE w:val="0"/>
              <w:autoSpaceDN w:val="0"/>
              <w:jc w:val="both"/>
              <w:rPr>
                <w:rFonts w:ascii="Arial" w:hAnsi="Arial" w:cs="Arial"/>
                <w:b/>
              </w:rPr>
            </w:pPr>
            <w:r>
              <w:rPr>
                <w:rFonts w:ascii="Arial" w:hAnsi="Arial" w:cs="Arial"/>
                <w:b/>
              </w:rPr>
              <w:lastRenderedPageBreak/>
              <w:t>Uwaga uwzględniona</w:t>
            </w:r>
          </w:p>
          <w:p w14:paraId="7AB8FC0D" w14:textId="77777777" w:rsidR="003C3402" w:rsidRDefault="003C3402" w:rsidP="00564DB5">
            <w:pPr>
              <w:autoSpaceDE w:val="0"/>
              <w:autoSpaceDN w:val="0"/>
              <w:jc w:val="both"/>
              <w:rPr>
                <w:rFonts w:ascii="Arial" w:hAnsi="Arial" w:cs="Arial"/>
                <w:b/>
              </w:rPr>
            </w:pPr>
          </w:p>
          <w:p w14:paraId="25AA83F2" w14:textId="1EFFFBFA" w:rsidR="005D75A1" w:rsidRPr="003C3402" w:rsidRDefault="003C3402" w:rsidP="00024461">
            <w:pPr>
              <w:autoSpaceDE w:val="0"/>
              <w:autoSpaceDN w:val="0"/>
              <w:jc w:val="both"/>
              <w:rPr>
                <w:rFonts w:ascii="Arial" w:hAnsi="Arial" w:cs="Arial"/>
              </w:rPr>
            </w:pPr>
            <w:r w:rsidRPr="003C3402">
              <w:rPr>
                <w:rFonts w:ascii="Arial" w:hAnsi="Arial" w:cs="Arial"/>
              </w:rPr>
              <w:t xml:space="preserve">Przepis </w:t>
            </w:r>
            <w:r w:rsidR="00024461" w:rsidRPr="003C3402">
              <w:rPr>
                <w:rFonts w:ascii="Arial" w:hAnsi="Arial" w:cs="Arial"/>
              </w:rPr>
              <w:t>zosta</w:t>
            </w:r>
            <w:r w:rsidR="00024461">
              <w:rPr>
                <w:rFonts w:ascii="Arial" w:hAnsi="Arial" w:cs="Arial"/>
              </w:rPr>
              <w:t>ł</w:t>
            </w:r>
            <w:r w:rsidR="00024461" w:rsidRPr="003C3402">
              <w:rPr>
                <w:rFonts w:ascii="Arial" w:hAnsi="Arial" w:cs="Arial"/>
              </w:rPr>
              <w:t xml:space="preserve"> </w:t>
            </w:r>
            <w:r w:rsidRPr="003C3402">
              <w:rPr>
                <w:rFonts w:ascii="Arial" w:hAnsi="Arial" w:cs="Arial"/>
              </w:rPr>
              <w:t>odpowiednio zmodyfikowany.</w:t>
            </w:r>
          </w:p>
        </w:tc>
      </w:tr>
      <w:tr w:rsidR="0047766F" w:rsidRPr="000E2B96" w14:paraId="36A83DC4" w14:textId="77777777" w:rsidTr="00D52DEA">
        <w:tc>
          <w:tcPr>
            <w:tcW w:w="704" w:type="dxa"/>
            <w:tcBorders>
              <w:bottom w:val="single" w:sz="4" w:space="0" w:color="auto"/>
            </w:tcBorders>
          </w:tcPr>
          <w:p w14:paraId="78ADA45E" w14:textId="77777777" w:rsidR="0047766F" w:rsidRPr="000E2B96" w:rsidRDefault="00D30C56" w:rsidP="000E2B96">
            <w:pPr>
              <w:jc w:val="both"/>
              <w:rPr>
                <w:rFonts w:ascii="Arial" w:hAnsi="Arial" w:cs="Arial"/>
              </w:rPr>
            </w:pPr>
            <w:r>
              <w:rPr>
                <w:rFonts w:ascii="Arial" w:hAnsi="Arial" w:cs="Arial"/>
              </w:rPr>
              <w:t>34.</w:t>
            </w:r>
          </w:p>
        </w:tc>
        <w:tc>
          <w:tcPr>
            <w:tcW w:w="1701" w:type="dxa"/>
            <w:tcBorders>
              <w:bottom w:val="single" w:sz="4" w:space="0" w:color="auto"/>
            </w:tcBorders>
          </w:tcPr>
          <w:p w14:paraId="3887AF99" w14:textId="77777777" w:rsidR="0047766F" w:rsidRPr="000E2B96" w:rsidRDefault="0047766F" w:rsidP="0047766F">
            <w:pPr>
              <w:jc w:val="both"/>
              <w:rPr>
                <w:rFonts w:ascii="Arial" w:hAnsi="Arial" w:cs="Arial"/>
              </w:rPr>
            </w:pPr>
            <w:r>
              <w:rPr>
                <w:rFonts w:ascii="Arial" w:hAnsi="Arial" w:cs="Arial"/>
              </w:rPr>
              <w:t xml:space="preserve">art. 5 </w:t>
            </w:r>
            <w:r w:rsidRPr="000E2B96">
              <w:rPr>
                <w:rFonts w:ascii="Arial" w:hAnsi="Arial" w:cs="Arial"/>
              </w:rPr>
              <w:t xml:space="preserve">(dot. art. </w:t>
            </w:r>
            <w:r>
              <w:rPr>
                <w:rFonts w:ascii="Arial" w:hAnsi="Arial" w:cs="Arial"/>
              </w:rPr>
              <w:t>19e</w:t>
            </w:r>
            <w:r w:rsidRPr="000E2B96">
              <w:rPr>
                <w:rFonts w:ascii="Arial" w:hAnsi="Arial" w:cs="Arial"/>
              </w:rPr>
              <w:t xml:space="preserve"> ustawy o informatyzacji działalności podmiotów</w:t>
            </w:r>
          </w:p>
          <w:p w14:paraId="48684764" w14:textId="77777777" w:rsidR="0047766F" w:rsidRPr="000E2B96" w:rsidRDefault="0047766F" w:rsidP="0047766F">
            <w:pPr>
              <w:jc w:val="both"/>
              <w:rPr>
                <w:rFonts w:ascii="Arial" w:hAnsi="Arial" w:cs="Arial"/>
              </w:rPr>
            </w:pPr>
            <w:r w:rsidRPr="000E2B96">
              <w:rPr>
                <w:rFonts w:ascii="Arial" w:hAnsi="Arial" w:cs="Arial"/>
              </w:rPr>
              <w:t>realizujących zadania publiczne)</w:t>
            </w:r>
          </w:p>
          <w:p w14:paraId="638793C1" w14:textId="77777777" w:rsidR="0047766F" w:rsidRPr="000E2B96" w:rsidRDefault="0047766F" w:rsidP="000E2B96">
            <w:pPr>
              <w:jc w:val="both"/>
              <w:rPr>
                <w:rFonts w:ascii="Arial" w:hAnsi="Arial" w:cs="Arial"/>
              </w:rPr>
            </w:pPr>
          </w:p>
        </w:tc>
        <w:tc>
          <w:tcPr>
            <w:tcW w:w="2835" w:type="dxa"/>
            <w:tcBorders>
              <w:bottom w:val="single" w:sz="4" w:space="0" w:color="auto"/>
            </w:tcBorders>
          </w:tcPr>
          <w:p w14:paraId="633C3771" w14:textId="77777777" w:rsidR="0047766F" w:rsidRPr="000E2B96" w:rsidRDefault="0047766F" w:rsidP="000E2B96">
            <w:pPr>
              <w:jc w:val="both"/>
              <w:rPr>
                <w:rFonts w:ascii="Arial" w:hAnsi="Arial" w:cs="Arial"/>
              </w:rPr>
            </w:pPr>
            <w:r>
              <w:rPr>
                <w:rFonts w:ascii="Arial" w:hAnsi="Arial" w:cs="Arial"/>
              </w:rPr>
              <w:t>MC</w:t>
            </w:r>
          </w:p>
        </w:tc>
        <w:tc>
          <w:tcPr>
            <w:tcW w:w="5103" w:type="dxa"/>
            <w:tcBorders>
              <w:bottom w:val="single" w:sz="4" w:space="0" w:color="auto"/>
            </w:tcBorders>
          </w:tcPr>
          <w:p w14:paraId="1827CC36" w14:textId="77777777" w:rsidR="0047766F" w:rsidRDefault="0047766F" w:rsidP="0047766F">
            <w:pPr>
              <w:autoSpaceDE w:val="0"/>
              <w:autoSpaceDN w:val="0"/>
              <w:jc w:val="both"/>
              <w:rPr>
                <w:rFonts w:ascii="Arial" w:hAnsi="Arial" w:cs="Arial"/>
              </w:rPr>
            </w:pPr>
            <w:r>
              <w:rPr>
                <w:rFonts w:ascii="Arial" w:hAnsi="Arial" w:cs="Arial"/>
              </w:rPr>
              <w:t>W</w:t>
            </w:r>
            <w:r w:rsidRPr="0047766F">
              <w:rPr>
                <w:rFonts w:ascii="Arial" w:hAnsi="Arial" w:cs="Arial"/>
              </w:rPr>
              <w:t xml:space="preserve"> art. 19e i następnych ustawy zmienianej </w:t>
            </w:r>
            <w:r w:rsidRPr="005D75A1">
              <w:rPr>
                <w:rFonts w:ascii="Arial" w:hAnsi="Arial" w:cs="Arial"/>
                <w:u w:val="single"/>
              </w:rPr>
              <w:t>proponuje się rozszerzenie funkcjonalności publicznej aplikacji mobilnej o możliwość korzystania z udostępnionych w systemach teleinformatycznych, usług online przeznaczonych dla użytkowników tej aplikacji.</w:t>
            </w:r>
            <w:r w:rsidRPr="0047766F">
              <w:rPr>
                <w:rFonts w:ascii="Arial" w:hAnsi="Arial" w:cs="Arial"/>
              </w:rPr>
              <w:t xml:space="preserve"> Dostęp taki będzie wymagał potwierdzenia tożsamości użytkownika, co będzie dokonywane przy użyciu certyfikatu, o którym mowa w dalszej części proponowanych zmian. Kolejną zmianą jest </w:t>
            </w:r>
            <w:r w:rsidRPr="005D75A1">
              <w:rPr>
                <w:rFonts w:ascii="Arial" w:hAnsi="Arial" w:cs="Arial"/>
                <w:u w:val="single"/>
              </w:rPr>
              <w:lastRenderedPageBreak/>
              <w:t>dopuszczenie możliwości użycia publicznej aplikacji mobilnej w celu potwierdzenie udziału w usługach świadczonych na rzecz użytkownika tej aplikacji w określonym miejscu i czasie.</w:t>
            </w:r>
            <w:r w:rsidRPr="0047766F">
              <w:rPr>
                <w:rFonts w:ascii="Arial" w:hAnsi="Arial" w:cs="Arial"/>
              </w:rPr>
              <w:t xml:space="preserve"> Dotyczyło to będzie zarówno usług online jak i usług świadczonych w określonym miejscu fizycznym. Natomiast w związku z wydawaniem od 4 marca 2019 r. nowego dowodu osobistego z warstwą elektroniczną, </w:t>
            </w:r>
            <w:r w:rsidRPr="005D75A1">
              <w:rPr>
                <w:rFonts w:ascii="Arial" w:hAnsi="Arial" w:cs="Arial"/>
                <w:u w:val="single"/>
              </w:rPr>
              <w:t>proponuje się uwzględnienie w przepisach ustawy o informatyzacji możliwości rozszerzenia funkcjonalności publicznej aplikacji mobilnej o możliwość posługiwania się certyfikatami zawartymi w dowodzie osobistym</w:t>
            </w:r>
            <w:r w:rsidRPr="0047766F">
              <w:rPr>
                <w:rFonts w:ascii="Arial" w:hAnsi="Arial" w:cs="Arial"/>
              </w:rPr>
              <w:t xml:space="preserve">, o których mowa w ustawie z dnia 6 sierpnia 2010 r. o dowodach osobistych (Dz. U. z 2019 r. poz. 653 i 730). Powyższe umożliwi dostosowanie publicznej aplikacji mobilnej w sposób </w:t>
            </w:r>
            <w:r w:rsidRPr="0047766F">
              <w:rPr>
                <w:rFonts w:ascii="Arial" w:hAnsi="Arial" w:cs="Arial"/>
              </w:rPr>
              <w:lastRenderedPageBreak/>
              <w:t>pozwalający na wyposażenie urządzenia mobilnego w funkcję mobilnego czytnika zbliżeniowego dowodu osobistego.</w:t>
            </w:r>
          </w:p>
          <w:p w14:paraId="49D1E525" w14:textId="77777777" w:rsidR="00551FA7" w:rsidRPr="0047766F" w:rsidRDefault="00551FA7" w:rsidP="0047766F">
            <w:pPr>
              <w:autoSpaceDE w:val="0"/>
              <w:autoSpaceDN w:val="0"/>
              <w:jc w:val="both"/>
              <w:rPr>
                <w:rFonts w:ascii="Arial" w:hAnsi="Arial" w:cs="Arial"/>
              </w:rPr>
            </w:pPr>
          </w:p>
          <w:p w14:paraId="145098C2" w14:textId="77777777" w:rsidR="0047766F" w:rsidRDefault="0047766F" w:rsidP="0047766F">
            <w:pPr>
              <w:autoSpaceDE w:val="0"/>
              <w:autoSpaceDN w:val="0"/>
              <w:jc w:val="both"/>
              <w:rPr>
                <w:rFonts w:ascii="Arial" w:hAnsi="Arial" w:cs="Arial"/>
              </w:rPr>
            </w:pPr>
            <w:r w:rsidRPr="0047766F">
              <w:rPr>
                <w:rFonts w:ascii="Arial" w:hAnsi="Arial" w:cs="Arial"/>
              </w:rPr>
              <w:t xml:space="preserve">Proponuje się wprowadzenie zmian w następujący sposób: </w:t>
            </w:r>
          </w:p>
          <w:p w14:paraId="7300F58F" w14:textId="77777777" w:rsidR="00551FA7" w:rsidRPr="0047766F" w:rsidRDefault="00551FA7" w:rsidP="0047766F">
            <w:pPr>
              <w:autoSpaceDE w:val="0"/>
              <w:autoSpaceDN w:val="0"/>
              <w:jc w:val="both"/>
              <w:rPr>
                <w:rFonts w:ascii="Arial" w:hAnsi="Arial" w:cs="Arial"/>
              </w:rPr>
            </w:pPr>
          </w:p>
          <w:p w14:paraId="06D959CD" w14:textId="77777777" w:rsidR="0047766F" w:rsidRPr="0047766F" w:rsidRDefault="0047766F" w:rsidP="0047766F">
            <w:pPr>
              <w:autoSpaceDE w:val="0"/>
              <w:autoSpaceDN w:val="0"/>
              <w:jc w:val="both"/>
              <w:rPr>
                <w:rFonts w:ascii="Arial" w:hAnsi="Arial" w:cs="Arial"/>
              </w:rPr>
            </w:pPr>
            <w:r w:rsidRPr="0047766F">
              <w:rPr>
                <w:rFonts w:ascii="Arial" w:hAnsi="Arial" w:cs="Arial"/>
              </w:rPr>
              <w:t>- w art. 19e w ust. 1. w pkt 1 dodanie do wyrazach „urządzeniami mobilnymi” wyrazy „lub do systemów teleinformatycznych”;</w:t>
            </w:r>
          </w:p>
          <w:p w14:paraId="5B56C1D9" w14:textId="77777777" w:rsidR="0047766F" w:rsidRPr="0047766F" w:rsidRDefault="0047766F" w:rsidP="0047766F">
            <w:pPr>
              <w:autoSpaceDE w:val="0"/>
              <w:autoSpaceDN w:val="0"/>
              <w:jc w:val="both"/>
              <w:rPr>
                <w:rFonts w:ascii="Arial" w:hAnsi="Arial" w:cs="Arial"/>
              </w:rPr>
            </w:pPr>
            <w:r w:rsidRPr="0047766F">
              <w:rPr>
                <w:rFonts w:ascii="Arial" w:hAnsi="Arial" w:cs="Arial"/>
              </w:rPr>
              <w:t>- w art. 19e po ust. 1 dodanie ust. 1a w brzmieniu:</w:t>
            </w:r>
          </w:p>
          <w:p w14:paraId="2A577A66" w14:textId="77777777" w:rsidR="0047766F" w:rsidRPr="0047766F" w:rsidRDefault="0047766F" w:rsidP="0047766F">
            <w:pPr>
              <w:autoSpaceDE w:val="0"/>
              <w:autoSpaceDN w:val="0"/>
              <w:jc w:val="both"/>
              <w:rPr>
                <w:rFonts w:ascii="Arial" w:hAnsi="Arial" w:cs="Arial"/>
              </w:rPr>
            </w:pPr>
            <w:r w:rsidRPr="0047766F">
              <w:rPr>
                <w:rFonts w:ascii="Arial" w:hAnsi="Arial" w:cs="Arial"/>
              </w:rPr>
              <w:t>„1a. Minister właściwy do spraw informatyzacji może udostępniać w publicznej aplikacji mobilnej funkcjonalność pozwalającą na:</w:t>
            </w:r>
          </w:p>
          <w:p w14:paraId="78FF695A" w14:textId="77777777" w:rsidR="0047766F" w:rsidRPr="0047766F" w:rsidRDefault="0047766F" w:rsidP="0047766F">
            <w:pPr>
              <w:autoSpaceDE w:val="0"/>
              <w:autoSpaceDN w:val="0"/>
              <w:jc w:val="both"/>
              <w:rPr>
                <w:rFonts w:ascii="Arial" w:hAnsi="Arial" w:cs="Arial"/>
              </w:rPr>
            </w:pPr>
            <w:r w:rsidRPr="0047766F">
              <w:rPr>
                <w:rFonts w:ascii="Arial" w:hAnsi="Arial" w:cs="Arial"/>
              </w:rPr>
              <w:t>1) dostęp do usługi online obsługiwanej przy użyciu tej aplikacji;</w:t>
            </w:r>
          </w:p>
          <w:p w14:paraId="79799AC7" w14:textId="77777777" w:rsidR="0047766F" w:rsidRPr="0047766F" w:rsidRDefault="0047766F" w:rsidP="0047766F">
            <w:pPr>
              <w:autoSpaceDE w:val="0"/>
              <w:autoSpaceDN w:val="0"/>
              <w:jc w:val="both"/>
              <w:rPr>
                <w:rFonts w:ascii="Arial" w:hAnsi="Arial" w:cs="Arial"/>
              </w:rPr>
            </w:pPr>
            <w:r w:rsidRPr="0047766F">
              <w:rPr>
                <w:rFonts w:ascii="Arial" w:hAnsi="Arial" w:cs="Arial"/>
              </w:rPr>
              <w:t>2) potwierdzenie udziału w usługach świadczonych na rzecz użytkownika tej aplikacji w określonym miejscu i czasie.</w:t>
            </w:r>
          </w:p>
          <w:p w14:paraId="4933B283" w14:textId="77777777" w:rsidR="0047766F" w:rsidRPr="0047766F" w:rsidRDefault="0047766F" w:rsidP="0047766F">
            <w:pPr>
              <w:autoSpaceDE w:val="0"/>
              <w:autoSpaceDN w:val="0"/>
              <w:jc w:val="both"/>
              <w:rPr>
                <w:rFonts w:ascii="Arial" w:hAnsi="Arial" w:cs="Arial"/>
              </w:rPr>
            </w:pPr>
            <w:r w:rsidRPr="0047766F">
              <w:rPr>
                <w:rFonts w:ascii="Arial" w:hAnsi="Arial" w:cs="Arial"/>
              </w:rPr>
              <w:lastRenderedPageBreak/>
              <w:t>3) korzystanie, przy użyciu urządzenia mobilnego, z certyfikatów zawartych w dowodzie osobistym z warstwą elektroniczną</w:t>
            </w:r>
          </w:p>
          <w:p w14:paraId="5F542CEC" w14:textId="77777777" w:rsidR="0047766F" w:rsidRPr="0047766F" w:rsidRDefault="0047766F" w:rsidP="0047766F">
            <w:pPr>
              <w:autoSpaceDE w:val="0"/>
              <w:autoSpaceDN w:val="0"/>
              <w:jc w:val="both"/>
              <w:rPr>
                <w:rFonts w:ascii="Arial" w:hAnsi="Arial" w:cs="Arial"/>
              </w:rPr>
            </w:pPr>
            <w:r w:rsidRPr="0047766F">
              <w:rPr>
                <w:rFonts w:ascii="Arial" w:hAnsi="Arial" w:cs="Arial"/>
              </w:rPr>
              <w:t>4) wykorzystanie publicznej aplikacji mobilnej w celu przekazywania danych w ramach usług świadczonych na rzecz użytkownika tej aplikacji.”;</w:t>
            </w:r>
          </w:p>
          <w:p w14:paraId="3B4C31B3" w14:textId="77777777" w:rsidR="0047766F" w:rsidRPr="0047766F" w:rsidRDefault="0047766F" w:rsidP="0047766F">
            <w:pPr>
              <w:autoSpaceDE w:val="0"/>
              <w:autoSpaceDN w:val="0"/>
              <w:jc w:val="both"/>
              <w:rPr>
                <w:rFonts w:ascii="Arial" w:hAnsi="Arial" w:cs="Arial"/>
              </w:rPr>
            </w:pPr>
            <w:r w:rsidRPr="0047766F">
              <w:rPr>
                <w:rFonts w:ascii="Arial" w:hAnsi="Arial" w:cs="Arial"/>
              </w:rPr>
              <w:t>- w art. 19e po ust. 2 dodanie ust. 2a-2d w brzmieniu:</w:t>
            </w:r>
          </w:p>
          <w:p w14:paraId="751B834E" w14:textId="77777777" w:rsidR="0047766F" w:rsidRPr="0047766F" w:rsidRDefault="0047766F" w:rsidP="0047766F">
            <w:pPr>
              <w:autoSpaceDE w:val="0"/>
              <w:autoSpaceDN w:val="0"/>
              <w:jc w:val="both"/>
              <w:rPr>
                <w:rFonts w:ascii="Arial" w:hAnsi="Arial" w:cs="Arial"/>
              </w:rPr>
            </w:pPr>
            <w:r w:rsidRPr="0047766F">
              <w:rPr>
                <w:rFonts w:ascii="Arial" w:hAnsi="Arial" w:cs="Arial"/>
              </w:rPr>
              <w:t>„2a. Minister właściwy do spraw informatyzacji może zapewnić użytkownikowi publicznej aplikacji mobilnej możliwość posługiwania się certyfikatem stanowiącym poświadczenie elektroniczne pozwalające na:</w:t>
            </w:r>
          </w:p>
          <w:p w14:paraId="3B893B07" w14:textId="77777777" w:rsidR="0047766F" w:rsidRPr="0047766F" w:rsidRDefault="0047766F" w:rsidP="0047766F">
            <w:pPr>
              <w:autoSpaceDE w:val="0"/>
              <w:autoSpaceDN w:val="0"/>
              <w:jc w:val="both"/>
              <w:rPr>
                <w:rFonts w:ascii="Arial" w:hAnsi="Arial" w:cs="Arial"/>
              </w:rPr>
            </w:pPr>
            <w:r w:rsidRPr="0047766F">
              <w:rPr>
                <w:rFonts w:ascii="Arial" w:hAnsi="Arial" w:cs="Arial"/>
              </w:rPr>
              <w:t>1) potwierdzenie integralności i pochodzenia dokumentu elektronicznego;</w:t>
            </w:r>
          </w:p>
          <w:p w14:paraId="1AAA4068" w14:textId="77777777" w:rsidR="0047766F" w:rsidRPr="0047766F" w:rsidRDefault="0047766F" w:rsidP="0047766F">
            <w:pPr>
              <w:autoSpaceDE w:val="0"/>
              <w:autoSpaceDN w:val="0"/>
              <w:jc w:val="both"/>
              <w:rPr>
                <w:rFonts w:ascii="Arial" w:hAnsi="Arial" w:cs="Arial"/>
              </w:rPr>
            </w:pPr>
            <w:r w:rsidRPr="0047766F">
              <w:rPr>
                <w:rFonts w:ascii="Arial" w:hAnsi="Arial" w:cs="Arial"/>
              </w:rPr>
              <w:t>2) potwierdzenie lub przekazanie danych osobowych tego użytkownika.</w:t>
            </w:r>
          </w:p>
          <w:p w14:paraId="1075867D" w14:textId="77777777" w:rsidR="0047766F" w:rsidRPr="0047766F" w:rsidRDefault="0047766F" w:rsidP="0047766F">
            <w:pPr>
              <w:autoSpaceDE w:val="0"/>
              <w:autoSpaceDN w:val="0"/>
              <w:jc w:val="both"/>
              <w:rPr>
                <w:rFonts w:ascii="Arial" w:hAnsi="Arial" w:cs="Arial"/>
              </w:rPr>
            </w:pPr>
            <w:r w:rsidRPr="0047766F">
              <w:rPr>
                <w:rFonts w:ascii="Arial" w:hAnsi="Arial" w:cs="Arial"/>
              </w:rPr>
              <w:t>2b. Certyfikat:</w:t>
            </w:r>
          </w:p>
          <w:p w14:paraId="07B51F70" w14:textId="77777777" w:rsidR="0047766F" w:rsidRPr="0047766F" w:rsidRDefault="0047766F" w:rsidP="0047766F">
            <w:pPr>
              <w:autoSpaceDE w:val="0"/>
              <w:autoSpaceDN w:val="0"/>
              <w:jc w:val="both"/>
              <w:rPr>
                <w:rFonts w:ascii="Arial" w:hAnsi="Arial" w:cs="Arial"/>
              </w:rPr>
            </w:pPr>
            <w:r w:rsidRPr="0047766F">
              <w:rPr>
                <w:rFonts w:ascii="Arial" w:hAnsi="Arial" w:cs="Arial"/>
              </w:rPr>
              <w:lastRenderedPageBreak/>
              <w:t>1) może być wydany użytkownikowi publicznej aplikacji mobilnej uwierzytelnionemu w sposób określony w art. 20a ust. 1;</w:t>
            </w:r>
          </w:p>
          <w:p w14:paraId="4A83BDBD" w14:textId="77777777" w:rsidR="0047766F" w:rsidRPr="0047766F" w:rsidRDefault="0047766F" w:rsidP="0047766F">
            <w:pPr>
              <w:autoSpaceDE w:val="0"/>
              <w:autoSpaceDN w:val="0"/>
              <w:jc w:val="both"/>
              <w:rPr>
                <w:rFonts w:ascii="Arial" w:hAnsi="Arial" w:cs="Arial"/>
              </w:rPr>
            </w:pPr>
            <w:r w:rsidRPr="0047766F">
              <w:rPr>
                <w:rFonts w:ascii="Arial" w:hAnsi="Arial" w:cs="Arial"/>
              </w:rPr>
              <w:t>2) wydany jest w systemie teleinformatycznym, o którym mowa w ust. 2;</w:t>
            </w:r>
          </w:p>
          <w:p w14:paraId="3B12E263" w14:textId="77777777" w:rsidR="0047766F" w:rsidRPr="0047766F" w:rsidRDefault="0047766F" w:rsidP="0047766F">
            <w:pPr>
              <w:autoSpaceDE w:val="0"/>
              <w:autoSpaceDN w:val="0"/>
              <w:jc w:val="both"/>
              <w:rPr>
                <w:rFonts w:ascii="Arial" w:hAnsi="Arial" w:cs="Arial"/>
              </w:rPr>
            </w:pPr>
            <w:r w:rsidRPr="0047766F">
              <w:rPr>
                <w:rFonts w:ascii="Arial" w:hAnsi="Arial" w:cs="Arial"/>
              </w:rPr>
              <w:t>3) może zawierać dane, o których mowa w ust. 3.</w:t>
            </w:r>
          </w:p>
          <w:p w14:paraId="5E83CAED" w14:textId="77777777" w:rsidR="0047766F" w:rsidRPr="0047766F" w:rsidRDefault="0047766F" w:rsidP="0047766F">
            <w:pPr>
              <w:autoSpaceDE w:val="0"/>
              <w:autoSpaceDN w:val="0"/>
              <w:jc w:val="both"/>
              <w:rPr>
                <w:rFonts w:ascii="Arial" w:hAnsi="Arial" w:cs="Arial"/>
              </w:rPr>
            </w:pPr>
            <w:r w:rsidRPr="0047766F">
              <w:rPr>
                <w:rFonts w:ascii="Arial" w:hAnsi="Arial" w:cs="Arial"/>
              </w:rPr>
              <w:t>2c. Minister właściwy do spraw informatyzacji zapewnia mechanizm weryfikacji ważności certyfikatu.</w:t>
            </w:r>
          </w:p>
          <w:p w14:paraId="010CD392" w14:textId="77777777" w:rsidR="0047766F" w:rsidRPr="0047766F" w:rsidRDefault="0047766F" w:rsidP="0047766F">
            <w:pPr>
              <w:autoSpaceDE w:val="0"/>
              <w:autoSpaceDN w:val="0"/>
              <w:jc w:val="both"/>
              <w:rPr>
                <w:rFonts w:ascii="Arial" w:hAnsi="Arial" w:cs="Arial"/>
              </w:rPr>
            </w:pPr>
            <w:r w:rsidRPr="0047766F">
              <w:rPr>
                <w:rFonts w:ascii="Arial" w:hAnsi="Arial" w:cs="Arial"/>
              </w:rPr>
              <w:t>2d. Minister właściwy do spraw informatyzacji może wydać podmiotowi, o którym mowa odpowiednio w art. 19g ust. 1 i 2, certyfikat pozwalający na zabezpieczenie, oraz potwierdzenie pochodzenia, danych przekazywanych pomiędzy system teleinformatycznym, o którym mowa w ust. 2, a systemem teleinformatycznym tego podmiotu.”</w:t>
            </w:r>
          </w:p>
          <w:p w14:paraId="641D49F9" w14:textId="77777777" w:rsidR="00551FA7" w:rsidRDefault="0047766F" w:rsidP="0047766F">
            <w:pPr>
              <w:autoSpaceDE w:val="0"/>
              <w:autoSpaceDN w:val="0"/>
              <w:jc w:val="both"/>
              <w:rPr>
                <w:rFonts w:ascii="Arial" w:hAnsi="Arial" w:cs="Arial"/>
              </w:rPr>
            </w:pPr>
            <w:r w:rsidRPr="0047766F">
              <w:rPr>
                <w:rFonts w:ascii="Arial" w:hAnsi="Arial" w:cs="Arial"/>
              </w:rPr>
              <w:t xml:space="preserve">Zgodnie z brzmieniem dodawanego ust. 2a </w:t>
            </w:r>
            <w:r w:rsidRPr="0047766F">
              <w:rPr>
                <w:rFonts w:ascii="Arial" w:hAnsi="Arial" w:cs="Arial"/>
              </w:rPr>
              <w:lastRenderedPageBreak/>
              <w:t>Minister Cyfryzacji będzie mógł zapewnić użytkownikowi publicznej aplikacji mobilnej możliwość posługiwania się certyfikatem pozwalającym na potwierdzenie integralności i pochodzenia dokumentu elektronicznego oraz na potwierdzenie lub przekazanie danych osobowych tego użytkownika innej osobie lub podmiotowi. Narzędzie takie służyło będzie rozwojowi usług udostępnianych w ramach publicznej aplikacji mobilnej w zakresie o kt</w:t>
            </w:r>
            <w:r w:rsidR="00ED213D">
              <w:rPr>
                <w:rFonts w:ascii="Arial" w:hAnsi="Arial" w:cs="Arial"/>
              </w:rPr>
              <w:t>órym będzie mowa w ust. 1 i 1a.</w:t>
            </w:r>
          </w:p>
          <w:p w14:paraId="52ABCFAA" w14:textId="77777777" w:rsidR="0047766F" w:rsidRPr="0047766F" w:rsidRDefault="0047766F" w:rsidP="0047766F">
            <w:pPr>
              <w:autoSpaceDE w:val="0"/>
              <w:autoSpaceDN w:val="0"/>
              <w:jc w:val="both"/>
              <w:rPr>
                <w:rFonts w:ascii="Arial" w:hAnsi="Arial" w:cs="Arial"/>
              </w:rPr>
            </w:pPr>
            <w:r w:rsidRPr="0047766F">
              <w:rPr>
                <w:rFonts w:ascii="Arial" w:hAnsi="Arial" w:cs="Arial"/>
              </w:rPr>
              <w:t xml:space="preserve">Ust. 2b stanowi, że certyfikat może być wydany użytkownikowi publicznej aplikacji mobilnej o uprzednio ustalonej tożsamości, uwierzytelnionemu w sposób określony w art. 20a ust. 1 ustawy o informatyzacji. Certyfikaty wydawane będą w systemie </w:t>
            </w:r>
            <w:r w:rsidRPr="0047766F">
              <w:rPr>
                <w:rFonts w:ascii="Arial" w:hAnsi="Arial" w:cs="Arial"/>
              </w:rPr>
              <w:lastRenderedPageBreak/>
              <w:t xml:space="preserve">teleinformatycznym Ministra Cyfryzacji, przy użyciu którego zapewniane jest funkcjonowanie publicznej aplikacji mobilnej. W ustępie 3 dodawanej jednostki redakcyjnej </w:t>
            </w:r>
            <w:r w:rsidRPr="005D75A1">
              <w:rPr>
                <w:rFonts w:ascii="Arial" w:hAnsi="Arial" w:cs="Arial"/>
                <w:u w:val="single"/>
              </w:rPr>
              <w:t>proponuje się uregulowanie, że zakres danym zawartych w certyfikacie musi mieścić się w zbiorze danych, które użytkownik publicznej aplikacji mobilnej może pobrać z rejestrów publicznych na mocy art. 19a ust. 3 ustawy o informatyzacji.</w:t>
            </w:r>
            <w:r w:rsidRPr="0047766F">
              <w:rPr>
                <w:rFonts w:ascii="Arial" w:hAnsi="Arial" w:cs="Arial"/>
              </w:rPr>
              <w:t xml:space="preserve"> Zależnie od potrzeb świadczonych usług certyfikaty mogą zawierać różne zbiory danych, uwzględniając jednakże, że zbiór taki nie może przekraczać minimum danych niezbędnych do realizacji określonej usługi. Kolejnym uzupełnieniem regulacji dotyczących certyfikatu jest dodawany ust. 2c, zobowiązujący Ministra Cyfryzacji do udostępnienie usługi sieciowej pozwalającej na </w:t>
            </w:r>
            <w:r w:rsidRPr="0047766F">
              <w:rPr>
                <w:rFonts w:ascii="Arial" w:hAnsi="Arial" w:cs="Arial"/>
              </w:rPr>
              <w:lastRenderedPageBreak/>
              <w:t xml:space="preserve">weryfikację stanu ważności certyfikatu. </w:t>
            </w:r>
          </w:p>
          <w:p w14:paraId="244A9BE1" w14:textId="77777777" w:rsidR="0047766F" w:rsidRPr="0047766F" w:rsidRDefault="0047766F" w:rsidP="0047766F">
            <w:pPr>
              <w:autoSpaceDE w:val="0"/>
              <w:autoSpaceDN w:val="0"/>
              <w:jc w:val="both"/>
              <w:rPr>
                <w:rFonts w:ascii="Arial" w:hAnsi="Arial" w:cs="Arial"/>
              </w:rPr>
            </w:pPr>
            <w:r w:rsidRPr="0047766F">
              <w:rPr>
                <w:rFonts w:ascii="Arial" w:hAnsi="Arial" w:cs="Arial"/>
              </w:rPr>
              <w:t>Ust. 2c, zobowiąże Ministra Cyfryzacji do udostępnienie usługi sieciowej pozwalającej na weryfikację stanu ważności certyfikatu. Usługi udostępniane przez podmioty trzecie, w ramach publicznej aplikacji mobilnej, będą wymagały niejednokrotnie wymiany danych pomiędzy systemem teleinformatycznym Ministra Cyfryzacji, przy użyciu którego zapewniane jest funkcjonowanie tej aplikacji, a systemami teleinformatycznymi tych podmiotów. Celem zapewnienia warunków bezpiecznej wymiany tych danych, proponuje się dodanie ust. 2d do art. 19a ustawy o informatyzacji, pozwalającego Ministrowi Cyfryzacji na wystawianie certyfikatów dla wspomnianych wyżej podmiotów.</w:t>
            </w:r>
          </w:p>
          <w:p w14:paraId="5D4AC886" w14:textId="77777777" w:rsidR="0047766F" w:rsidRDefault="0047766F" w:rsidP="0047766F">
            <w:pPr>
              <w:autoSpaceDE w:val="0"/>
              <w:autoSpaceDN w:val="0"/>
              <w:jc w:val="both"/>
              <w:rPr>
                <w:rFonts w:ascii="Arial" w:hAnsi="Arial" w:cs="Arial"/>
              </w:rPr>
            </w:pPr>
            <w:r w:rsidRPr="0047766F">
              <w:rPr>
                <w:rFonts w:ascii="Arial" w:hAnsi="Arial" w:cs="Arial"/>
              </w:rPr>
              <w:t xml:space="preserve">W konsekwencji zmian proponowanych w art. 19e </w:t>
            </w:r>
            <w:r w:rsidRPr="0047766F">
              <w:rPr>
                <w:rFonts w:ascii="Arial" w:hAnsi="Arial" w:cs="Arial"/>
              </w:rPr>
              <w:lastRenderedPageBreak/>
              <w:t>proponuje się dostosowanie brzmienia art. 19g ust. 3, art. 19h i art. 19i ustawy o informatyzacji.</w:t>
            </w:r>
          </w:p>
          <w:p w14:paraId="18FBA8F4" w14:textId="77777777" w:rsidR="00551FA7" w:rsidRDefault="00551FA7" w:rsidP="0047766F">
            <w:pPr>
              <w:autoSpaceDE w:val="0"/>
              <w:autoSpaceDN w:val="0"/>
              <w:jc w:val="both"/>
              <w:rPr>
                <w:rFonts w:ascii="Arial" w:hAnsi="Arial" w:cs="Arial"/>
              </w:rPr>
            </w:pPr>
          </w:p>
          <w:p w14:paraId="098D5E2D" w14:textId="77777777" w:rsidR="00551FA7" w:rsidRPr="00551FA7" w:rsidRDefault="00551FA7" w:rsidP="00551FA7">
            <w:pPr>
              <w:autoSpaceDE w:val="0"/>
              <w:autoSpaceDN w:val="0"/>
              <w:jc w:val="both"/>
              <w:rPr>
                <w:rFonts w:ascii="Arial" w:hAnsi="Arial" w:cs="Arial"/>
              </w:rPr>
            </w:pPr>
            <w:r w:rsidRPr="00551FA7">
              <w:rPr>
                <w:rFonts w:ascii="Arial" w:hAnsi="Arial" w:cs="Arial"/>
              </w:rPr>
              <w:t>W art. 19g w ust. 3 proponuje się nadanie pkt 3 brzmienia:</w:t>
            </w:r>
          </w:p>
          <w:p w14:paraId="0F62AD68" w14:textId="77777777" w:rsidR="00551FA7" w:rsidRPr="00551FA7" w:rsidRDefault="00551FA7" w:rsidP="00551FA7">
            <w:pPr>
              <w:autoSpaceDE w:val="0"/>
              <w:autoSpaceDN w:val="0"/>
              <w:jc w:val="both"/>
              <w:rPr>
                <w:rFonts w:ascii="Arial" w:hAnsi="Arial" w:cs="Arial"/>
              </w:rPr>
            </w:pPr>
            <w:r w:rsidRPr="00551FA7">
              <w:rPr>
                <w:rFonts w:ascii="Arial" w:hAnsi="Arial" w:cs="Arial"/>
              </w:rPr>
              <w:t>„3) odpowiednio określenie:</w:t>
            </w:r>
          </w:p>
          <w:p w14:paraId="57A32614" w14:textId="77777777" w:rsidR="00551FA7" w:rsidRPr="00551FA7" w:rsidRDefault="00551FA7" w:rsidP="00551FA7">
            <w:pPr>
              <w:autoSpaceDE w:val="0"/>
              <w:autoSpaceDN w:val="0"/>
              <w:jc w:val="both"/>
              <w:rPr>
                <w:rFonts w:ascii="Arial" w:hAnsi="Arial" w:cs="Arial"/>
              </w:rPr>
            </w:pPr>
            <w:r w:rsidRPr="00551FA7">
              <w:rPr>
                <w:rFonts w:ascii="Arial" w:hAnsi="Arial" w:cs="Arial"/>
              </w:rPr>
              <w:t>a) dokumentu elektronicznego oraz zakres zawartych w nim danych;</w:t>
            </w:r>
          </w:p>
          <w:p w14:paraId="28F8A90E" w14:textId="77777777" w:rsidR="00551FA7" w:rsidRPr="00551FA7" w:rsidRDefault="00551FA7" w:rsidP="00551FA7">
            <w:pPr>
              <w:autoSpaceDE w:val="0"/>
              <w:autoSpaceDN w:val="0"/>
              <w:jc w:val="both"/>
              <w:rPr>
                <w:rFonts w:ascii="Arial" w:hAnsi="Arial" w:cs="Arial"/>
              </w:rPr>
            </w:pPr>
            <w:r w:rsidRPr="00551FA7">
              <w:rPr>
                <w:rFonts w:ascii="Arial" w:hAnsi="Arial" w:cs="Arial"/>
              </w:rPr>
              <w:t>b) certyfikatu, w tym zakresu zawartych w nim danych;”</w:t>
            </w:r>
          </w:p>
          <w:p w14:paraId="667A451E" w14:textId="77777777" w:rsidR="00551FA7" w:rsidRDefault="00551FA7" w:rsidP="00551FA7">
            <w:pPr>
              <w:autoSpaceDE w:val="0"/>
              <w:autoSpaceDN w:val="0"/>
              <w:jc w:val="both"/>
              <w:rPr>
                <w:rFonts w:ascii="Arial" w:hAnsi="Arial" w:cs="Arial"/>
              </w:rPr>
            </w:pPr>
          </w:p>
          <w:p w14:paraId="7BBA713A" w14:textId="77777777" w:rsidR="00551FA7" w:rsidRPr="00551FA7" w:rsidRDefault="00551FA7" w:rsidP="00551FA7">
            <w:pPr>
              <w:autoSpaceDE w:val="0"/>
              <w:autoSpaceDN w:val="0"/>
              <w:jc w:val="both"/>
              <w:rPr>
                <w:rFonts w:ascii="Arial" w:hAnsi="Arial" w:cs="Arial"/>
              </w:rPr>
            </w:pPr>
            <w:r w:rsidRPr="00551FA7">
              <w:rPr>
                <w:rFonts w:ascii="Arial" w:hAnsi="Arial" w:cs="Arial"/>
              </w:rPr>
              <w:t>W art. 19h proponuje się dodanie po wyrazach „dokumentów elektronicznych” wyrazów „oraz realizacji czynności” oraz zastąpienie wyrazu „oraz” wyrazami „a także”.</w:t>
            </w:r>
          </w:p>
          <w:p w14:paraId="3A96BC66" w14:textId="77777777" w:rsidR="00551FA7" w:rsidRDefault="00551FA7" w:rsidP="00551FA7">
            <w:pPr>
              <w:autoSpaceDE w:val="0"/>
              <w:autoSpaceDN w:val="0"/>
              <w:jc w:val="both"/>
              <w:rPr>
                <w:rFonts w:ascii="Arial" w:hAnsi="Arial" w:cs="Arial"/>
              </w:rPr>
            </w:pPr>
          </w:p>
          <w:p w14:paraId="43C6787C" w14:textId="77777777" w:rsidR="00551FA7" w:rsidRPr="00551FA7" w:rsidRDefault="00551FA7" w:rsidP="00551FA7">
            <w:pPr>
              <w:autoSpaceDE w:val="0"/>
              <w:autoSpaceDN w:val="0"/>
              <w:jc w:val="both"/>
              <w:rPr>
                <w:rFonts w:ascii="Arial" w:hAnsi="Arial" w:cs="Arial"/>
              </w:rPr>
            </w:pPr>
            <w:r w:rsidRPr="00551FA7">
              <w:rPr>
                <w:rFonts w:ascii="Arial" w:hAnsi="Arial" w:cs="Arial"/>
              </w:rPr>
              <w:t>W art. 19i proponuje się dodanie pkt 4 w brzmieniu:</w:t>
            </w:r>
          </w:p>
          <w:p w14:paraId="30090850" w14:textId="77777777" w:rsidR="00551FA7" w:rsidRPr="00551FA7" w:rsidRDefault="00551FA7" w:rsidP="00551FA7">
            <w:pPr>
              <w:autoSpaceDE w:val="0"/>
              <w:autoSpaceDN w:val="0"/>
              <w:jc w:val="both"/>
              <w:rPr>
                <w:rFonts w:ascii="Arial" w:hAnsi="Arial" w:cs="Arial"/>
              </w:rPr>
            </w:pPr>
            <w:r w:rsidRPr="00551FA7">
              <w:rPr>
                <w:rFonts w:ascii="Arial" w:hAnsi="Arial" w:cs="Arial"/>
              </w:rPr>
              <w:t>„4) warunkach korzystania z certyfikatu.”</w:t>
            </w:r>
          </w:p>
          <w:p w14:paraId="6590A1AD" w14:textId="77777777" w:rsidR="00551FA7" w:rsidRDefault="00551FA7" w:rsidP="00551FA7">
            <w:pPr>
              <w:autoSpaceDE w:val="0"/>
              <w:autoSpaceDN w:val="0"/>
              <w:jc w:val="both"/>
              <w:rPr>
                <w:rFonts w:ascii="Arial" w:hAnsi="Arial" w:cs="Arial"/>
              </w:rPr>
            </w:pPr>
          </w:p>
          <w:p w14:paraId="78976806" w14:textId="77777777" w:rsidR="00551FA7" w:rsidRPr="00551FA7" w:rsidRDefault="00551FA7" w:rsidP="00551FA7">
            <w:pPr>
              <w:autoSpaceDE w:val="0"/>
              <w:autoSpaceDN w:val="0"/>
              <w:jc w:val="both"/>
              <w:rPr>
                <w:rFonts w:ascii="Arial" w:hAnsi="Arial" w:cs="Arial"/>
              </w:rPr>
            </w:pPr>
            <w:r w:rsidRPr="00551FA7">
              <w:rPr>
                <w:rFonts w:ascii="Arial" w:hAnsi="Arial" w:cs="Arial"/>
              </w:rPr>
              <w:t>w art. 20ad proponuje się:</w:t>
            </w:r>
          </w:p>
          <w:p w14:paraId="637EA9E2" w14:textId="77777777" w:rsidR="00551FA7" w:rsidRPr="00551FA7" w:rsidRDefault="00551FA7" w:rsidP="00551FA7">
            <w:pPr>
              <w:autoSpaceDE w:val="0"/>
              <w:autoSpaceDN w:val="0"/>
              <w:jc w:val="both"/>
              <w:rPr>
                <w:rFonts w:ascii="Arial" w:hAnsi="Arial" w:cs="Arial"/>
              </w:rPr>
            </w:pPr>
            <w:r w:rsidRPr="00551FA7">
              <w:rPr>
                <w:rFonts w:ascii="Arial" w:hAnsi="Arial" w:cs="Arial"/>
              </w:rPr>
              <w:t>- w ust. 3 wykreślenie wyrazów „pkt 1-3”,</w:t>
            </w:r>
          </w:p>
          <w:p w14:paraId="0D483F1C" w14:textId="77777777" w:rsidR="00551FA7" w:rsidRPr="00551FA7" w:rsidRDefault="00551FA7" w:rsidP="00551FA7">
            <w:pPr>
              <w:autoSpaceDE w:val="0"/>
              <w:autoSpaceDN w:val="0"/>
              <w:jc w:val="both"/>
              <w:rPr>
                <w:rFonts w:ascii="Arial" w:hAnsi="Arial" w:cs="Arial"/>
              </w:rPr>
            </w:pPr>
            <w:r w:rsidRPr="00551FA7">
              <w:rPr>
                <w:rFonts w:ascii="Arial" w:hAnsi="Arial" w:cs="Arial"/>
              </w:rPr>
              <w:lastRenderedPageBreak/>
              <w:t>- po ust. 4 dodanie ust. 4a i 4b w brzmieniu:</w:t>
            </w:r>
          </w:p>
          <w:p w14:paraId="27A9E040" w14:textId="77777777" w:rsidR="00551FA7" w:rsidRPr="00551FA7" w:rsidRDefault="00551FA7" w:rsidP="00551FA7">
            <w:pPr>
              <w:autoSpaceDE w:val="0"/>
              <w:autoSpaceDN w:val="0"/>
              <w:jc w:val="both"/>
              <w:rPr>
                <w:rFonts w:ascii="Arial" w:hAnsi="Arial" w:cs="Arial"/>
              </w:rPr>
            </w:pPr>
            <w:r w:rsidRPr="00551FA7">
              <w:rPr>
                <w:rFonts w:ascii="Arial" w:hAnsi="Arial" w:cs="Arial"/>
              </w:rPr>
              <w:t>„4a. W przypadku gdy w rejestrze PESEL odnotowany został zgon osoby posiadającej profil zaufany, profil zaufany tej osoby jest automatycznie unieważniany.</w:t>
            </w:r>
          </w:p>
          <w:p w14:paraId="3B0CD13D" w14:textId="77777777" w:rsidR="00551FA7" w:rsidRPr="000E2B96" w:rsidRDefault="00551FA7" w:rsidP="0047766F">
            <w:pPr>
              <w:autoSpaceDE w:val="0"/>
              <w:autoSpaceDN w:val="0"/>
              <w:jc w:val="both"/>
              <w:rPr>
                <w:rFonts w:ascii="Arial" w:hAnsi="Arial" w:cs="Arial"/>
              </w:rPr>
            </w:pPr>
            <w:r w:rsidRPr="00551FA7">
              <w:rPr>
                <w:rFonts w:ascii="Arial" w:hAnsi="Arial" w:cs="Arial"/>
              </w:rPr>
              <w:t>4b. Automatycznej aktualizacji danych, o której mowa w ust. 3 i automatycznym unieważnieniu, o którym mowa w ust. 4a podlegają również profile zaufane, które istniały przed wejściem w życie tych przepisów.”</w:t>
            </w:r>
          </w:p>
        </w:tc>
        <w:tc>
          <w:tcPr>
            <w:tcW w:w="4820" w:type="dxa"/>
            <w:tcBorders>
              <w:bottom w:val="single" w:sz="4" w:space="0" w:color="auto"/>
            </w:tcBorders>
          </w:tcPr>
          <w:p w14:paraId="75C3F0C4" w14:textId="77777777" w:rsidR="0047766F" w:rsidRDefault="005D75A1" w:rsidP="000E2B96">
            <w:pPr>
              <w:autoSpaceDE w:val="0"/>
              <w:autoSpaceDN w:val="0"/>
              <w:jc w:val="both"/>
              <w:rPr>
                <w:rFonts w:ascii="Arial" w:hAnsi="Arial" w:cs="Arial"/>
                <w:b/>
              </w:rPr>
            </w:pPr>
            <w:r w:rsidRPr="005D75A1">
              <w:rPr>
                <w:rFonts w:ascii="Arial" w:hAnsi="Arial" w:cs="Arial"/>
                <w:b/>
              </w:rPr>
              <w:lastRenderedPageBreak/>
              <w:t>Uwaga uwzględniona</w:t>
            </w:r>
          </w:p>
          <w:p w14:paraId="78F886B6" w14:textId="77777777" w:rsidR="00ED213D" w:rsidRDefault="00ED213D" w:rsidP="000E2B96">
            <w:pPr>
              <w:autoSpaceDE w:val="0"/>
              <w:autoSpaceDN w:val="0"/>
              <w:jc w:val="both"/>
              <w:rPr>
                <w:rFonts w:ascii="Arial" w:hAnsi="Arial" w:cs="Arial"/>
                <w:b/>
              </w:rPr>
            </w:pPr>
          </w:p>
          <w:p w14:paraId="7154E987" w14:textId="77777777" w:rsidR="00ED213D" w:rsidRDefault="00ED213D" w:rsidP="00ED213D">
            <w:pPr>
              <w:autoSpaceDE w:val="0"/>
              <w:autoSpaceDN w:val="0"/>
              <w:jc w:val="both"/>
              <w:rPr>
                <w:rFonts w:ascii="Arial" w:hAnsi="Arial" w:cs="Arial"/>
                <w:b/>
              </w:rPr>
            </w:pPr>
          </w:p>
          <w:p w14:paraId="618FD228" w14:textId="0745E21C" w:rsidR="00ED213D" w:rsidRDefault="00ED213D" w:rsidP="00024461">
            <w:pPr>
              <w:autoSpaceDE w:val="0"/>
              <w:autoSpaceDN w:val="0"/>
              <w:jc w:val="both"/>
              <w:rPr>
                <w:rFonts w:ascii="Arial" w:hAnsi="Arial" w:cs="Arial"/>
              </w:rPr>
            </w:pPr>
            <w:r w:rsidRPr="003C3402">
              <w:rPr>
                <w:rFonts w:ascii="Arial" w:hAnsi="Arial" w:cs="Arial"/>
              </w:rPr>
              <w:t>Przepis</w:t>
            </w:r>
            <w:r>
              <w:rPr>
                <w:rFonts w:ascii="Arial" w:hAnsi="Arial" w:cs="Arial"/>
              </w:rPr>
              <w:t xml:space="preserve">y </w:t>
            </w:r>
            <w:r w:rsidR="00024461">
              <w:rPr>
                <w:rFonts w:ascii="Arial" w:hAnsi="Arial" w:cs="Arial"/>
              </w:rPr>
              <w:t xml:space="preserve">zostały </w:t>
            </w:r>
            <w:r>
              <w:rPr>
                <w:rFonts w:ascii="Arial" w:hAnsi="Arial" w:cs="Arial"/>
              </w:rPr>
              <w:t>odpowiednio zmodyfikowane</w:t>
            </w:r>
            <w:r w:rsidRPr="003C3402">
              <w:rPr>
                <w:rFonts w:ascii="Arial" w:hAnsi="Arial" w:cs="Arial"/>
              </w:rPr>
              <w:t>.</w:t>
            </w:r>
            <w:r w:rsidR="00193B91">
              <w:rPr>
                <w:rFonts w:ascii="Arial" w:hAnsi="Arial" w:cs="Arial"/>
              </w:rPr>
              <w:t xml:space="preserve"> Jednocześnie proponowana regulacja w art. 20ad </w:t>
            </w:r>
            <w:r w:rsidR="00EF1102">
              <w:rPr>
                <w:rFonts w:ascii="Arial" w:hAnsi="Arial" w:cs="Arial"/>
              </w:rPr>
              <w:t>ust. 4b została przeniesiona do art. 25</w:t>
            </w:r>
            <w:r w:rsidR="002B278B">
              <w:rPr>
                <w:rFonts w:ascii="Arial" w:hAnsi="Arial" w:cs="Arial"/>
              </w:rPr>
              <w:t xml:space="preserve"> projektu ustawy</w:t>
            </w:r>
            <w:r w:rsidR="00EF1102">
              <w:rPr>
                <w:rFonts w:ascii="Arial" w:hAnsi="Arial" w:cs="Arial"/>
              </w:rPr>
              <w:t>.</w:t>
            </w:r>
          </w:p>
          <w:p w14:paraId="657E3AF2" w14:textId="77777777" w:rsidR="00EF1102" w:rsidRPr="005D75A1" w:rsidRDefault="00EF1102" w:rsidP="00024461">
            <w:pPr>
              <w:autoSpaceDE w:val="0"/>
              <w:autoSpaceDN w:val="0"/>
              <w:jc w:val="both"/>
              <w:rPr>
                <w:rFonts w:ascii="Arial" w:hAnsi="Arial" w:cs="Arial"/>
                <w:b/>
              </w:rPr>
            </w:pPr>
          </w:p>
        </w:tc>
      </w:tr>
      <w:tr w:rsidR="000E2B96" w:rsidRPr="000E2B96" w14:paraId="12B16FA7" w14:textId="77777777" w:rsidTr="00D52DEA">
        <w:tc>
          <w:tcPr>
            <w:tcW w:w="704" w:type="dxa"/>
            <w:tcBorders>
              <w:bottom w:val="single" w:sz="4" w:space="0" w:color="auto"/>
            </w:tcBorders>
          </w:tcPr>
          <w:p w14:paraId="6F565899" w14:textId="77777777" w:rsidR="000E2B96" w:rsidRPr="000E2B96" w:rsidRDefault="00D30C56" w:rsidP="000E2B96">
            <w:pPr>
              <w:jc w:val="both"/>
              <w:rPr>
                <w:rFonts w:ascii="Arial" w:hAnsi="Arial" w:cs="Arial"/>
              </w:rPr>
            </w:pPr>
            <w:r>
              <w:rPr>
                <w:rFonts w:ascii="Arial" w:hAnsi="Arial" w:cs="Arial"/>
              </w:rPr>
              <w:lastRenderedPageBreak/>
              <w:t>35.</w:t>
            </w:r>
          </w:p>
        </w:tc>
        <w:tc>
          <w:tcPr>
            <w:tcW w:w="1701" w:type="dxa"/>
            <w:tcBorders>
              <w:bottom w:val="single" w:sz="4" w:space="0" w:color="auto"/>
            </w:tcBorders>
          </w:tcPr>
          <w:p w14:paraId="5E91E1F6" w14:textId="77777777" w:rsidR="000E2B96" w:rsidRPr="000E2B96" w:rsidRDefault="000E2B96" w:rsidP="000E2B96">
            <w:pPr>
              <w:jc w:val="both"/>
              <w:rPr>
                <w:rFonts w:ascii="Arial" w:hAnsi="Arial" w:cs="Arial"/>
              </w:rPr>
            </w:pPr>
            <w:r w:rsidRPr="000E2B96">
              <w:rPr>
                <w:rFonts w:ascii="Arial" w:hAnsi="Arial" w:cs="Arial"/>
              </w:rPr>
              <w:t>art. 5 pkt 2</w:t>
            </w:r>
          </w:p>
          <w:p w14:paraId="1D96884A" w14:textId="77777777" w:rsidR="000E2B96" w:rsidRPr="000E2B96" w:rsidRDefault="000E2B96" w:rsidP="000E2B96">
            <w:pPr>
              <w:jc w:val="both"/>
              <w:rPr>
                <w:rFonts w:ascii="Arial" w:hAnsi="Arial" w:cs="Arial"/>
              </w:rPr>
            </w:pPr>
            <w:r w:rsidRPr="000E2B96">
              <w:rPr>
                <w:rFonts w:ascii="Arial" w:hAnsi="Arial" w:cs="Arial"/>
              </w:rPr>
              <w:t>(dotyczy dodawanego ust. 11 w art. 20c ustawy o informatyzacji działalności podmiotów</w:t>
            </w:r>
          </w:p>
          <w:p w14:paraId="32F74444" w14:textId="77777777" w:rsidR="000E2B96" w:rsidRPr="000E2B96" w:rsidRDefault="000E2B96" w:rsidP="000E2B96">
            <w:pPr>
              <w:jc w:val="both"/>
              <w:rPr>
                <w:rFonts w:ascii="Arial" w:hAnsi="Arial" w:cs="Arial"/>
              </w:rPr>
            </w:pPr>
            <w:r w:rsidRPr="000E2B96">
              <w:rPr>
                <w:rFonts w:ascii="Arial" w:hAnsi="Arial" w:cs="Arial"/>
              </w:rPr>
              <w:t>realizujących zadania publiczne))</w:t>
            </w:r>
          </w:p>
        </w:tc>
        <w:tc>
          <w:tcPr>
            <w:tcW w:w="2835" w:type="dxa"/>
            <w:tcBorders>
              <w:bottom w:val="single" w:sz="4" w:space="0" w:color="auto"/>
            </w:tcBorders>
          </w:tcPr>
          <w:p w14:paraId="5302C62F" w14:textId="77777777" w:rsidR="000E2B96" w:rsidRPr="000E2B96" w:rsidRDefault="000E2B96" w:rsidP="000E2B96">
            <w:pPr>
              <w:jc w:val="both"/>
              <w:rPr>
                <w:rFonts w:ascii="Arial" w:hAnsi="Arial" w:cs="Arial"/>
              </w:rPr>
            </w:pPr>
            <w:r w:rsidRPr="000E2B96">
              <w:rPr>
                <w:rFonts w:ascii="Arial" w:hAnsi="Arial" w:cs="Arial"/>
              </w:rPr>
              <w:t>RCL</w:t>
            </w:r>
          </w:p>
        </w:tc>
        <w:tc>
          <w:tcPr>
            <w:tcW w:w="5103" w:type="dxa"/>
            <w:tcBorders>
              <w:bottom w:val="single" w:sz="4" w:space="0" w:color="auto"/>
            </w:tcBorders>
          </w:tcPr>
          <w:p w14:paraId="2C79DEFA" w14:textId="77777777" w:rsidR="000E2B96" w:rsidRPr="001F722A" w:rsidRDefault="000E2B96" w:rsidP="000E2B96">
            <w:pPr>
              <w:autoSpaceDE w:val="0"/>
              <w:autoSpaceDN w:val="0"/>
              <w:jc w:val="both"/>
              <w:rPr>
                <w:rFonts w:ascii="Arial" w:hAnsi="Arial" w:cs="Arial"/>
                <w:u w:val="single"/>
              </w:rPr>
            </w:pPr>
            <w:r w:rsidRPr="000E2B96">
              <w:rPr>
                <w:rFonts w:ascii="Arial" w:hAnsi="Arial" w:cs="Arial"/>
              </w:rPr>
              <w:t xml:space="preserve">W art. 20c ust. 11 u.i.d.p. (art. 5 pkt 2 projektu ustawy) proponuje się, aby funkcję punktu potwierdzającego (mylnie wskazanego jako „podmiot potwierdzający”) mógł pełnić podmiot wykonujący działalność leczniczą, z którym Fundusz zawarł umowę o udzielanie świadczeń opieki zdrowotnej. W uzasadnieniu </w:t>
            </w:r>
            <w:r w:rsidRPr="001F722A">
              <w:rPr>
                <w:rFonts w:ascii="Arial" w:hAnsi="Arial" w:cs="Arial"/>
                <w:u w:val="single"/>
              </w:rPr>
              <w:t xml:space="preserve">projektodawca nie wyjaśnił </w:t>
            </w:r>
            <w:r w:rsidRPr="001F722A">
              <w:rPr>
                <w:rFonts w:ascii="Arial" w:hAnsi="Arial" w:cs="Arial"/>
                <w:u w:val="single"/>
              </w:rPr>
              <w:lastRenderedPageBreak/>
              <w:t>dlaczego w przypadku tych podmiotów nie będzie stosowany tryb określony w art. 20c</w:t>
            </w:r>
          </w:p>
          <w:p w14:paraId="5A6BF7DB" w14:textId="77777777" w:rsidR="000E2B96" w:rsidRPr="000E2B96" w:rsidRDefault="000E2B96" w:rsidP="000E2B96">
            <w:pPr>
              <w:autoSpaceDE w:val="0"/>
              <w:autoSpaceDN w:val="0"/>
              <w:jc w:val="both"/>
              <w:rPr>
                <w:rFonts w:ascii="Arial" w:hAnsi="Arial" w:cs="Arial"/>
              </w:rPr>
            </w:pPr>
            <w:r w:rsidRPr="001F722A">
              <w:rPr>
                <w:rFonts w:ascii="Arial" w:hAnsi="Arial" w:cs="Arial"/>
                <w:u w:val="single"/>
              </w:rPr>
              <w:t>ust. 3, 4 i 7 u.i.d.p. (tj. uzyskanie zgody ministra właściwego do spraw informatyzacji niezbędnej do pełnienia funkcji punktu potwierdzającego/cofnięcie tej zgody</w:t>
            </w:r>
            <w:r w:rsidRPr="000E2B96">
              <w:rPr>
                <w:rFonts w:ascii="Arial" w:hAnsi="Arial" w:cs="Arial"/>
              </w:rPr>
              <w:t xml:space="preserve"> oraz spełnienie warunków określonych w przepisach wydanych na podstawie art. 20d pkt 1  u.i.d.p.), który nie ma zastosowania tylko do podmiotów wymienionych w art. 20c ust. 2 u.i.d.p. (tj. konsula, naczelnika urzędu skarbowego, wojewody i Zakładu Ubezpieczeń Społecznych). </w:t>
            </w:r>
            <w:r w:rsidRPr="001F722A">
              <w:rPr>
                <w:rFonts w:ascii="Arial" w:hAnsi="Arial" w:cs="Arial"/>
                <w:u w:val="single"/>
              </w:rPr>
              <w:t>Kwestia ta wymaga szczegółowego uzasadnienia.</w:t>
            </w:r>
          </w:p>
        </w:tc>
        <w:tc>
          <w:tcPr>
            <w:tcW w:w="4820" w:type="dxa"/>
            <w:tcBorders>
              <w:bottom w:val="single" w:sz="4" w:space="0" w:color="auto"/>
            </w:tcBorders>
          </w:tcPr>
          <w:p w14:paraId="7B1080FE" w14:textId="77777777" w:rsidR="000E2B96" w:rsidRPr="005D75A1" w:rsidRDefault="005D75A1" w:rsidP="000E2B96">
            <w:pPr>
              <w:autoSpaceDE w:val="0"/>
              <w:autoSpaceDN w:val="0"/>
              <w:jc w:val="both"/>
              <w:rPr>
                <w:rFonts w:ascii="Arial" w:hAnsi="Arial" w:cs="Arial"/>
                <w:b/>
              </w:rPr>
            </w:pPr>
            <w:r w:rsidRPr="005D75A1">
              <w:rPr>
                <w:rFonts w:ascii="Arial" w:hAnsi="Arial" w:cs="Arial"/>
                <w:b/>
              </w:rPr>
              <w:lastRenderedPageBreak/>
              <w:t>Wyjaśnienia</w:t>
            </w:r>
          </w:p>
          <w:p w14:paraId="43319AD1" w14:textId="77777777" w:rsidR="001F722A" w:rsidRDefault="001F722A" w:rsidP="000E2B96">
            <w:pPr>
              <w:autoSpaceDE w:val="0"/>
              <w:autoSpaceDN w:val="0"/>
              <w:jc w:val="both"/>
              <w:rPr>
                <w:rFonts w:ascii="Arial" w:hAnsi="Arial" w:cs="Arial"/>
              </w:rPr>
            </w:pPr>
          </w:p>
          <w:p w14:paraId="610D1838" w14:textId="6A5E0078" w:rsidR="00ED213D" w:rsidRDefault="00ED213D" w:rsidP="00ED213D">
            <w:pPr>
              <w:autoSpaceDE w:val="0"/>
              <w:autoSpaceDN w:val="0"/>
              <w:jc w:val="both"/>
              <w:rPr>
                <w:rFonts w:ascii="Arial" w:hAnsi="Arial" w:cs="Arial"/>
              </w:rPr>
            </w:pPr>
            <w:r w:rsidRPr="008C5C76">
              <w:rPr>
                <w:rFonts w:ascii="Arial" w:hAnsi="Arial" w:cs="Arial"/>
              </w:rPr>
              <w:t>Przepisy otrzymają brzmienie zaproponowane przez MC</w:t>
            </w:r>
            <w:r w:rsidR="002B278B">
              <w:rPr>
                <w:rFonts w:ascii="Arial" w:hAnsi="Arial" w:cs="Arial"/>
              </w:rPr>
              <w:t>, jednakże częściowo zmodyfikowane</w:t>
            </w:r>
            <w:r w:rsidRPr="008C5C76">
              <w:rPr>
                <w:rFonts w:ascii="Arial" w:hAnsi="Arial" w:cs="Arial"/>
              </w:rPr>
              <w:t>.</w:t>
            </w:r>
          </w:p>
          <w:p w14:paraId="4E670372" w14:textId="77777777" w:rsidR="00ED213D" w:rsidRDefault="00ED213D" w:rsidP="00ED213D">
            <w:pPr>
              <w:autoSpaceDE w:val="0"/>
              <w:autoSpaceDN w:val="0"/>
              <w:jc w:val="both"/>
              <w:rPr>
                <w:rFonts w:ascii="Arial" w:hAnsi="Arial" w:cs="Arial"/>
              </w:rPr>
            </w:pPr>
          </w:p>
          <w:p w14:paraId="60FC03DB" w14:textId="77777777" w:rsidR="00ED213D" w:rsidRPr="006327E6" w:rsidRDefault="00ED213D" w:rsidP="00ED213D">
            <w:pPr>
              <w:jc w:val="both"/>
              <w:rPr>
                <w:rFonts w:ascii="Arial" w:eastAsia="Times New Roman" w:hAnsi="Arial" w:cs="Arial"/>
                <w:color w:val="000000"/>
                <w:shd w:val="clear" w:color="auto" w:fill="FFFFFF"/>
                <w:lang w:eastAsia="pl-PL"/>
              </w:rPr>
            </w:pPr>
            <w:r w:rsidRPr="006327E6">
              <w:rPr>
                <w:rFonts w:ascii="Arial" w:eastAsia="Times New Roman" w:hAnsi="Arial" w:cs="Arial"/>
                <w:color w:val="000000"/>
                <w:shd w:val="clear" w:color="auto" w:fill="FFFFFF"/>
                <w:lang w:eastAsia="pl-PL"/>
              </w:rPr>
              <w:t>W art. 20c po ust. 2 proponuje się dodanie ust. 2a-2e w brzmieniu:</w:t>
            </w:r>
          </w:p>
          <w:p w14:paraId="3F2CC16D" w14:textId="775A3FD7" w:rsidR="00ED213D" w:rsidRPr="006327E6" w:rsidRDefault="00ED213D" w:rsidP="00ED213D">
            <w:pPr>
              <w:jc w:val="both"/>
              <w:rPr>
                <w:rFonts w:ascii="Arial" w:eastAsia="Times New Roman" w:hAnsi="Arial" w:cs="Arial"/>
                <w:color w:val="000000"/>
                <w:shd w:val="clear" w:color="auto" w:fill="FFFFFF"/>
                <w:lang w:eastAsia="pl-PL"/>
              </w:rPr>
            </w:pPr>
            <w:r w:rsidRPr="006327E6">
              <w:rPr>
                <w:rFonts w:ascii="Arial" w:eastAsia="Times New Roman" w:hAnsi="Arial" w:cs="Arial"/>
                <w:color w:val="000000"/>
                <w:shd w:val="clear" w:color="auto" w:fill="FFFFFF"/>
                <w:lang w:eastAsia="pl-PL"/>
              </w:rPr>
              <w:t xml:space="preserve">„2a. Narodowy Fundusz Zdrowia może nadać uprawnienia do potwierdzania w swoim imieniu profilu zaufanego </w:t>
            </w:r>
            <w:r w:rsidR="00EF1102" w:rsidRPr="00EF1102">
              <w:rPr>
                <w:rFonts w:ascii="Arial" w:eastAsia="Times New Roman" w:hAnsi="Arial" w:cs="Arial"/>
                <w:color w:val="000000"/>
                <w:shd w:val="clear" w:color="auto" w:fill="FFFFFF"/>
                <w:lang w:eastAsia="pl-PL"/>
              </w:rPr>
              <w:t>osobom wskazanym przez świadczeniodawcę, udzielającego świadczeń z zakresu podstawowej opieki zdrowotnej, spośród świadczeniodawców, którzy zawarli umowy o udzielanie świadczeń z zakresu podstawowej opieki zdrowotnej, w tym lekarzowi podstawowej opieki zdrowotnej, pielęgniarce podstawowej opieki zdrowotnej lub położnej podstawowej opieki zdrowotnej.</w:t>
            </w:r>
            <w:r w:rsidRPr="006327E6">
              <w:rPr>
                <w:rFonts w:ascii="Arial" w:eastAsia="Times New Roman" w:hAnsi="Arial" w:cs="Arial"/>
                <w:color w:val="000000"/>
                <w:shd w:val="clear" w:color="auto" w:fill="FFFFFF"/>
                <w:lang w:eastAsia="pl-PL"/>
              </w:rPr>
              <w:t>.</w:t>
            </w:r>
          </w:p>
          <w:p w14:paraId="33053669" w14:textId="77777777" w:rsidR="00ED213D" w:rsidRPr="00551FA7" w:rsidRDefault="00ED213D" w:rsidP="00ED213D">
            <w:pPr>
              <w:jc w:val="both"/>
              <w:rPr>
                <w:rFonts w:ascii="Arial" w:eastAsia="Times New Roman" w:hAnsi="Arial" w:cs="Arial"/>
                <w:color w:val="000000"/>
                <w:shd w:val="clear" w:color="auto" w:fill="FFFFFF"/>
                <w:lang w:eastAsia="pl-PL"/>
              </w:rPr>
            </w:pPr>
            <w:r w:rsidRPr="00551FA7">
              <w:rPr>
                <w:rFonts w:ascii="Arial" w:eastAsia="Times New Roman" w:hAnsi="Arial" w:cs="Arial"/>
                <w:color w:val="000000"/>
                <w:shd w:val="clear" w:color="auto" w:fill="FFFFFF"/>
                <w:lang w:eastAsia="pl-PL"/>
              </w:rPr>
              <w:t>2b. Osoba posiadająca uprawnienia do potwierdzania profilu zaufanego, o której mowa w ust. 2a, może potwierdzić profil zaufany wyłącznie świadczeniobiorcy, który w deklaracji wyboru, o której mowa w art. 10 ustawy z dnia 27 października 2017 r. o podstawowej opiece zdrowotnej, wskazał świadczeniodawcę, w ramach, którego działa osoba potwierdzająca profil zaufany.</w:t>
            </w:r>
          </w:p>
          <w:p w14:paraId="6A051C61" w14:textId="77777777" w:rsidR="00ED213D" w:rsidRPr="00551FA7" w:rsidRDefault="00ED213D" w:rsidP="00ED213D">
            <w:pPr>
              <w:jc w:val="both"/>
              <w:rPr>
                <w:rFonts w:ascii="Arial" w:eastAsia="Times New Roman" w:hAnsi="Arial" w:cs="Arial"/>
                <w:color w:val="000000"/>
                <w:shd w:val="clear" w:color="auto" w:fill="FFFFFF"/>
                <w:lang w:eastAsia="pl-PL"/>
              </w:rPr>
            </w:pPr>
            <w:r w:rsidRPr="00551FA7">
              <w:rPr>
                <w:rFonts w:ascii="Arial" w:eastAsia="Times New Roman" w:hAnsi="Arial" w:cs="Arial"/>
                <w:color w:val="000000"/>
                <w:shd w:val="clear" w:color="auto" w:fill="FFFFFF"/>
                <w:lang w:eastAsia="pl-PL"/>
              </w:rPr>
              <w:lastRenderedPageBreak/>
              <w:t>2c. Narodowy Fundusz Zdrowia niezwłocznie odbiera uprawnienia do potwierdzania profilu zaufanego w przypadku ustania okoliczności, o których mowa w ust. 2a.</w:t>
            </w:r>
          </w:p>
          <w:p w14:paraId="611EA4F4" w14:textId="0AB55A83" w:rsidR="00ED213D" w:rsidRPr="00551FA7" w:rsidRDefault="00ED213D" w:rsidP="00ED213D">
            <w:pPr>
              <w:jc w:val="both"/>
              <w:rPr>
                <w:rFonts w:ascii="Arial" w:eastAsia="Times New Roman" w:hAnsi="Arial" w:cs="Arial"/>
                <w:color w:val="000000"/>
                <w:shd w:val="clear" w:color="auto" w:fill="FFFFFF"/>
                <w:lang w:eastAsia="pl-PL"/>
              </w:rPr>
            </w:pPr>
            <w:r w:rsidRPr="00551FA7">
              <w:rPr>
                <w:rFonts w:ascii="Arial" w:eastAsia="Times New Roman" w:hAnsi="Arial" w:cs="Arial"/>
                <w:color w:val="000000"/>
                <w:shd w:val="clear" w:color="auto" w:fill="FFFFFF"/>
                <w:lang w:eastAsia="pl-PL"/>
              </w:rPr>
              <w:t xml:space="preserve">2d. Minister właściwy do spraw informatyzacji </w:t>
            </w:r>
            <w:r w:rsidR="00EF1102" w:rsidRPr="00EF1102">
              <w:rPr>
                <w:rFonts w:ascii="Arial" w:eastAsia="Times New Roman" w:hAnsi="Arial" w:cs="Arial"/>
                <w:color w:val="000000"/>
                <w:shd w:val="clear" w:color="auto" w:fill="FFFFFF"/>
                <w:lang w:eastAsia="pl-PL"/>
              </w:rPr>
              <w:t xml:space="preserve">udostępnia </w:t>
            </w:r>
            <w:r w:rsidRPr="00551FA7">
              <w:rPr>
                <w:rFonts w:ascii="Arial" w:eastAsia="Times New Roman" w:hAnsi="Arial" w:cs="Arial"/>
                <w:color w:val="000000"/>
                <w:shd w:val="clear" w:color="auto" w:fill="FFFFFF"/>
                <w:lang w:eastAsia="pl-PL"/>
              </w:rPr>
              <w:t>rozwiązanie techniczne przeznaczone do przekazywania informacji o zdarzeniach, o których mowa w ust. 2a i 2b, pomiędzy systemem teleinformatycznym Narodowego Funduszu, w którym znajdują się dane o świadczeniodawcach, udzielających świadczeń z zakresu podstawowej opieki zdrowotnej, na podstawie zawartej z Narodowym Funduszem Zdrowia umowy o udzielanie świadczeń z zakresu podstawowej opieki zdrowotnej, a systemem, o którym mowa w art. 20aa ust. 1, zapewniające automatyczną weryfikację i aktualizację uprawnień do potwierdzania profilu zaufanego.</w:t>
            </w:r>
          </w:p>
          <w:p w14:paraId="6FAB1E2C" w14:textId="77777777" w:rsidR="001F722A" w:rsidRPr="000E2B96" w:rsidRDefault="00ED213D" w:rsidP="00ED213D">
            <w:pPr>
              <w:autoSpaceDE w:val="0"/>
              <w:autoSpaceDN w:val="0"/>
              <w:jc w:val="both"/>
              <w:rPr>
                <w:rFonts w:ascii="Arial" w:hAnsi="Arial" w:cs="Arial"/>
              </w:rPr>
            </w:pPr>
            <w:r w:rsidRPr="00551FA7">
              <w:rPr>
                <w:rFonts w:ascii="Arial" w:eastAsia="Times New Roman" w:hAnsi="Arial" w:cs="Arial"/>
                <w:color w:val="000000"/>
                <w:shd w:val="clear" w:color="auto" w:fill="FFFFFF"/>
                <w:lang w:eastAsia="pl-PL"/>
              </w:rPr>
              <w:t>2e. W przypadku, o którym mowa w ust. 2a, dokumenty w postaci papierowej w zakresie potwierdzania, przedłużania i unieważniania profilu zaufanego w sposób i przez okres określony w przepisach wykonawczych wydanych na podstawie art. 20d przechowuje i archiwizuje świadczeniodawca.”</w:t>
            </w:r>
            <w:r>
              <w:rPr>
                <w:rFonts w:ascii="Arial" w:eastAsia="Times New Roman" w:hAnsi="Arial" w:cs="Arial"/>
                <w:color w:val="000000"/>
                <w:shd w:val="clear" w:color="auto" w:fill="FFFFFF"/>
                <w:lang w:eastAsia="pl-PL"/>
              </w:rPr>
              <w:t xml:space="preserve">. </w:t>
            </w:r>
            <w:r w:rsidRPr="00F80F93">
              <w:rPr>
                <w:rFonts w:ascii="Arial" w:hAnsi="Arial" w:cs="Arial"/>
              </w:rPr>
              <w:t xml:space="preserve"> </w:t>
            </w:r>
          </w:p>
        </w:tc>
      </w:tr>
      <w:tr w:rsidR="000E2B96" w:rsidRPr="000E2B96" w14:paraId="5D9163AE" w14:textId="77777777" w:rsidTr="00D52DEA">
        <w:tc>
          <w:tcPr>
            <w:tcW w:w="704" w:type="dxa"/>
            <w:tcBorders>
              <w:bottom w:val="single" w:sz="4" w:space="0" w:color="auto"/>
            </w:tcBorders>
          </w:tcPr>
          <w:p w14:paraId="3C152246" w14:textId="77777777" w:rsidR="000E2B96" w:rsidRPr="000E2B96" w:rsidRDefault="00D30C56" w:rsidP="000E2B96">
            <w:pPr>
              <w:jc w:val="both"/>
              <w:rPr>
                <w:rFonts w:ascii="Arial" w:hAnsi="Arial" w:cs="Arial"/>
              </w:rPr>
            </w:pPr>
            <w:r>
              <w:rPr>
                <w:rFonts w:ascii="Arial" w:hAnsi="Arial" w:cs="Arial"/>
              </w:rPr>
              <w:lastRenderedPageBreak/>
              <w:t>36.</w:t>
            </w:r>
          </w:p>
        </w:tc>
        <w:tc>
          <w:tcPr>
            <w:tcW w:w="1701" w:type="dxa"/>
            <w:tcBorders>
              <w:bottom w:val="single" w:sz="4" w:space="0" w:color="auto"/>
            </w:tcBorders>
          </w:tcPr>
          <w:p w14:paraId="11D0B1A6" w14:textId="77777777" w:rsidR="000E2B96" w:rsidRPr="000E2B96" w:rsidRDefault="000E2B96" w:rsidP="00D358B5">
            <w:pPr>
              <w:jc w:val="both"/>
              <w:rPr>
                <w:rFonts w:ascii="Arial" w:hAnsi="Arial" w:cs="Arial"/>
              </w:rPr>
            </w:pPr>
            <w:r w:rsidRPr="000E2B96">
              <w:rPr>
                <w:rFonts w:ascii="Arial" w:hAnsi="Arial" w:cs="Arial"/>
              </w:rPr>
              <w:t xml:space="preserve">Art. 6 pkt </w:t>
            </w:r>
            <w:r w:rsidR="00D358B5">
              <w:rPr>
                <w:rFonts w:ascii="Arial" w:hAnsi="Arial" w:cs="Arial"/>
              </w:rPr>
              <w:t>1</w:t>
            </w:r>
            <w:r w:rsidRPr="000E2B96">
              <w:rPr>
                <w:rFonts w:ascii="Arial" w:hAnsi="Arial" w:cs="Arial"/>
              </w:rPr>
              <w:t xml:space="preserve"> </w:t>
            </w:r>
            <w:r w:rsidR="00D358B5">
              <w:rPr>
                <w:rFonts w:ascii="Arial" w:hAnsi="Arial" w:cs="Arial"/>
              </w:rPr>
              <w:t xml:space="preserve">lit. a </w:t>
            </w:r>
            <w:r w:rsidRPr="000E2B96">
              <w:rPr>
                <w:rFonts w:ascii="Arial" w:hAnsi="Arial" w:cs="Arial"/>
              </w:rPr>
              <w:t>(dot. art. 4 ustawy o sioz)</w:t>
            </w:r>
          </w:p>
        </w:tc>
        <w:tc>
          <w:tcPr>
            <w:tcW w:w="2835" w:type="dxa"/>
            <w:tcBorders>
              <w:bottom w:val="single" w:sz="4" w:space="0" w:color="auto"/>
            </w:tcBorders>
          </w:tcPr>
          <w:p w14:paraId="0E3BD518" w14:textId="77777777" w:rsidR="000E2B96" w:rsidRPr="000E2B96" w:rsidRDefault="000E2B96" w:rsidP="000E2B96">
            <w:pPr>
              <w:jc w:val="both"/>
              <w:rPr>
                <w:rFonts w:ascii="Arial" w:hAnsi="Arial" w:cs="Arial"/>
              </w:rPr>
            </w:pPr>
            <w:r w:rsidRPr="000E2B96">
              <w:rPr>
                <w:rFonts w:ascii="Arial" w:hAnsi="Arial" w:cs="Arial"/>
              </w:rPr>
              <w:t>RCL</w:t>
            </w:r>
          </w:p>
        </w:tc>
        <w:tc>
          <w:tcPr>
            <w:tcW w:w="5103" w:type="dxa"/>
            <w:tcBorders>
              <w:bottom w:val="single" w:sz="4" w:space="0" w:color="auto"/>
            </w:tcBorders>
          </w:tcPr>
          <w:p w14:paraId="286ABE81" w14:textId="77777777" w:rsidR="000E2B96" w:rsidRPr="000E2B96" w:rsidRDefault="000E2B96" w:rsidP="000E2B96">
            <w:pPr>
              <w:autoSpaceDE w:val="0"/>
              <w:autoSpaceDN w:val="0"/>
              <w:jc w:val="both"/>
              <w:rPr>
                <w:rFonts w:ascii="Arial" w:hAnsi="Arial" w:cs="Arial"/>
              </w:rPr>
            </w:pPr>
            <w:r w:rsidRPr="000E2B96">
              <w:rPr>
                <w:rFonts w:ascii="Arial" w:hAnsi="Arial" w:cs="Arial"/>
              </w:rPr>
              <w:t xml:space="preserve">W art. 2 pkt 3a u.s.i.o.z. (art. 6 pkt 1 lit. a projektu ustawy) zaproponowano zmianę definicji certyfikatu do uwierzytelniania systemu, sprowadzającą się do umieszczenia w niej, oprócz usługodawcy, innego podmiotu przetwarzającego </w:t>
            </w:r>
            <w:r w:rsidRPr="000E2B96">
              <w:rPr>
                <w:rFonts w:ascii="Arial" w:hAnsi="Arial" w:cs="Arial"/>
              </w:rPr>
              <w:lastRenderedPageBreak/>
              <w:t xml:space="preserve">jednostkowe dane medyczne. Należy jednak zauważyć, że </w:t>
            </w:r>
            <w:r w:rsidRPr="001F722A">
              <w:rPr>
                <w:rFonts w:ascii="Arial" w:hAnsi="Arial" w:cs="Arial"/>
                <w:u w:val="single"/>
              </w:rPr>
              <w:t>z projektowanego przepisu nie wynika, o jakie dokładnie podmioty chodzi w tym przypadku</w:t>
            </w:r>
            <w:r w:rsidRPr="000E2B96">
              <w:rPr>
                <w:rFonts w:ascii="Arial" w:hAnsi="Arial" w:cs="Arial"/>
              </w:rPr>
              <w:t>, a przedstawione na str. 50 uzasadnienie tego rozwiązania sprowadza się jedynie do stwierdzenia, że „doprecyzowaniu podlega również definicja certyfikatu do uwierzytelniania systemu (...) w taki sposób, aby</w:t>
            </w:r>
          </w:p>
          <w:p w14:paraId="221B2AF7" w14:textId="77777777" w:rsidR="000E2B96" w:rsidRPr="000E2B96" w:rsidRDefault="000E2B96" w:rsidP="000E2B96">
            <w:pPr>
              <w:autoSpaceDE w:val="0"/>
              <w:autoSpaceDN w:val="0"/>
              <w:jc w:val="both"/>
              <w:rPr>
                <w:rFonts w:ascii="Arial" w:hAnsi="Arial" w:cs="Arial"/>
              </w:rPr>
            </w:pPr>
            <w:r w:rsidRPr="000E2B96">
              <w:rPr>
                <w:rFonts w:ascii="Arial" w:hAnsi="Arial" w:cs="Arial"/>
              </w:rPr>
              <w:t xml:space="preserve">możliwe było jego wystawianie przez Platformę P1 również w przypadku rozwiązań chmurowych i webowych”. Wobec powyższego wskazany </w:t>
            </w:r>
            <w:r w:rsidRPr="001F722A">
              <w:rPr>
                <w:rFonts w:ascii="Arial" w:hAnsi="Arial" w:cs="Arial"/>
                <w:u w:val="single"/>
              </w:rPr>
              <w:t>przepis wymaga doprecyzowania, a uzasadnienie tej zmiany stosownego uzupełnienia.</w:t>
            </w:r>
          </w:p>
        </w:tc>
        <w:tc>
          <w:tcPr>
            <w:tcW w:w="4820" w:type="dxa"/>
            <w:tcBorders>
              <w:bottom w:val="single" w:sz="4" w:space="0" w:color="auto"/>
            </w:tcBorders>
          </w:tcPr>
          <w:p w14:paraId="074BFFE1" w14:textId="77777777" w:rsidR="000E2B96" w:rsidRPr="001F722A" w:rsidRDefault="001F722A" w:rsidP="000E2B96">
            <w:pPr>
              <w:autoSpaceDE w:val="0"/>
              <w:autoSpaceDN w:val="0"/>
              <w:jc w:val="both"/>
              <w:rPr>
                <w:rFonts w:ascii="Arial" w:hAnsi="Arial" w:cs="Arial"/>
                <w:b/>
              </w:rPr>
            </w:pPr>
            <w:r w:rsidRPr="001F722A">
              <w:rPr>
                <w:rFonts w:ascii="Arial" w:hAnsi="Arial" w:cs="Arial"/>
                <w:b/>
              </w:rPr>
              <w:lastRenderedPageBreak/>
              <w:t>Wyjaśnienia</w:t>
            </w:r>
          </w:p>
          <w:p w14:paraId="09A40C6B" w14:textId="77777777" w:rsidR="001F722A" w:rsidRDefault="001F722A" w:rsidP="000E2B96">
            <w:pPr>
              <w:autoSpaceDE w:val="0"/>
              <w:autoSpaceDN w:val="0"/>
              <w:jc w:val="both"/>
              <w:rPr>
                <w:rFonts w:ascii="Arial" w:hAnsi="Arial" w:cs="Arial"/>
              </w:rPr>
            </w:pPr>
          </w:p>
          <w:p w14:paraId="476CDF2F" w14:textId="77777777" w:rsidR="001F722A" w:rsidRDefault="00ED213D" w:rsidP="00BE7222">
            <w:pPr>
              <w:autoSpaceDE w:val="0"/>
              <w:autoSpaceDN w:val="0"/>
              <w:jc w:val="both"/>
              <w:rPr>
                <w:rFonts w:ascii="Arial" w:hAnsi="Arial" w:cs="Arial"/>
              </w:rPr>
            </w:pPr>
            <w:r w:rsidRPr="00ED213D">
              <w:rPr>
                <w:rFonts w:ascii="Arial" w:hAnsi="Arial" w:cs="Arial"/>
              </w:rPr>
              <w:t xml:space="preserve">W tym momencie usługodawca otrzymuje dwa certyfikaty, które mają mu posłużyć w komunikacji z </w:t>
            </w:r>
            <w:r>
              <w:rPr>
                <w:rFonts w:ascii="Arial" w:hAnsi="Arial" w:cs="Arial"/>
              </w:rPr>
              <w:t xml:space="preserve">Platformą </w:t>
            </w:r>
            <w:r w:rsidRPr="00ED213D">
              <w:rPr>
                <w:rFonts w:ascii="Arial" w:hAnsi="Arial" w:cs="Arial"/>
              </w:rPr>
              <w:t>P1 - jeden do uwierzytelnienia systemu i drugi do danych.</w:t>
            </w:r>
            <w:r w:rsidRPr="00ED213D">
              <w:rPr>
                <w:rFonts w:ascii="Arial" w:hAnsi="Arial" w:cs="Arial"/>
              </w:rPr>
              <w:br/>
            </w:r>
            <w:r>
              <w:rPr>
                <w:rFonts w:ascii="Arial" w:hAnsi="Arial" w:cs="Arial"/>
              </w:rPr>
              <w:t>Pierwszy certyfikat</w:t>
            </w:r>
            <w:r w:rsidRPr="00ED213D">
              <w:rPr>
                <w:rFonts w:ascii="Arial" w:hAnsi="Arial" w:cs="Arial"/>
              </w:rPr>
              <w:t xml:space="preserve"> zabezpiecz</w:t>
            </w:r>
            <w:r>
              <w:rPr>
                <w:rFonts w:ascii="Arial" w:hAnsi="Arial" w:cs="Arial"/>
              </w:rPr>
              <w:t>a</w:t>
            </w:r>
            <w:r w:rsidRPr="00ED213D">
              <w:rPr>
                <w:rFonts w:ascii="Arial" w:hAnsi="Arial" w:cs="Arial"/>
              </w:rPr>
              <w:t xml:space="preserve"> tylko kanał komunikacji, ale też wskazuje</w:t>
            </w:r>
            <w:r>
              <w:rPr>
                <w:rFonts w:ascii="Arial" w:hAnsi="Arial" w:cs="Arial"/>
              </w:rPr>
              <w:t>,</w:t>
            </w:r>
            <w:r w:rsidRPr="00ED213D">
              <w:rPr>
                <w:rFonts w:ascii="Arial" w:hAnsi="Arial" w:cs="Arial"/>
              </w:rPr>
              <w:t xml:space="preserve"> że usługodawca powinien użyć zawsze przydzielonego mu certyfikatu. Takie rozwiązanie sprawdza się w przypadku systemów, które są zlokalizowane w infrastrukturze usługodawcy, ale nie w przypadku rozwiąz</w:t>
            </w:r>
            <w:r>
              <w:rPr>
                <w:rFonts w:ascii="Arial" w:hAnsi="Arial" w:cs="Arial"/>
              </w:rPr>
              <w:t xml:space="preserve">ań chmurowych albo webowych. </w:t>
            </w:r>
            <w:r w:rsidRPr="00ED213D">
              <w:rPr>
                <w:rFonts w:ascii="Arial" w:hAnsi="Arial" w:cs="Arial"/>
              </w:rPr>
              <w:t>Jeżeli jakiś dostawca zbuduje rozwiązanie z którego jednocześnie będzie</w:t>
            </w:r>
            <w:r w:rsidR="00BE7222">
              <w:rPr>
                <w:rFonts w:ascii="Arial" w:hAnsi="Arial" w:cs="Arial"/>
              </w:rPr>
              <w:t xml:space="preserve"> </w:t>
            </w:r>
            <w:r w:rsidR="00BE7222" w:rsidRPr="00ED213D">
              <w:rPr>
                <w:rFonts w:ascii="Arial" w:hAnsi="Arial" w:cs="Arial"/>
              </w:rPr>
              <w:t>korzystało</w:t>
            </w:r>
            <w:r w:rsidRPr="00ED213D">
              <w:rPr>
                <w:rFonts w:ascii="Arial" w:hAnsi="Arial" w:cs="Arial"/>
              </w:rPr>
              <w:t xml:space="preserve"> wiele</w:t>
            </w:r>
            <w:r w:rsidR="00BE7222">
              <w:rPr>
                <w:rFonts w:ascii="Arial" w:hAnsi="Arial" w:cs="Arial"/>
              </w:rPr>
              <w:t xml:space="preserve"> podmiotów - odpowiednik stworzonej przez CSIOZ</w:t>
            </w:r>
            <w:r w:rsidRPr="00ED213D">
              <w:rPr>
                <w:rFonts w:ascii="Arial" w:hAnsi="Arial" w:cs="Arial"/>
              </w:rPr>
              <w:t xml:space="preserve"> A</w:t>
            </w:r>
            <w:r w:rsidR="00BE7222">
              <w:rPr>
                <w:rFonts w:ascii="Arial" w:hAnsi="Arial" w:cs="Arial"/>
              </w:rPr>
              <w:t xml:space="preserve">plikacji </w:t>
            </w:r>
            <w:r w:rsidRPr="00ED213D">
              <w:rPr>
                <w:rFonts w:ascii="Arial" w:hAnsi="Arial" w:cs="Arial"/>
              </w:rPr>
              <w:t>U</w:t>
            </w:r>
            <w:r w:rsidR="00BE7222">
              <w:rPr>
                <w:rFonts w:ascii="Arial" w:hAnsi="Arial" w:cs="Arial"/>
              </w:rPr>
              <w:t xml:space="preserve">sługodawców </w:t>
            </w:r>
            <w:r w:rsidRPr="00ED213D">
              <w:rPr>
                <w:rFonts w:ascii="Arial" w:hAnsi="Arial" w:cs="Arial"/>
              </w:rPr>
              <w:t>i</w:t>
            </w:r>
            <w:r w:rsidR="00BE7222">
              <w:rPr>
                <w:rFonts w:ascii="Arial" w:hAnsi="Arial" w:cs="Arial"/>
              </w:rPr>
              <w:t xml:space="preserve"> </w:t>
            </w:r>
            <w:r w:rsidRPr="00ED213D">
              <w:rPr>
                <w:rFonts w:ascii="Arial" w:hAnsi="Arial" w:cs="Arial"/>
              </w:rPr>
              <w:t>A</w:t>
            </w:r>
            <w:r w:rsidR="00BE7222">
              <w:rPr>
                <w:rFonts w:ascii="Arial" w:hAnsi="Arial" w:cs="Arial"/>
              </w:rPr>
              <w:t>ptek</w:t>
            </w:r>
            <w:r w:rsidRPr="00ED213D">
              <w:rPr>
                <w:rFonts w:ascii="Arial" w:hAnsi="Arial" w:cs="Arial"/>
              </w:rPr>
              <w:t xml:space="preserve">, to taki system potrzebuje tylko jednego certyfikatu do uwierzytelnienia </w:t>
            </w:r>
            <w:r w:rsidRPr="00ED213D">
              <w:rPr>
                <w:rFonts w:ascii="Arial" w:hAnsi="Arial" w:cs="Arial"/>
              </w:rPr>
              <w:lastRenderedPageBreak/>
              <w:t xml:space="preserve">systemu. Zatem dla takich rozwiązań (ich dostawców) należałoby wydać certyfikat do uwierzytelniania systemu, w innym wypadku cały system będzie korzystał z certyfikatu jednego z klientów do obsługi komunikacji wszystkich </w:t>
            </w:r>
            <w:r w:rsidR="00BE7222">
              <w:rPr>
                <w:rFonts w:ascii="Arial" w:hAnsi="Arial" w:cs="Arial"/>
              </w:rPr>
              <w:t>usługodawców</w:t>
            </w:r>
            <w:r w:rsidRPr="00ED213D">
              <w:rPr>
                <w:rFonts w:ascii="Arial" w:hAnsi="Arial" w:cs="Arial"/>
              </w:rPr>
              <w:t>.</w:t>
            </w:r>
          </w:p>
          <w:p w14:paraId="36BAF673" w14:textId="77777777" w:rsidR="002B278B" w:rsidRDefault="002B278B" w:rsidP="00BE7222">
            <w:pPr>
              <w:autoSpaceDE w:val="0"/>
              <w:autoSpaceDN w:val="0"/>
              <w:jc w:val="both"/>
              <w:rPr>
                <w:rFonts w:ascii="Arial" w:hAnsi="Arial" w:cs="Arial"/>
              </w:rPr>
            </w:pPr>
          </w:p>
          <w:p w14:paraId="757D28C1" w14:textId="3D8D7497" w:rsidR="002B278B" w:rsidRPr="000E2B96" w:rsidRDefault="002B278B" w:rsidP="00BE7222">
            <w:pPr>
              <w:autoSpaceDE w:val="0"/>
              <w:autoSpaceDN w:val="0"/>
              <w:jc w:val="both"/>
              <w:rPr>
                <w:rFonts w:ascii="Arial" w:hAnsi="Arial" w:cs="Arial"/>
              </w:rPr>
            </w:pPr>
            <w:r>
              <w:rPr>
                <w:rFonts w:ascii="Arial" w:hAnsi="Arial" w:cs="Arial"/>
              </w:rPr>
              <w:t>Zmodyfikowano brzmienie przepisu.</w:t>
            </w:r>
          </w:p>
        </w:tc>
      </w:tr>
      <w:tr w:rsidR="00D358B5" w:rsidRPr="000E2B96" w14:paraId="70F3808A" w14:textId="77777777" w:rsidTr="00D52DEA">
        <w:tc>
          <w:tcPr>
            <w:tcW w:w="704" w:type="dxa"/>
            <w:tcBorders>
              <w:bottom w:val="single" w:sz="4" w:space="0" w:color="auto"/>
            </w:tcBorders>
          </w:tcPr>
          <w:p w14:paraId="2DA9F5E2" w14:textId="77777777" w:rsidR="00D358B5" w:rsidRPr="000E2B96" w:rsidRDefault="00D30C56" w:rsidP="000E2B96">
            <w:pPr>
              <w:jc w:val="both"/>
              <w:rPr>
                <w:rFonts w:ascii="Arial" w:hAnsi="Arial" w:cs="Arial"/>
              </w:rPr>
            </w:pPr>
            <w:r>
              <w:rPr>
                <w:rFonts w:ascii="Arial" w:hAnsi="Arial" w:cs="Arial"/>
              </w:rPr>
              <w:lastRenderedPageBreak/>
              <w:t>37.</w:t>
            </w:r>
          </w:p>
        </w:tc>
        <w:tc>
          <w:tcPr>
            <w:tcW w:w="1701" w:type="dxa"/>
            <w:tcBorders>
              <w:bottom w:val="single" w:sz="4" w:space="0" w:color="auto"/>
            </w:tcBorders>
          </w:tcPr>
          <w:p w14:paraId="6C4AB99D" w14:textId="77777777" w:rsidR="00D358B5" w:rsidRPr="000E2B96" w:rsidRDefault="00D358B5" w:rsidP="00D358B5">
            <w:pPr>
              <w:jc w:val="both"/>
              <w:rPr>
                <w:rFonts w:ascii="Arial" w:hAnsi="Arial" w:cs="Arial"/>
              </w:rPr>
            </w:pPr>
            <w:r w:rsidRPr="000E2B96">
              <w:rPr>
                <w:rFonts w:ascii="Arial" w:hAnsi="Arial" w:cs="Arial"/>
              </w:rPr>
              <w:t>Art. 6 pkt 3</w:t>
            </w:r>
            <w:r w:rsidRPr="00D358B5">
              <w:rPr>
                <w:rFonts w:ascii="Arial" w:hAnsi="Arial" w:cs="Arial"/>
              </w:rPr>
              <w:t xml:space="preserve"> </w:t>
            </w:r>
            <w:r>
              <w:rPr>
                <w:rFonts w:ascii="Arial" w:hAnsi="Arial" w:cs="Arial"/>
              </w:rPr>
              <w:t>l</w:t>
            </w:r>
            <w:r w:rsidRPr="00D358B5">
              <w:rPr>
                <w:rFonts w:ascii="Arial" w:hAnsi="Arial" w:cs="Arial"/>
              </w:rPr>
              <w:t>it. a</w:t>
            </w:r>
            <w:r w:rsidRPr="000E2B96">
              <w:rPr>
                <w:rFonts w:ascii="Arial" w:hAnsi="Arial" w:cs="Arial"/>
              </w:rPr>
              <w:t xml:space="preserve"> (dot. art. </w:t>
            </w:r>
            <w:r>
              <w:rPr>
                <w:rFonts w:ascii="Arial" w:hAnsi="Arial" w:cs="Arial"/>
              </w:rPr>
              <w:t>4</w:t>
            </w:r>
            <w:r w:rsidRPr="000E2B96">
              <w:rPr>
                <w:rFonts w:ascii="Arial" w:hAnsi="Arial" w:cs="Arial"/>
              </w:rPr>
              <w:t xml:space="preserve"> ustawy o sioz)</w:t>
            </w:r>
          </w:p>
        </w:tc>
        <w:tc>
          <w:tcPr>
            <w:tcW w:w="2835" w:type="dxa"/>
            <w:tcBorders>
              <w:bottom w:val="single" w:sz="4" w:space="0" w:color="auto"/>
            </w:tcBorders>
          </w:tcPr>
          <w:p w14:paraId="09BFA610" w14:textId="77777777" w:rsidR="00D358B5" w:rsidRPr="000E2B96" w:rsidRDefault="00D358B5" w:rsidP="000E2B96">
            <w:pPr>
              <w:jc w:val="both"/>
              <w:rPr>
                <w:rFonts w:ascii="Arial" w:hAnsi="Arial" w:cs="Arial"/>
              </w:rPr>
            </w:pPr>
            <w:r>
              <w:rPr>
                <w:rFonts w:ascii="Arial" w:hAnsi="Arial" w:cs="Arial"/>
              </w:rPr>
              <w:t>MSWiA</w:t>
            </w:r>
          </w:p>
        </w:tc>
        <w:tc>
          <w:tcPr>
            <w:tcW w:w="5103" w:type="dxa"/>
            <w:tcBorders>
              <w:bottom w:val="single" w:sz="4" w:space="0" w:color="auto"/>
            </w:tcBorders>
          </w:tcPr>
          <w:p w14:paraId="18526831" w14:textId="792B4262" w:rsidR="00D358B5" w:rsidRPr="000E2B96" w:rsidRDefault="00D358B5" w:rsidP="00EF1102">
            <w:pPr>
              <w:autoSpaceDE w:val="0"/>
              <w:autoSpaceDN w:val="0"/>
              <w:jc w:val="both"/>
              <w:rPr>
                <w:rFonts w:ascii="Arial" w:hAnsi="Arial" w:cs="Arial"/>
              </w:rPr>
            </w:pPr>
            <w:r>
              <w:rPr>
                <w:rFonts w:ascii="Arial" w:hAnsi="Arial" w:cs="Arial"/>
              </w:rPr>
              <w:t>W</w:t>
            </w:r>
            <w:r w:rsidRPr="00D358B5">
              <w:rPr>
                <w:rFonts w:ascii="Arial" w:hAnsi="Arial" w:cs="Arial"/>
              </w:rPr>
              <w:t xml:space="preserve"> art. 6 pkt 3 lit. a w zakresie dodanej lit. ba w art. 4 ust. 3 pkt 1 ustawy z dnia 28 kwietnia 2011 r. o systemie informacji w ochronie zdrowia, proponuje się poszerzenie zakresu danych </w:t>
            </w:r>
            <w:r w:rsidRPr="00D358B5">
              <w:rPr>
                <w:rFonts w:ascii="Arial" w:hAnsi="Arial" w:cs="Arial"/>
              </w:rPr>
              <w:lastRenderedPageBreak/>
              <w:t>osobowych dotyczących usługobiorców, które są przetwarzane w systemie informacji o „imiona</w:t>
            </w:r>
            <w:r w:rsidR="00EF1102">
              <w:rPr>
                <w:rFonts w:ascii="Arial" w:hAnsi="Arial" w:cs="Arial"/>
              </w:rPr>
              <w:t xml:space="preserve"> i </w:t>
            </w:r>
            <w:r w:rsidRPr="00D358B5">
              <w:rPr>
                <w:rFonts w:ascii="Arial" w:hAnsi="Arial" w:cs="Arial"/>
              </w:rPr>
              <w:t xml:space="preserve"> nazwiska</w:t>
            </w:r>
            <w:r w:rsidR="00EF1102">
              <w:rPr>
                <w:rFonts w:ascii="Arial" w:hAnsi="Arial" w:cs="Arial"/>
              </w:rPr>
              <w:t xml:space="preserve"> rodowe</w:t>
            </w:r>
            <w:r w:rsidRPr="00D358B5">
              <w:rPr>
                <w:rFonts w:ascii="Arial" w:hAnsi="Arial" w:cs="Arial"/>
              </w:rPr>
              <w:t xml:space="preserve"> oraz numery PESEL rodziców;”. Uwzględniając aktualne brzmienie art. 4 ust. 1 ustawy o systemie informacji w ochronie zdrowia oraz aktualne i projektowane brzmienie art. 15 ust. 5 tej ustawy, należy podkreślić, że </w:t>
            </w:r>
            <w:r w:rsidRPr="001F722A">
              <w:rPr>
                <w:rFonts w:ascii="Arial" w:hAnsi="Arial" w:cs="Arial"/>
                <w:u w:val="single"/>
              </w:rPr>
              <w:t>w rekordzie osoby w rejestrze PESEL brak jest informacji o nazwisku rodziców danej osoby fizycznej</w:t>
            </w:r>
            <w:r w:rsidRPr="00D358B5">
              <w:rPr>
                <w:rFonts w:ascii="Arial" w:hAnsi="Arial" w:cs="Arial"/>
              </w:rPr>
              <w:t xml:space="preserve">. Zgodnie z art. 8 ustawy o ewidencji ludności w zakresie rodziców osoby, w rejestrze PESEL gromadzi się jedynie następujące dane: imiona i nazwiska rodowe rodziców (pkt 3) oraz numery PESEL rodziców, jeżeli zostały im nadane (pkt 3a). Przepis ten należy analizować łącznie z art. 29 ust. 1 ustawy z dnia 28 listopada 2014 r.– Prawo o aktach stanu cywilnego (Dz. U. z 2018 r. poz. 2224), który stanowi, że </w:t>
            </w:r>
            <w:r w:rsidRPr="00D358B5">
              <w:rPr>
                <w:rFonts w:ascii="Arial" w:hAnsi="Arial" w:cs="Arial"/>
              </w:rPr>
              <w:lastRenderedPageBreak/>
              <w:t xml:space="preserve">nazwiskiem rodowym jest nazwisko zamieszczone w akcie urodzenia, a nazwiskiem jest nazwisko zamieszczone w akcie małżeństwa lub akcie zgonu; nazwiskiem osoby, która nie zawarła związku małżeńskiego, jest nazwisko rodowe. W tym stanie prawnym należy zauważyć, że </w:t>
            </w:r>
            <w:r w:rsidRPr="001F722A">
              <w:rPr>
                <w:rFonts w:ascii="Arial" w:hAnsi="Arial" w:cs="Arial"/>
                <w:u w:val="single"/>
              </w:rPr>
              <w:t>nazwisko osoby w wielu przypadkach nie będzie tożsame z nazwiskiem rodowym.</w:t>
            </w:r>
            <w:r w:rsidRPr="00D358B5">
              <w:rPr>
                <w:rFonts w:ascii="Arial" w:hAnsi="Arial" w:cs="Arial"/>
              </w:rPr>
              <w:t xml:space="preserve"> Wskazana uwaga odnosi się również do zmian we wspomnianym art. 15 ustawy o systemie informacji w ochronie zdrowia (art. 6 pkt 10 projektu), gdyż przepis ten dotyczy zakresu danych pozyskiwanych z rejestru PESEL gromadzonych w Centralnym Wykazie Usługobiorców.</w:t>
            </w:r>
          </w:p>
        </w:tc>
        <w:tc>
          <w:tcPr>
            <w:tcW w:w="4820" w:type="dxa"/>
            <w:tcBorders>
              <w:bottom w:val="single" w:sz="4" w:space="0" w:color="auto"/>
            </w:tcBorders>
          </w:tcPr>
          <w:p w14:paraId="2C73D201" w14:textId="77777777" w:rsidR="00D358B5" w:rsidRPr="005D75A1" w:rsidRDefault="00BE7222" w:rsidP="000E2B96">
            <w:pPr>
              <w:autoSpaceDE w:val="0"/>
              <w:autoSpaceDN w:val="0"/>
              <w:jc w:val="both"/>
              <w:rPr>
                <w:rFonts w:ascii="Arial" w:hAnsi="Arial" w:cs="Arial"/>
                <w:b/>
              </w:rPr>
            </w:pPr>
            <w:r>
              <w:rPr>
                <w:rFonts w:ascii="Arial" w:hAnsi="Arial" w:cs="Arial"/>
                <w:b/>
              </w:rPr>
              <w:lastRenderedPageBreak/>
              <w:t>Uwaga uwzględniona</w:t>
            </w:r>
          </w:p>
          <w:p w14:paraId="724C3EA9" w14:textId="77777777" w:rsidR="001F722A" w:rsidRDefault="001F722A" w:rsidP="000E2B96">
            <w:pPr>
              <w:autoSpaceDE w:val="0"/>
              <w:autoSpaceDN w:val="0"/>
              <w:jc w:val="both"/>
              <w:rPr>
                <w:rFonts w:ascii="Arial" w:hAnsi="Arial" w:cs="Arial"/>
              </w:rPr>
            </w:pPr>
          </w:p>
          <w:p w14:paraId="720CD27A" w14:textId="2267F7B7" w:rsidR="001F722A" w:rsidRPr="000E2B96" w:rsidRDefault="00BE7222" w:rsidP="000E2B96">
            <w:pPr>
              <w:autoSpaceDE w:val="0"/>
              <w:autoSpaceDN w:val="0"/>
              <w:jc w:val="both"/>
              <w:rPr>
                <w:rFonts w:ascii="Arial" w:hAnsi="Arial" w:cs="Arial"/>
              </w:rPr>
            </w:pPr>
            <w:r>
              <w:rPr>
                <w:rFonts w:ascii="Arial" w:hAnsi="Arial" w:cs="Arial"/>
              </w:rPr>
              <w:t>Przepis zosta</w:t>
            </w:r>
            <w:r w:rsidR="002B278B">
              <w:rPr>
                <w:rFonts w:ascii="Arial" w:hAnsi="Arial" w:cs="Arial"/>
              </w:rPr>
              <w:t>ł</w:t>
            </w:r>
            <w:r>
              <w:rPr>
                <w:rFonts w:ascii="Arial" w:hAnsi="Arial" w:cs="Arial"/>
              </w:rPr>
              <w:t xml:space="preserve"> zmodyfikowany tak, aby uwzględnić terminologię ustawy o ewidencji ludności w zakresie określania nazwisk. </w:t>
            </w:r>
          </w:p>
        </w:tc>
      </w:tr>
      <w:tr w:rsidR="000E2B96" w:rsidRPr="000E2B96" w14:paraId="3FB11078" w14:textId="77777777" w:rsidTr="00D52DEA">
        <w:tc>
          <w:tcPr>
            <w:tcW w:w="704" w:type="dxa"/>
            <w:tcBorders>
              <w:bottom w:val="single" w:sz="4" w:space="0" w:color="auto"/>
            </w:tcBorders>
          </w:tcPr>
          <w:p w14:paraId="48970F77" w14:textId="77777777" w:rsidR="000E2B96" w:rsidRPr="000E2B96" w:rsidRDefault="00D30C56" w:rsidP="000E2B96">
            <w:pPr>
              <w:jc w:val="both"/>
              <w:rPr>
                <w:rFonts w:ascii="Arial" w:hAnsi="Arial" w:cs="Arial"/>
              </w:rPr>
            </w:pPr>
            <w:r>
              <w:rPr>
                <w:rFonts w:ascii="Arial" w:hAnsi="Arial" w:cs="Arial"/>
              </w:rPr>
              <w:lastRenderedPageBreak/>
              <w:t>38.</w:t>
            </w:r>
          </w:p>
        </w:tc>
        <w:tc>
          <w:tcPr>
            <w:tcW w:w="1701" w:type="dxa"/>
            <w:tcBorders>
              <w:bottom w:val="single" w:sz="4" w:space="0" w:color="auto"/>
            </w:tcBorders>
          </w:tcPr>
          <w:p w14:paraId="66392045" w14:textId="77777777" w:rsidR="000E2B96" w:rsidRPr="000E2B96" w:rsidRDefault="000E2B96" w:rsidP="000E2B96">
            <w:pPr>
              <w:jc w:val="both"/>
              <w:rPr>
                <w:rFonts w:ascii="Arial" w:hAnsi="Arial" w:cs="Arial"/>
              </w:rPr>
            </w:pPr>
            <w:r w:rsidRPr="000E2B96">
              <w:rPr>
                <w:rFonts w:ascii="Arial" w:hAnsi="Arial" w:cs="Arial"/>
              </w:rPr>
              <w:t>Art. 6 pkt 1 (dot. art. 2 ustawy o sioz)</w:t>
            </w:r>
          </w:p>
        </w:tc>
        <w:tc>
          <w:tcPr>
            <w:tcW w:w="2835" w:type="dxa"/>
            <w:tcBorders>
              <w:bottom w:val="single" w:sz="4" w:space="0" w:color="auto"/>
            </w:tcBorders>
          </w:tcPr>
          <w:p w14:paraId="3897E151" w14:textId="77777777" w:rsidR="000E2B96" w:rsidRPr="000E2B96" w:rsidRDefault="000E2B96" w:rsidP="000E2B96">
            <w:pPr>
              <w:jc w:val="both"/>
              <w:rPr>
                <w:rFonts w:ascii="Arial" w:hAnsi="Arial" w:cs="Arial"/>
              </w:rPr>
            </w:pPr>
            <w:r w:rsidRPr="000E2B96">
              <w:rPr>
                <w:rFonts w:ascii="Arial" w:hAnsi="Arial" w:cs="Arial"/>
              </w:rPr>
              <w:t>RCL</w:t>
            </w:r>
          </w:p>
        </w:tc>
        <w:tc>
          <w:tcPr>
            <w:tcW w:w="5103" w:type="dxa"/>
            <w:tcBorders>
              <w:bottom w:val="single" w:sz="4" w:space="0" w:color="auto"/>
            </w:tcBorders>
          </w:tcPr>
          <w:p w14:paraId="35ABA9A2" w14:textId="77777777" w:rsidR="000E2B96" w:rsidRPr="000E2B96" w:rsidRDefault="000E2B96" w:rsidP="000E2B96">
            <w:pPr>
              <w:autoSpaceDE w:val="0"/>
              <w:autoSpaceDN w:val="0"/>
              <w:jc w:val="both"/>
              <w:rPr>
                <w:rFonts w:ascii="Arial" w:hAnsi="Arial" w:cs="Arial"/>
              </w:rPr>
            </w:pPr>
            <w:r w:rsidRPr="000E2B96">
              <w:rPr>
                <w:rFonts w:ascii="Arial" w:hAnsi="Arial" w:cs="Arial"/>
              </w:rPr>
              <w:t xml:space="preserve">Z uzasadnienia przedstawionego na str. 55 wynika, że </w:t>
            </w:r>
            <w:r w:rsidRPr="001F722A">
              <w:rPr>
                <w:rFonts w:ascii="Arial" w:hAnsi="Arial" w:cs="Arial"/>
                <w:u w:val="single"/>
              </w:rPr>
              <w:t xml:space="preserve">wprowadzenie definicji usługi farmaceutycznej w art. 2 pkt 20 u.s.i.o.z. (art. 6 pkt 1 lit. d projektu ustawy), przez </w:t>
            </w:r>
            <w:r w:rsidRPr="001F722A">
              <w:rPr>
                <w:rFonts w:ascii="Arial" w:hAnsi="Arial" w:cs="Arial"/>
                <w:u w:val="single"/>
              </w:rPr>
              <w:lastRenderedPageBreak/>
              <w:t>którą rozumie się usługi w rozumieniu art. 2a ust. 1 ustawy z dnia 19 kwietnia 1991 r. o izbach aptekarskich (Dz. U. z 2016 r. poz. 1496, z późn. zm.), jest konsekwencją konieczności wdrożenia opieki farmaceutycznej. Należy jednak zauważyć, że opieka farmaceutyczna stanowi jedną z wielu form udzielania usługi farmaceutycznej</w:t>
            </w:r>
            <w:r w:rsidRPr="000E2B96">
              <w:rPr>
                <w:rFonts w:ascii="Arial" w:hAnsi="Arial" w:cs="Arial"/>
              </w:rPr>
              <w:t xml:space="preserve">, wymienioną w art. 2a ust. 1 pkt 7 ww. ustawy, a projektodawca w przepisach posługuje się zarówno pojęciem opieki farmaceutycznej (art. 7 ust. 1 pkt 8a i art. 35 ust. 1b u.s.i.o.z.), jak i usługi farmaceutycznej (art. 7a ust. 1 pkt 10 u.s.i.o.z.). Ponadto w art. 35 ust. 1b u.s.i.o.z. wskazuje się na udzielanie informacji i porad dotyczących działania i stosowania produktów leczniczych oraz wyrobów medycznych, będących przedmiotem obrotu w aptece, co również stanowi </w:t>
            </w:r>
            <w:r w:rsidRPr="000E2B96">
              <w:rPr>
                <w:rFonts w:ascii="Arial" w:hAnsi="Arial" w:cs="Arial"/>
              </w:rPr>
              <w:lastRenderedPageBreak/>
              <w:t xml:space="preserve">element usługi farmaceutycznej, o którym mowa w art. 2a ust. 1 pkt 6 ww. ustawy. Biorąc pod uwagę powyższe, </w:t>
            </w:r>
            <w:r w:rsidRPr="001F722A">
              <w:rPr>
                <w:rFonts w:ascii="Arial" w:hAnsi="Arial" w:cs="Arial"/>
                <w:u w:val="single"/>
              </w:rPr>
              <w:t>kwestia ta wymaga wyjaśnienia.</w:t>
            </w:r>
          </w:p>
        </w:tc>
        <w:tc>
          <w:tcPr>
            <w:tcW w:w="4820" w:type="dxa"/>
            <w:tcBorders>
              <w:bottom w:val="single" w:sz="4" w:space="0" w:color="auto"/>
            </w:tcBorders>
          </w:tcPr>
          <w:p w14:paraId="15977117" w14:textId="77777777" w:rsidR="000E2B96" w:rsidRPr="001F722A" w:rsidRDefault="001F722A" w:rsidP="000E2B96">
            <w:pPr>
              <w:autoSpaceDE w:val="0"/>
              <w:autoSpaceDN w:val="0"/>
              <w:jc w:val="both"/>
              <w:rPr>
                <w:rFonts w:ascii="Arial" w:hAnsi="Arial" w:cs="Arial"/>
                <w:b/>
              </w:rPr>
            </w:pPr>
            <w:r w:rsidRPr="001F722A">
              <w:rPr>
                <w:rFonts w:ascii="Arial" w:hAnsi="Arial" w:cs="Arial"/>
                <w:b/>
              </w:rPr>
              <w:lastRenderedPageBreak/>
              <w:t>Uwaga uwzględniona</w:t>
            </w:r>
          </w:p>
          <w:p w14:paraId="6DDA2C89" w14:textId="77777777" w:rsidR="001F722A" w:rsidRDefault="001F722A" w:rsidP="000E2B96">
            <w:pPr>
              <w:autoSpaceDE w:val="0"/>
              <w:autoSpaceDN w:val="0"/>
              <w:jc w:val="both"/>
              <w:rPr>
                <w:rFonts w:ascii="Arial" w:hAnsi="Arial" w:cs="Arial"/>
              </w:rPr>
            </w:pPr>
          </w:p>
          <w:p w14:paraId="65EB71EA" w14:textId="219D9588" w:rsidR="001F722A" w:rsidRDefault="002B278B" w:rsidP="000E2B96">
            <w:pPr>
              <w:autoSpaceDE w:val="0"/>
              <w:autoSpaceDN w:val="0"/>
              <w:jc w:val="both"/>
              <w:rPr>
                <w:rFonts w:ascii="Arial" w:hAnsi="Arial" w:cs="Arial"/>
              </w:rPr>
            </w:pPr>
            <w:r>
              <w:rPr>
                <w:rFonts w:ascii="Arial" w:hAnsi="Arial" w:cs="Arial"/>
              </w:rPr>
              <w:t>Zaproponowano</w:t>
            </w:r>
            <w:r w:rsidR="00BE7222">
              <w:rPr>
                <w:rFonts w:ascii="Arial" w:hAnsi="Arial" w:cs="Arial"/>
              </w:rPr>
              <w:t xml:space="preserve"> usunięcie definicji usług farmaceutycznych z ustawy o systemie. </w:t>
            </w:r>
          </w:p>
          <w:p w14:paraId="147DF873" w14:textId="77777777" w:rsidR="001F722A" w:rsidRPr="000E2B96" w:rsidRDefault="001F722A" w:rsidP="000E2B96">
            <w:pPr>
              <w:autoSpaceDE w:val="0"/>
              <w:autoSpaceDN w:val="0"/>
              <w:jc w:val="both"/>
              <w:rPr>
                <w:rFonts w:ascii="Arial" w:hAnsi="Arial" w:cs="Arial"/>
              </w:rPr>
            </w:pPr>
          </w:p>
        </w:tc>
      </w:tr>
      <w:tr w:rsidR="000E2B96" w:rsidRPr="000E2B96" w14:paraId="3FC5B18D" w14:textId="77777777" w:rsidTr="00D52DEA">
        <w:tc>
          <w:tcPr>
            <w:tcW w:w="704" w:type="dxa"/>
            <w:tcBorders>
              <w:bottom w:val="single" w:sz="4" w:space="0" w:color="auto"/>
            </w:tcBorders>
          </w:tcPr>
          <w:p w14:paraId="06D1AA62" w14:textId="77777777" w:rsidR="000E2B96" w:rsidRPr="000E2B96" w:rsidRDefault="00D30C56" w:rsidP="000E2B96">
            <w:pPr>
              <w:jc w:val="both"/>
              <w:rPr>
                <w:rFonts w:ascii="Arial" w:hAnsi="Arial" w:cs="Arial"/>
              </w:rPr>
            </w:pPr>
            <w:r>
              <w:rPr>
                <w:rFonts w:ascii="Arial" w:hAnsi="Arial" w:cs="Arial"/>
              </w:rPr>
              <w:lastRenderedPageBreak/>
              <w:t>39.</w:t>
            </w:r>
          </w:p>
        </w:tc>
        <w:tc>
          <w:tcPr>
            <w:tcW w:w="1701" w:type="dxa"/>
            <w:tcBorders>
              <w:bottom w:val="single" w:sz="4" w:space="0" w:color="auto"/>
            </w:tcBorders>
          </w:tcPr>
          <w:p w14:paraId="34821C76" w14:textId="77777777" w:rsidR="000E2B96" w:rsidRPr="000E2B96" w:rsidRDefault="000E2B96" w:rsidP="000E2B96">
            <w:pPr>
              <w:autoSpaceDE w:val="0"/>
              <w:autoSpaceDN w:val="0"/>
              <w:jc w:val="both"/>
              <w:rPr>
                <w:rFonts w:ascii="Arial" w:hAnsi="Arial" w:cs="Arial"/>
              </w:rPr>
            </w:pPr>
            <w:r w:rsidRPr="000E2B96">
              <w:rPr>
                <w:rFonts w:ascii="Arial" w:hAnsi="Arial" w:cs="Arial"/>
              </w:rPr>
              <w:t>Art. 6 pkt 3 lit. a</w:t>
            </w:r>
          </w:p>
          <w:p w14:paraId="7E8AB0CE" w14:textId="77777777" w:rsidR="000E2B96" w:rsidRPr="000E2B96" w:rsidRDefault="000E2B96" w:rsidP="000E2B96">
            <w:pPr>
              <w:jc w:val="both"/>
              <w:rPr>
                <w:rFonts w:ascii="Arial" w:hAnsi="Arial" w:cs="Arial"/>
              </w:rPr>
            </w:pPr>
            <w:r w:rsidRPr="000E2B96">
              <w:rPr>
                <w:rFonts w:ascii="Arial" w:hAnsi="Arial" w:cs="Arial"/>
              </w:rPr>
              <w:t>projektu ustawy (dot. art. 4 ust. 3 pkt 1 lit. ba ustawy o sioz)</w:t>
            </w:r>
          </w:p>
        </w:tc>
        <w:tc>
          <w:tcPr>
            <w:tcW w:w="2835" w:type="dxa"/>
            <w:tcBorders>
              <w:bottom w:val="single" w:sz="4" w:space="0" w:color="auto"/>
            </w:tcBorders>
          </w:tcPr>
          <w:p w14:paraId="29ADDC27" w14:textId="77777777" w:rsidR="000E2B96" w:rsidRPr="000E2B96" w:rsidRDefault="000E2B96" w:rsidP="000E2B96">
            <w:pPr>
              <w:jc w:val="both"/>
              <w:rPr>
                <w:rFonts w:ascii="Arial" w:hAnsi="Arial" w:cs="Arial"/>
              </w:rPr>
            </w:pPr>
            <w:r w:rsidRPr="000E2B96">
              <w:rPr>
                <w:rFonts w:ascii="Arial" w:hAnsi="Arial" w:cs="Arial"/>
              </w:rPr>
              <w:t>RCL</w:t>
            </w:r>
          </w:p>
        </w:tc>
        <w:tc>
          <w:tcPr>
            <w:tcW w:w="5103" w:type="dxa"/>
            <w:tcBorders>
              <w:bottom w:val="single" w:sz="4" w:space="0" w:color="auto"/>
            </w:tcBorders>
          </w:tcPr>
          <w:p w14:paraId="0DE38DD3" w14:textId="77777777" w:rsidR="000E2B96" w:rsidRPr="000E2B96" w:rsidRDefault="000E2B96" w:rsidP="000E2B96">
            <w:pPr>
              <w:autoSpaceDE w:val="0"/>
              <w:autoSpaceDN w:val="0"/>
              <w:jc w:val="both"/>
              <w:rPr>
                <w:rFonts w:ascii="Arial" w:hAnsi="Arial" w:cs="Arial"/>
              </w:rPr>
            </w:pPr>
            <w:r w:rsidRPr="000E2B96">
              <w:rPr>
                <w:rFonts w:ascii="Arial" w:hAnsi="Arial" w:cs="Arial"/>
              </w:rPr>
              <w:t xml:space="preserve">Zgodnie z proponowaną zmianą w art. 4 ust. 3 pkt 1 lit. ba u.s.i.o.z. (art. 6 pkt 3 lit. a projektu ustawy) wśród danych osobowych usługobiorców przetwarzanych w systemie informacji będą przetwarzane dane dotyczące „imion, nazwisk oraz numerów PESEL rodziców”. Należy jednak zauważyć, że zgodnie z art. 8 pkt 3 i 3a ustawy z dnia 24 września 2010 r. o ewidencji ludności (Dz. U. z 2018 r. poz. 1382, z późn. zm.) </w:t>
            </w:r>
            <w:r w:rsidRPr="001F722A">
              <w:rPr>
                <w:rFonts w:ascii="Arial" w:hAnsi="Arial" w:cs="Arial"/>
                <w:u w:val="single"/>
              </w:rPr>
              <w:t>w rejestrze PESEL i rejestrze mieszkańców gromadzone są dane dotyczące „imion i nazwisk rodowych rodziców”, natomiast dane w zakresie numerów PESEL rodziców są gromadzone w przypadku gdy takie numery zostały im nadane.</w:t>
            </w:r>
            <w:r w:rsidRPr="000E2B96">
              <w:rPr>
                <w:rFonts w:ascii="Arial" w:hAnsi="Arial" w:cs="Arial"/>
              </w:rPr>
              <w:t xml:space="preserve"> Biorąc pod uwagę</w:t>
            </w:r>
          </w:p>
          <w:p w14:paraId="6DC4A055" w14:textId="77777777" w:rsidR="000E2B96" w:rsidRPr="000E2B96" w:rsidRDefault="000E2B96" w:rsidP="000E2B96">
            <w:pPr>
              <w:autoSpaceDE w:val="0"/>
              <w:autoSpaceDN w:val="0"/>
              <w:jc w:val="both"/>
              <w:rPr>
                <w:rFonts w:ascii="Arial" w:hAnsi="Arial" w:cs="Arial"/>
              </w:rPr>
            </w:pPr>
            <w:r w:rsidRPr="000E2B96">
              <w:rPr>
                <w:rFonts w:ascii="Arial" w:hAnsi="Arial" w:cs="Arial"/>
              </w:rPr>
              <w:lastRenderedPageBreak/>
              <w:t xml:space="preserve">powyższe, wydaje się, że </w:t>
            </w:r>
            <w:r w:rsidRPr="001F722A">
              <w:rPr>
                <w:rFonts w:ascii="Arial" w:hAnsi="Arial" w:cs="Arial"/>
                <w:u w:val="single"/>
              </w:rPr>
              <w:t>projektowany przepis art. 4 ust. 3 pkt 1 lit. ba u.s.i.o.z. wymaga stosownej korekty.</w:t>
            </w:r>
            <w:r w:rsidRPr="000E2B96">
              <w:rPr>
                <w:rFonts w:ascii="Arial" w:hAnsi="Arial" w:cs="Arial"/>
              </w:rPr>
              <w:t>  Analogiczna uwaga, w zakresie numerów PESEL rodziców, dotyczy art. 188 ust. 4 pkt 2a u.ś.o.z. (art. 4 pkt 15 lit. b projektu ustawy).</w:t>
            </w:r>
          </w:p>
        </w:tc>
        <w:tc>
          <w:tcPr>
            <w:tcW w:w="4820" w:type="dxa"/>
            <w:tcBorders>
              <w:bottom w:val="single" w:sz="4" w:space="0" w:color="auto"/>
            </w:tcBorders>
          </w:tcPr>
          <w:p w14:paraId="2B47BE10" w14:textId="77777777" w:rsidR="00BE7222" w:rsidRPr="005D75A1" w:rsidRDefault="00BE7222" w:rsidP="00BE7222">
            <w:pPr>
              <w:autoSpaceDE w:val="0"/>
              <w:autoSpaceDN w:val="0"/>
              <w:jc w:val="both"/>
              <w:rPr>
                <w:rFonts w:ascii="Arial" w:hAnsi="Arial" w:cs="Arial"/>
                <w:b/>
              </w:rPr>
            </w:pPr>
            <w:r>
              <w:rPr>
                <w:rFonts w:ascii="Arial" w:hAnsi="Arial" w:cs="Arial"/>
                <w:b/>
              </w:rPr>
              <w:lastRenderedPageBreak/>
              <w:t>Uwaga uwzględniona</w:t>
            </w:r>
          </w:p>
          <w:p w14:paraId="7A5335EA" w14:textId="77777777" w:rsidR="00BE7222" w:rsidRDefault="00BE7222" w:rsidP="00BE7222">
            <w:pPr>
              <w:autoSpaceDE w:val="0"/>
              <w:autoSpaceDN w:val="0"/>
              <w:jc w:val="both"/>
              <w:rPr>
                <w:rFonts w:ascii="Arial" w:hAnsi="Arial" w:cs="Arial"/>
              </w:rPr>
            </w:pPr>
          </w:p>
          <w:p w14:paraId="6548447F" w14:textId="74149706" w:rsidR="000E2B96" w:rsidRPr="001F722A" w:rsidRDefault="00BE7222" w:rsidP="00BE7222">
            <w:pPr>
              <w:autoSpaceDE w:val="0"/>
              <w:autoSpaceDN w:val="0"/>
              <w:jc w:val="both"/>
              <w:rPr>
                <w:rFonts w:ascii="Arial" w:hAnsi="Arial" w:cs="Arial"/>
                <w:b/>
              </w:rPr>
            </w:pPr>
            <w:r>
              <w:rPr>
                <w:rFonts w:ascii="Arial" w:hAnsi="Arial" w:cs="Arial"/>
              </w:rPr>
              <w:t>Przepis zosta</w:t>
            </w:r>
            <w:r w:rsidR="002B278B">
              <w:rPr>
                <w:rFonts w:ascii="Arial" w:hAnsi="Arial" w:cs="Arial"/>
              </w:rPr>
              <w:t>ł</w:t>
            </w:r>
            <w:r>
              <w:rPr>
                <w:rFonts w:ascii="Arial" w:hAnsi="Arial" w:cs="Arial"/>
              </w:rPr>
              <w:t xml:space="preserve"> zmodyfikowany tak, aby uwzględnić terminologię ustawy o ewidencji ludności w zakresie określania nazwisk.</w:t>
            </w:r>
          </w:p>
          <w:p w14:paraId="2078AAF5" w14:textId="77777777" w:rsidR="001F722A" w:rsidRDefault="001F722A" w:rsidP="000E2B96">
            <w:pPr>
              <w:autoSpaceDE w:val="0"/>
              <w:autoSpaceDN w:val="0"/>
              <w:jc w:val="both"/>
              <w:rPr>
                <w:rFonts w:ascii="Arial" w:hAnsi="Arial" w:cs="Arial"/>
              </w:rPr>
            </w:pPr>
          </w:p>
          <w:p w14:paraId="50434548" w14:textId="77777777" w:rsidR="001F722A" w:rsidRPr="000E2B96" w:rsidRDefault="001F722A" w:rsidP="000E2B96">
            <w:pPr>
              <w:autoSpaceDE w:val="0"/>
              <w:autoSpaceDN w:val="0"/>
              <w:jc w:val="both"/>
              <w:rPr>
                <w:rFonts w:ascii="Arial" w:hAnsi="Arial" w:cs="Arial"/>
              </w:rPr>
            </w:pPr>
          </w:p>
        </w:tc>
      </w:tr>
      <w:tr w:rsidR="00B440F1" w:rsidRPr="000E2B96" w14:paraId="39F14681" w14:textId="77777777" w:rsidTr="00D52DEA">
        <w:tc>
          <w:tcPr>
            <w:tcW w:w="704" w:type="dxa"/>
            <w:tcBorders>
              <w:bottom w:val="single" w:sz="4" w:space="0" w:color="auto"/>
            </w:tcBorders>
          </w:tcPr>
          <w:p w14:paraId="1E393243" w14:textId="77777777" w:rsidR="00B440F1" w:rsidRPr="000E2B96" w:rsidRDefault="00D30C56" w:rsidP="000E2B96">
            <w:pPr>
              <w:jc w:val="both"/>
              <w:rPr>
                <w:rFonts w:ascii="Arial" w:hAnsi="Arial" w:cs="Arial"/>
              </w:rPr>
            </w:pPr>
            <w:r>
              <w:rPr>
                <w:rFonts w:ascii="Arial" w:hAnsi="Arial" w:cs="Arial"/>
              </w:rPr>
              <w:t>40.</w:t>
            </w:r>
          </w:p>
        </w:tc>
        <w:tc>
          <w:tcPr>
            <w:tcW w:w="1701" w:type="dxa"/>
            <w:tcBorders>
              <w:bottom w:val="single" w:sz="4" w:space="0" w:color="auto"/>
            </w:tcBorders>
          </w:tcPr>
          <w:p w14:paraId="1349E51F" w14:textId="77777777" w:rsidR="00B440F1" w:rsidRPr="000E2B96" w:rsidRDefault="00B440F1" w:rsidP="00B440F1">
            <w:pPr>
              <w:autoSpaceDE w:val="0"/>
              <w:autoSpaceDN w:val="0"/>
              <w:jc w:val="both"/>
              <w:rPr>
                <w:rFonts w:ascii="Arial" w:hAnsi="Arial" w:cs="Arial"/>
              </w:rPr>
            </w:pPr>
            <w:r w:rsidRPr="000E2B96">
              <w:rPr>
                <w:rFonts w:ascii="Arial" w:hAnsi="Arial" w:cs="Arial"/>
              </w:rPr>
              <w:t xml:space="preserve">Art. 6 pkt </w:t>
            </w:r>
            <w:r>
              <w:rPr>
                <w:rFonts w:ascii="Arial" w:hAnsi="Arial" w:cs="Arial"/>
              </w:rPr>
              <w:t>4</w:t>
            </w:r>
          </w:p>
          <w:p w14:paraId="14E79342" w14:textId="77777777" w:rsidR="00B440F1" w:rsidRPr="000E2B96" w:rsidRDefault="00B440F1" w:rsidP="00B440F1">
            <w:pPr>
              <w:autoSpaceDE w:val="0"/>
              <w:autoSpaceDN w:val="0"/>
              <w:jc w:val="both"/>
              <w:rPr>
                <w:rFonts w:ascii="Arial" w:hAnsi="Arial" w:cs="Arial"/>
              </w:rPr>
            </w:pPr>
            <w:r w:rsidRPr="000E2B96">
              <w:rPr>
                <w:rFonts w:ascii="Arial" w:hAnsi="Arial" w:cs="Arial"/>
              </w:rPr>
              <w:t>projektu ustawy (dot. ustawy o sioz)</w:t>
            </w:r>
          </w:p>
        </w:tc>
        <w:tc>
          <w:tcPr>
            <w:tcW w:w="2835" w:type="dxa"/>
            <w:tcBorders>
              <w:bottom w:val="single" w:sz="4" w:space="0" w:color="auto"/>
            </w:tcBorders>
          </w:tcPr>
          <w:p w14:paraId="1308F8E9" w14:textId="77777777" w:rsidR="00B440F1" w:rsidRPr="000E2B96" w:rsidRDefault="00B440F1" w:rsidP="000E2B96">
            <w:pPr>
              <w:jc w:val="both"/>
              <w:rPr>
                <w:rFonts w:ascii="Arial" w:hAnsi="Arial" w:cs="Arial"/>
              </w:rPr>
            </w:pPr>
            <w:r>
              <w:rPr>
                <w:rFonts w:ascii="Arial" w:hAnsi="Arial" w:cs="Arial"/>
              </w:rPr>
              <w:t>MF</w:t>
            </w:r>
          </w:p>
        </w:tc>
        <w:tc>
          <w:tcPr>
            <w:tcW w:w="5103" w:type="dxa"/>
            <w:tcBorders>
              <w:bottom w:val="single" w:sz="4" w:space="0" w:color="auto"/>
            </w:tcBorders>
          </w:tcPr>
          <w:p w14:paraId="5A41C362" w14:textId="77777777" w:rsidR="00B440F1" w:rsidRPr="000E2B96" w:rsidRDefault="00B440F1" w:rsidP="000E2B96">
            <w:pPr>
              <w:autoSpaceDE w:val="0"/>
              <w:autoSpaceDN w:val="0"/>
              <w:jc w:val="both"/>
              <w:rPr>
                <w:rFonts w:ascii="Arial" w:hAnsi="Arial" w:cs="Arial"/>
              </w:rPr>
            </w:pPr>
            <w:r w:rsidRPr="00B440F1">
              <w:rPr>
                <w:rFonts w:ascii="Arial" w:hAnsi="Arial" w:cs="Arial"/>
              </w:rPr>
              <w:t xml:space="preserve">W OSR w części 6 w pkt 4 wskazano na projekt „Krajowy Punkt Kontaktowy dla e-Zdrowia w Polsce”. W akapicie trzecim w tym punkcie wskazano, że w kalkulacji uwzględniono poniesione w 2018 r. wydatki w ramach budżetu środków europejskich tj. kwotę 29.020,26 zł. Z danych będących w posiadaniu Ministra Finansów wynika, iż w roku 2018 dokonano z BGK płatności na realizację tego projektu w wysokości 32.527 zł (nie było zwrotów do BGK w ramach tego projektu). W związku z powyższym, </w:t>
            </w:r>
            <w:r w:rsidRPr="00BE7222">
              <w:rPr>
                <w:rFonts w:ascii="Arial" w:hAnsi="Arial" w:cs="Arial"/>
                <w:u w:val="single"/>
              </w:rPr>
              <w:t>ww. rozbieżność wymaga wyjaśnienia.</w:t>
            </w:r>
          </w:p>
        </w:tc>
        <w:tc>
          <w:tcPr>
            <w:tcW w:w="4820" w:type="dxa"/>
            <w:tcBorders>
              <w:bottom w:val="single" w:sz="4" w:space="0" w:color="auto"/>
            </w:tcBorders>
          </w:tcPr>
          <w:p w14:paraId="27F15E0B" w14:textId="7555A896" w:rsidR="00B440F1" w:rsidRDefault="002B278B" w:rsidP="00387FDA">
            <w:pPr>
              <w:autoSpaceDE w:val="0"/>
              <w:autoSpaceDN w:val="0"/>
              <w:jc w:val="both"/>
              <w:rPr>
                <w:rFonts w:ascii="Arial" w:hAnsi="Arial" w:cs="Arial"/>
                <w:b/>
              </w:rPr>
            </w:pPr>
            <w:r>
              <w:rPr>
                <w:rFonts w:ascii="Arial" w:hAnsi="Arial" w:cs="Arial"/>
                <w:b/>
              </w:rPr>
              <w:t>Wyjaśnienia</w:t>
            </w:r>
          </w:p>
          <w:p w14:paraId="71B1A4DC" w14:textId="77777777" w:rsidR="00BE7222" w:rsidRDefault="00BE7222" w:rsidP="00387FDA">
            <w:pPr>
              <w:autoSpaceDE w:val="0"/>
              <w:autoSpaceDN w:val="0"/>
              <w:jc w:val="both"/>
              <w:rPr>
                <w:rFonts w:ascii="Arial" w:hAnsi="Arial" w:cs="Arial"/>
                <w:b/>
              </w:rPr>
            </w:pPr>
          </w:p>
          <w:p w14:paraId="470E7618" w14:textId="22EE2CA3" w:rsidR="002E7EA9" w:rsidRDefault="002B278B" w:rsidP="00387FDA">
            <w:pPr>
              <w:autoSpaceDE w:val="0"/>
              <w:autoSpaceDN w:val="0"/>
              <w:jc w:val="both"/>
              <w:rPr>
                <w:rFonts w:ascii="Arial" w:hAnsi="Arial" w:cs="Arial"/>
              </w:rPr>
            </w:pPr>
            <w:r>
              <w:rPr>
                <w:rFonts w:ascii="Arial" w:hAnsi="Arial" w:cs="Arial"/>
              </w:rPr>
              <w:t xml:space="preserve">W OSR wskazano następujący fragment: </w:t>
            </w:r>
          </w:p>
          <w:p w14:paraId="46A492E9" w14:textId="77777777" w:rsidR="002B278B" w:rsidRDefault="002B278B" w:rsidP="00387FDA">
            <w:pPr>
              <w:autoSpaceDE w:val="0"/>
              <w:autoSpaceDN w:val="0"/>
              <w:jc w:val="both"/>
              <w:rPr>
                <w:rFonts w:ascii="Arial" w:hAnsi="Arial" w:cs="Arial"/>
              </w:rPr>
            </w:pPr>
          </w:p>
          <w:p w14:paraId="64B97603" w14:textId="54F2B1CC" w:rsidR="00BE7222" w:rsidRPr="00BE7222" w:rsidRDefault="002B278B" w:rsidP="00387FDA">
            <w:pPr>
              <w:autoSpaceDE w:val="0"/>
              <w:autoSpaceDN w:val="0"/>
              <w:jc w:val="both"/>
              <w:rPr>
                <w:rFonts w:ascii="Arial" w:hAnsi="Arial" w:cs="Arial"/>
              </w:rPr>
            </w:pPr>
            <w:r w:rsidRPr="002B278B">
              <w:rPr>
                <w:rFonts w:ascii="Times New Roman" w:hAnsi="Times New Roman"/>
                <w:sz w:val="24"/>
                <w:szCs w:val="24"/>
              </w:rPr>
              <w:t xml:space="preserve">„W związku z powyższym ujęte zostały wartości projektu jakie muszą zostać poniesione w związku z jego realizacją przez budżet państwa stanowiące 25% wartości całego projektu, przy uwzględnieniu ww. kursu. </w:t>
            </w:r>
            <w:r w:rsidRPr="002B278B">
              <w:rPr>
                <w:rFonts w:ascii="Times New Roman" w:hAnsi="Times New Roman"/>
                <w:sz w:val="24"/>
                <w:szCs w:val="24"/>
                <w:u w:val="single"/>
              </w:rPr>
              <w:t>Łącznie na sfinansowanie ww. wkładu własnego zaplanowano kwotę 629 961,13 zł na lata 2019 – 22</w:t>
            </w:r>
            <w:r w:rsidRPr="002B278B">
              <w:rPr>
                <w:rFonts w:ascii="Times New Roman" w:hAnsi="Times New Roman"/>
                <w:sz w:val="24"/>
                <w:szCs w:val="24"/>
              </w:rPr>
              <w:t xml:space="preserve">. W kalkulacji uwzględniono fakt poniesienia wydatków w 2018 r. w łącznej wysokości 37 885,50 zł gdzie w ramach BP - 8 865,24 zł natomiast w ramach BE 29 020,26 zł. Kwotę w wysokości 2 519 842,50 zł (BP - 629 961,13 zł; BE - 1 889 881,37 zł) podzielono zgodnie z aktualnym harmonogramem realizacji projektu. Szczegółowy podział ww. kwoty (na pozycje i lata) wskazano w zał. do OSR. Należy podkreślić, że środki na 2019 r. są ujęte w planie finansowym CSIOZ na 2019 r.”. </w:t>
            </w:r>
          </w:p>
        </w:tc>
      </w:tr>
      <w:tr w:rsidR="000E2B96" w:rsidRPr="000E2B96" w14:paraId="260272E7" w14:textId="77777777" w:rsidTr="00D52DEA">
        <w:tc>
          <w:tcPr>
            <w:tcW w:w="704" w:type="dxa"/>
            <w:tcBorders>
              <w:bottom w:val="single" w:sz="4" w:space="0" w:color="auto"/>
            </w:tcBorders>
          </w:tcPr>
          <w:p w14:paraId="782A8E8A" w14:textId="32A4C33F" w:rsidR="000E2B96" w:rsidRPr="000E2B96" w:rsidRDefault="00D30C56" w:rsidP="000E2B96">
            <w:pPr>
              <w:jc w:val="both"/>
              <w:rPr>
                <w:rFonts w:ascii="Arial" w:hAnsi="Arial" w:cs="Arial"/>
              </w:rPr>
            </w:pPr>
            <w:r>
              <w:rPr>
                <w:rFonts w:ascii="Arial" w:hAnsi="Arial" w:cs="Arial"/>
              </w:rPr>
              <w:lastRenderedPageBreak/>
              <w:t>41.</w:t>
            </w:r>
          </w:p>
        </w:tc>
        <w:tc>
          <w:tcPr>
            <w:tcW w:w="1701" w:type="dxa"/>
            <w:tcBorders>
              <w:bottom w:val="single" w:sz="4" w:space="0" w:color="auto"/>
            </w:tcBorders>
          </w:tcPr>
          <w:p w14:paraId="13AB2F82" w14:textId="77777777" w:rsidR="000E2B96" w:rsidRPr="000E2B96" w:rsidRDefault="000E2B96" w:rsidP="000E2B96">
            <w:pPr>
              <w:autoSpaceDE w:val="0"/>
              <w:autoSpaceDN w:val="0"/>
              <w:jc w:val="both"/>
              <w:rPr>
                <w:rFonts w:ascii="Arial" w:hAnsi="Arial" w:cs="Arial"/>
              </w:rPr>
            </w:pPr>
            <w:r w:rsidRPr="000E2B96">
              <w:rPr>
                <w:rFonts w:ascii="Arial" w:hAnsi="Arial" w:cs="Arial"/>
              </w:rPr>
              <w:t>art. 6 pkt 5 lit. a tiret trzecie projektu ustawy (dot. art. 7 ust. 1 pkt 10 ustawy o sioz)</w:t>
            </w:r>
          </w:p>
        </w:tc>
        <w:tc>
          <w:tcPr>
            <w:tcW w:w="2835" w:type="dxa"/>
            <w:tcBorders>
              <w:bottom w:val="single" w:sz="4" w:space="0" w:color="auto"/>
            </w:tcBorders>
          </w:tcPr>
          <w:p w14:paraId="294A4CF1" w14:textId="77777777" w:rsidR="000E2B96" w:rsidRPr="000E2B96" w:rsidRDefault="000E2B96" w:rsidP="000E2B96">
            <w:pPr>
              <w:jc w:val="both"/>
              <w:rPr>
                <w:rFonts w:ascii="Arial" w:hAnsi="Arial" w:cs="Arial"/>
              </w:rPr>
            </w:pPr>
            <w:r w:rsidRPr="000E2B96">
              <w:rPr>
                <w:rFonts w:ascii="Arial" w:hAnsi="Arial" w:cs="Arial"/>
              </w:rPr>
              <w:t>RCL</w:t>
            </w:r>
          </w:p>
        </w:tc>
        <w:tc>
          <w:tcPr>
            <w:tcW w:w="5103" w:type="dxa"/>
            <w:tcBorders>
              <w:bottom w:val="single" w:sz="4" w:space="0" w:color="auto"/>
            </w:tcBorders>
          </w:tcPr>
          <w:p w14:paraId="227694AA" w14:textId="77777777" w:rsidR="000E2B96" w:rsidRPr="000E2B96" w:rsidRDefault="000E2B96" w:rsidP="000E2B96">
            <w:pPr>
              <w:autoSpaceDE w:val="0"/>
              <w:autoSpaceDN w:val="0"/>
              <w:jc w:val="both"/>
              <w:rPr>
                <w:rFonts w:ascii="Arial" w:hAnsi="Arial" w:cs="Arial"/>
              </w:rPr>
            </w:pPr>
            <w:r w:rsidRPr="000E2B96">
              <w:rPr>
                <w:rFonts w:ascii="Arial" w:hAnsi="Arial" w:cs="Arial"/>
              </w:rPr>
              <w:t>W art. 7 ust. 1 pkt 10 u.s.i.o.z. (art. 6 pkt 5 lit. a tiret trzecie projektu ustawy) wskazano, że Elektroniczna Platforma Gromadzenia, Analizy i Udos</w:t>
            </w:r>
            <w:r w:rsidR="006B03F3">
              <w:rPr>
                <w:rFonts w:ascii="Arial" w:hAnsi="Arial" w:cs="Arial"/>
              </w:rPr>
              <w:t>tępniania Zasobów Cyfrowych o</w:t>
            </w:r>
            <w:r w:rsidRPr="000E2B96">
              <w:rPr>
                <w:rFonts w:ascii="Arial" w:hAnsi="Arial" w:cs="Arial"/>
              </w:rPr>
              <w:tab/>
              <w:t xml:space="preserve"> Zdarzeniach Medycznych umożliwi przekazywani</w:t>
            </w:r>
            <w:r w:rsidR="006B03F3">
              <w:rPr>
                <w:rFonts w:ascii="Arial" w:hAnsi="Arial" w:cs="Arial"/>
              </w:rPr>
              <w:t>e i odbieranie danych osobowych i</w:t>
            </w:r>
            <w:r w:rsidRPr="000E2B96">
              <w:rPr>
                <w:rFonts w:ascii="Arial" w:hAnsi="Arial" w:cs="Arial"/>
              </w:rPr>
              <w:tab/>
              <w:t xml:space="preserve"> jednostkowych danych medycznych usługobiorców w ramach transgranicznej opieki</w:t>
            </w:r>
          </w:p>
          <w:p w14:paraId="3A3212CD" w14:textId="77777777" w:rsidR="000E2B96" w:rsidRPr="000E2B96" w:rsidRDefault="000E2B96" w:rsidP="000E2B96">
            <w:pPr>
              <w:autoSpaceDE w:val="0"/>
              <w:autoSpaceDN w:val="0"/>
              <w:jc w:val="both"/>
              <w:rPr>
                <w:rFonts w:ascii="Arial" w:hAnsi="Arial" w:cs="Arial"/>
              </w:rPr>
            </w:pPr>
            <w:r w:rsidRPr="000E2B96">
              <w:rPr>
                <w:rFonts w:ascii="Arial" w:hAnsi="Arial" w:cs="Arial"/>
              </w:rPr>
              <w:t>zdrowotnej. Mając jednak na uwadze, że jednostka podległa ministrowi właściwemu</w:t>
            </w:r>
          </w:p>
          <w:p w14:paraId="2E082288" w14:textId="77777777" w:rsidR="000E2B96" w:rsidRPr="000E2B96" w:rsidRDefault="000E2B96" w:rsidP="000E2B96">
            <w:pPr>
              <w:autoSpaceDE w:val="0"/>
              <w:autoSpaceDN w:val="0"/>
              <w:jc w:val="both"/>
              <w:rPr>
                <w:rFonts w:ascii="Arial" w:hAnsi="Arial" w:cs="Arial"/>
              </w:rPr>
            </w:pPr>
            <w:r w:rsidRPr="000E2B96">
              <w:rPr>
                <w:rFonts w:ascii="Arial" w:hAnsi="Arial" w:cs="Arial"/>
              </w:rPr>
              <w:t>do spraw zdrowa, właściwa w zakresie systemów informacyjnych ochrony zdrowia,</w:t>
            </w:r>
          </w:p>
          <w:p w14:paraId="09219001" w14:textId="77777777" w:rsidR="000E2B96" w:rsidRPr="000E2B96" w:rsidRDefault="000E2B96" w:rsidP="000E2B96">
            <w:pPr>
              <w:autoSpaceDE w:val="0"/>
              <w:autoSpaceDN w:val="0"/>
              <w:jc w:val="both"/>
              <w:rPr>
                <w:rFonts w:ascii="Arial" w:hAnsi="Arial" w:cs="Arial"/>
              </w:rPr>
            </w:pPr>
            <w:r w:rsidRPr="000E2B96">
              <w:rPr>
                <w:rFonts w:ascii="Arial" w:hAnsi="Arial" w:cs="Arial"/>
              </w:rPr>
              <w:t>będąca administratorem systemu, o którym mowa w art. 7 ust. 1 u.s.i.o.z., będzie</w:t>
            </w:r>
          </w:p>
          <w:p w14:paraId="679E2C9C" w14:textId="77777777" w:rsidR="000E2B96" w:rsidRPr="000E2B96" w:rsidRDefault="000E2B96" w:rsidP="000E2B96">
            <w:pPr>
              <w:autoSpaceDE w:val="0"/>
              <w:autoSpaceDN w:val="0"/>
              <w:jc w:val="both"/>
              <w:rPr>
                <w:rFonts w:ascii="Arial" w:hAnsi="Arial" w:cs="Arial"/>
              </w:rPr>
            </w:pPr>
            <w:r w:rsidRPr="000E2B96">
              <w:rPr>
                <w:rFonts w:ascii="Arial" w:hAnsi="Arial" w:cs="Arial"/>
              </w:rPr>
              <w:t>wykonywała zadania KPK, ale tylko w zakresie zadań związanych z wymianą recepty</w:t>
            </w:r>
          </w:p>
          <w:p w14:paraId="3A2249FE" w14:textId="77777777" w:rsidR="000E2B96" w:rsidRPr="006B03F3" w:rsidRDefault="000E2B96" w:rsidP="000E2B96">
            <w:pPr>
              <w:autoSpaceDE w:val="0"/>
              <w:autoSpaceDN w:val="0"/>
              <w:jc w:val="both"/>
              <w:rPr>
                <w:rFonts w:ascii="Arial" w:hAnsi="Arial" w:cs="Arial"/>
                <w:u w:val="single"/>
              </w:rPr>
            </w:pPr>
            <w:r w:rsidRPr="000E2B96">
              <w:rPr>
                <w:rFonts w:ascii="Arial" w:hAnsi="Arial" w:cs="Arial"/>
              </w:rPr>
              <w:t xml:space="preserve">transgranicznej (art. 7 ust. 2a u.s.i.o.z.), </w:t>
            </w:r>
            <w:r w:rsidRPr="006B03F3">
              <w:rPr>
                <w:rFonts w:ascii="Arial" w:hAnsi="Arial" w:cs="Arial"/>
                <w:u w:val="single"/>
              </w:rPr>
              <w:t xml:space="preserve">wyjaśnienia </w:t>
            </w:r>
            <w:r w:rsidRPr="006B03F3">
              <w:rPr>
                <w:rFonts w:ascii="Arial" w:hAnsi="Arial" w:cs="Arial"/>
                <w:u w:val="single"/>
              </w:rPr>
              <w:lastRenderedPageBreak/>
              <w:t>wymaga czy ww. system umożliwi</w:t>
            </w:r>
          </w:p>
          <w:p w14:paraId="507D6FA3" w14:textId="77777777" w:rsidR="000E2B96" w:rsidRPr="006B03F3" w:rsidRDefault="000E2B96" w:rsidP="000E2B96">
            <w:pPr>
              <w:autoSpaceDE w:val="0"/>
              <w:autoSpaceDN w:val="0"/>
              <w:jc w:val="both"/>
              <w:rPr>
                <w:rFonts w:ascii="Arial" w:hAnsi="Arial" w:cs="Arial"/>
                <w:u w:val="single"/>
              </w:rPr>
            </w:pPr>
            <w:r w:rsidRPr="006B03F3">
              <w:rPr>
                <w:rFonts w:ascii="Arial" w:hAnsi="Arial" w:cs="Arial"/>
                <w:u w:val="single"/>
              </w:rPr>
              <w:t>w praktyce wymianę danych w ramach opieki transgranicznej, która obejmuje nie tylko</w:t>
            </w:r>
          </w:p>
          <w:p w14:paraId="77309C4C" w14:textId="77777777" w:rsidR="000E2B96" w:rsidRPr="006B03F3" w:rsidRDefault="000E2B96" w:rsidP="000E2B96">
            <w:pPr>
              <w:autoSpaceDE w:val="0"/>
              <w:autoSpaceDN w:val="0"/>
              <w:jc w:val="both"/>
              <w:rPr>
                <w:rFonts w:ascii="Arial" w:hAnsi="Arial" w:cs="Arial"/>
                <w:u w:val="single"/>
              </w:rPr>
            </w:pPr>
            <w:r w:rsidRPr="006B03F3">
              <w:rPr>
                <w:rFonts w:ascii="Arial" w:hAnsi="Arial" w:cs="Arial"/>
                <w:u w:val="single"/>
              </w:rPr>
              <w:t>kwestie związane z receptą transgraniczną. Kwestia ta nie została wyjaśniona</w:t>
            </w:r>
          </w:p>
          <w:p w14:paraId="1EE918E1" w14:textId="77777777" w:rsidR="000E2B96" w:rsidRPr="000E2B96" w:rsidRDefault="000E2B96" w:rsidP="000E2B96">
            <w:pPr>
              <w:autoSpaceDE w:val="0"/>
              <w:autoSpaceDN w:val="0"/>
              <w:jc w:val="both"/>
              <w:rPr>
                <w:rFonts w:ascii="Arial" w:hAnsi="Arial" w:cs="Arial"/>
              </w:rPr>
            </w:pPr>
            <w:r w:rsidRPr="006B03F3">
              <w:rPr>
                <w:rFonts w:ascii="Arial" w:hAnsi="Arial" w:cs="Arial"/>
                <w:u w:val="single"/>
              </w:rPr>
              <w:t>w uzasadnieniu.</w:t>
            </w:r>
          </w:p>
        </w:tc>
        <w:tc>
          <w:tcPr>
            <w:tcW w:w="4820" w:type="dxa"/>
            <w:tcBorders>
              <w:bottom w:val="single" w:sz="4" w:space="0" w:color="auto"/>
            </w:tcBorders>
          </w:tcPr>
          <w:p w14:paraId="6F6C4095" w14:textId="77777777" w:rsidR="000E2B96" w:rsidRDefault="006B03F3" w:rsidP="000E2B96">
            <w:pPr>
              <w:autoSpaceDE w:val="0"/>
              <w:autoSpaceDN w:val="0"/>
              <w:jc w:val="both"/>
              <w:rPr>
                <w:rFonts w:ascii="Arial" w:hAnsi="Arial" w:cs="Arial"/>
                <w:b/>
              </w:rPr>
            </w:pPr>
            <w:r w:rsidRPr="006B03F3">
              <w:rPr>
                <w:rFonts w:ascii="Arial" w:hAnsi="Arial" w:cs="Arial"/>
                <w:b/>
              </w:rPr>
              <w:lastRenderedPageBreak/>
              <w:t>Wyjaśnienia</w:t>
            </w:r>
          </w:p>
          <w:p w14:paraId="26F693F5" w14:textId="77777777" w:rsidR="00564DB5" w:rsidRDefault="00564DB5" w:rsidP="000E2B96">
            <w:pPr>
              <w:autoSpaceDE w:val="0"/>
              <w:autoSpaceDN w:val="0"/>
              <w:jc w:val="both"/>
              <w:rPr>
                <w:rFonts w:ascii="Arial" w:hAnsi="Arial" w:cs="Arial"/>
                <w:b/>
              </w:rPr>
            </w:pPr>
          </w:p>
          <w:p w14:paraId="5C96F359" w14:textId="620AD261" w:rsidR="00564DB5" w:rsidRPr="00564DB5" w:rsidRDefault="00BE7222" w:rsidP="000E2B96">
            <w:pPr>
              <w:autoSpaceDE w:val="0"/>
              <w:autoSpaceDN w:val="0"/>
              <w:jc w:val="both"/>
              <w:rPr>
                <w:rFonts w:ascii="Arial" w:hAnsi="Arial" w:cs="Arial"/>
              </w:rPr>
            </w:pPr>
            <w:r>
              <w:rPr>
                <w:rFonts w:ascii="Arial" w:hAnsi="Arial" w:cs="Arial"/>
              </w:rPr>
              <w:t>W ramach systemów</w:t>
            </w:r>
            <w:r w:rsidR="00564DB5" w:rsidRPr="00564DB5">
              <w:rPr>
                <w:rFonts w:ascii="Arial" w:hAnsi="Arial" w:cs="Arial"/>
              </w:rPr>
              <w:t xml:space="preserve"> teleinformatycznych wymiana transgraniczna będzie w najbliższych latach dotyczyć wyłącznie recepty transgranicznej. </w:t>
            </w:r>
            <w:r>
              <w:rPr>
                <w:rFonts w:ascii="Arial" w:hAnsi="Arial" w:cs="Arial"/>
              </w:rPr>
              <w:t>Uzasadnienie zosta</w:t>
            </w:r>
            <w:r w:rsidR="002B278B">
              <w:rPr>
                <w:rFonts w:ascii="Arial" w:hAnsi="Arial" w:cs="Arial"/>
              </w:rPr>
              <w:t>ło</w:t>
            </w:r>
            <w:r>
              <w:rPr>
                <w:rFonts w:ascii="Arial" w:hAnsi="Arial" w:cs="Arial"/>
              </w:rPr>
              <w:t xml:space="preserve"> odpowiednio uzupełnione. </w:t>
            </w:r>
          </w:p>
        </w:tc>
      </w:tr>
      <w:tr w:rsidR="000E2B96" w:rsidRPr="000E2B96" w14:paraId="577CF3C0" w14:textId="77777777" w:rsidTr="00742D67">
        <w:tc>
          <w:tcPr>
            <w:tcW w:w="704" w:type="dxa"/>
            <w:tcBorders>
              <w:bottom w:val="single" w:sz="4" w:space="0" w:color="auto"/>
            </w:tcBorders>
          </w:tcPr>
          <w:p w14:paraId="46FECC07" w14:textId="77777777" w:rsidR="000E2B96" w:rsidRPr="000E2B96" w:rsidRDefault="00D30C56" w:rsidP="000E2B96">
            <w:pPr>
              <w:jc w:val="both"/>
              <w:rPr>
                <w:rFonts w:ascii="Arial" w:hAnsi="Arial" w:cs="Arial"/>
              </w:rPr>
            </w:pPr>
            <w:r>
              <w:rPr>
                <w:rFonts w:ascii="Arial" w:hAnsi="Arial" w:cs="Arial"/>
              </w:rPr>
              <w:t>42.</w:t>
            </w:r>
          </w:p>
        </w:tc>
        <w:tc>
          <w:tcPr>
            <w:tcW w:w="1701" w:type="dxa"/>
            <w:tcBorders>
              <w:bottom w:val="single" w:sz="4" w:space="0" w:color="auto"/>
            </w:tcBorders>
          </w:tcPr>
          <w:p w14:paraId="37E606A7" w14:textId="77777777" w:rsidR="000E2B96" w:rsidRPr="000E2B96" w:rsidRDefault="000E2B96" w:rsidP="000E2B96">
            <w:pPr>
              <w:jc w:val="both"/>
              <w:rPr>
                <w:rFonts w:ascii="Arial" w:hAnsi="Arial" w:cs="Arial"/>
              </w:rPr>
            </w:pPr>
            <w:r w:rsidRPr="000E2B96">
              <w:rPr>
                <w:rFonts w:ascii="Arial" w:hAnsi="Arial" w:cs="Arial"/>
              </w:rPr>
              <w:t>art. 6 pkt 5 lit. a tiret trzecie projektu ustawy (dot. art. 7 ust. 1 pkt 10 ustawy o sioz)</w:t>
            </w:r>
          </w:p>
        </w:tc>
        <w:tc>
          <w:tcPr>
            <w:tcW w:w="2835" w:type="dxa"/>
            <w:tcBorders>
              <w:bottom w:val="single" w:sz="4" w:space="0" w:color="auto"/>
            </w:tcBorders>
          </w:tcPr>
          <w:p w14:paraId="0E9A13E8" w14:textId="77777777" w:rsidR="000E2B96" w:rsidRPr="000E2B96" w:rsidRDefault="000E2B96" w:rsidP="000E2B96">
            <w:pPr>
              <w:jc w:val="both"/>
              <w:rPr>
                <w:rFonts w:ascii="Arial" w:hAnsi="Arial" w:cs="Arial"/>
              </w:rPr>
            </w:pPr>
            <w:r w:rsidRPr="000E2B96">
              <w:rPr>
                <w:rFonts w:ascii="Arial" w:hAnsi="Arial" w:cs="Arial"/>
              </w:rPr>
              <w:t>RCL</w:t>
            </w:r>
          </w:p>
        </w:tc>
        <w:tc>
          <w:tcPr>
            <w:tcW w:w="5103" w:type="dxa"/>
            <w:tcBorders>
              <w:bottom w:val="single" w:sz="4" w:space="0" w:color="auto"/>
            </w:tcBorders>
          </w:tcPr>
          <w:p w14:paraId="47FA5996" w14:textId="77777777" w:rsidR="000E2B96" w:rsidRPr="000E2B96" w:rsidRDefault="000E2B96" w:rsidP="000E2B96">
            <w:pPr>
              <w:autoSpaceDE w:val="0"/>
              <w:autoSpaceDN w:val="0"/>
              <w:jc w:val="both"/>
              <w:rPr>
                <w:rFonts w:ascii="Arial" w:hAnsi="Arial" w:cs="Arial"/>
              </w:rPr>
            </w:pPr>
            <w:r w:rsidRPr="000E2B96">
              <w:rPr>
                <w:rFonts w:ascii="Arial" w:hAnsi="Arial" w:cs="Arial"/>
              </w:rPr>
              <w:t>Wątpliwości budzi sformułowany w sposób ogólny przepis art. 7 ust. 1 pkt 12 u.s.i.o.z. (art. 6 pkt 5 lit. a tiret trzecie projektu ustawy), zgodnie z którym Elektroniczna Platforma Gromadzenia, Analizy i Udostępniania Zasobów Cyfrowych o Zdarzeniach Medycznych umożliwi wsparcie pracowników medycznych w określaniu odpłatności produktów</w:t>
            </w:r>
          </w:p>
          <w:p w14:paraId="6A4BB312" w14:textId="77777777" w:rsidR="000E2B96" w:rsidRPr="000E2B96" w:rsidRDefault="000E2B96" w:rsidP="000E2B96">
            <w:pPr>
              <w:autoSpaceDE w:val="0"/>
              <w:autoSpaceDN w:val="0"/>
              <w:jc w:val="both"/>
              <w:rPr>
                <w:rFonts w:ascii="Arial" w:hAnsi="Arial" w:cs="Arial"/>
              </w:rPr>
            </w:pPr>
            <w:r w:rsidRPr="000E2B96">
              <w:rPr>
                <w:rFonts w:ascii="Arial" w:hAnsi="Arial" w:cs="Arial"/>
              </w:rPr>
              <w:t xml:space="preserve">leczniczych, środków spożywczych specjalnego przeznaczenia żywieniowego lub wyrobów medycznych. </w:t>
            </w:r>
            <w:r w:rsidRPr="006B03F3">
              <w:rPr>
                <w:rFonts w:ascii="Arial" w:hAnsi="Arial" w:cs="Arial"/>
                <w:u w:val="single"/>
              </w:rPr>
              <w:t>Ze wskazanego przepisu nie wynika jednak, o jakiego rodzaju wsparcie chodzi i na czym ma ono dokładnie polegać.</w:t>
            </w:r>
            <w:r w:rsidRPr="000E2B96">
              <w:rPr>
                <w:rFonts w:ascii="Arial" w:hAnsi="Arial" w:cs="Arial"/>
              </w:rPr>
              <w:t xml:space="preserve"> W uzasadnieniu </w:t>
            </w:r>
            <w:r w:rsidRPr="000E2B96">
              <w:rPr>
                <w:rFonts w:ascii="Arial" w:hAnsi="Arial" w:cs="Arial"/>
              </w:rPr>
              <w:lastRenderedPageBreak/>
              <w:t>projektu na str. 42 i 44 zawarto wyjaśnienia wskazujące, że projekt wprowadza „istotne uproszczenia w procesie wystawiania recept, w szczególności - także określania poziomu refundacji”, a stworzone w art. 7 ust. 1 pkt 12 u.s.i.o.z. „narzędzie ułatwi lekarzom określenie</w:t>
            </w:r>
          </w:p>
          <w:p w14:paraId="7521A2BC" w14:textId="77777777" w:rsidR="000E2B96" w:rsidRPr="000E2B96" w:rsidRDefault="000E2B96" w:rsidP="000E2B96">
            <w:pPr>
              <w:autoSpaceDE w:val="0"/>
              <w:autoSpaceDN w:val="0"/>
              <w:jc w:val="both"/>
              <w:rPr>
                <w:rFonts w:ascii="Arial" w:hAnsi="Arial" w:cs="Arial"/>
              </w:rPr>
            </w:pPr>
            <w:r w:rsidRPr="000E2B96">
              <w:rPr>
                <w:rFonts w:ascii="Arial" w:hAnsi="Arial" w:cs="Arial"/>
              </w:rPr>
              <w:t xml:space="preserve">poziomu odpłatności”. Wydaje się, że </w:t>
            </w:r>
            <w:r w:rsidRPr="006B03F3">
              <w:rPr>
                <w:rFonts w:ascii="Arial" w:hAnsi="Arial" w:cs="Arial"/>
                <w:u w:val="single"/>
              </w:rPr>
              <w:t>powyższe założenia nie znajdują odzwierciedlenia w projektowanych przepisach i projektowana regulacja będzie wymagała doprecyzowania w tym zakresie.</w:t>
            </w:r>
          </w:p>
        </w:tc>
        <w:tc>
          <w:tcPr>
            <w:tcW w:w="4820" w:type="dxa"/>
            <w:tcBorders>
              <w:bottom w:val="single" w:sz="4" w:space="0" w:color="auto"/>
            </w:tcBorders>
          </w:tcPr>
          <w:p w14:paraId="266D0766" w14:textId="5435B0E6" w:rsidR="000E2B96" w:rsidRDefault="00C34B8E" w:rsidP="000E2B96">
            <w:pPr>
              <w:autoSpaceDE w:val="0"/>
              <w:autoSpaceDN w:val="0"/>
              <w:jc w:val="both"/>
              <w:rPr>
                <w:rFonts w:ascii="Arial" w:hAnsi="Arial" w:cs="Arial"/>
                <w:b/>
              </w:rPr>
            </w:pPr>
            <w:r>
              <w:rPr>
                <w:rFonts w:ascii="Arial" w:hAnsi="Arial" w:cs="Arial"/>
                <w:b/>
              </w:rPr>
              <w:lastRenderedPageBreak/>
              <w:t>Wyjaśnieni</w:t>
            </w:r>
            <w:r w:rsidR="003D54A4">
              <w:rPr>
                <w:rFonts w:ascii="Arial" w:hAnsi="Arial" w:cs="Arial"/>
                <w:b/>
              </w:rPr>
              <w:t>a</w:t>
            </w:r>
          </w:p>
          <w:p w14:paraId="369E2062" w14:textId="77777777" w:rsidR="003D54A4" w:rsidRDefault="003D54A4" w:rsidP="000E2B96">
            <w:pPr>
              <w:autoSpaceDE w:val="0"/>
              <w:autoSpaceDN w:val="0"/>
              <w:jc w:val="both"/>
              <w:rPr>
                <w:rFonts w:ascii="Arial" w:hAnsi="Arial" w:cs="Arial"/>
                <w:b/>
              </w:rPr>
            </w:pPr>
          </w:p>
          <w:p w14:paraId="3FC1ACB2" w14:textId="77777777" w:rsidR="00C34B8E" w:rsidRPr="002B278B" w:rsidRDefault="00C34B8E" w:rsidP="000E2B96">
            <w:pPr>
              <w:autoSpaceDE w:val="0"/>
              <w:autoSpaceDN w:val="0"/>
              <w:jc w:val="both"/>
              <w:rPr>
                <w:rFonts w:ascii="Arial" w:hAnsi="Arial" w:cs="Arial"/>
              </w:rPr>
            </w:pPr>
            <w:r w:rsidRPr="002B278B">
              <w:rPr>
                <w:rFonts w:ascii="Arial" w:hAnsi="Arial" w:cs="Arial"/>
              </w:rPr>
              <w:t>Odstąpiono od zmiany polegającej na dodaniu w art. 7 ust. 1 pkt 12.</w:t>
            </w:r>
          </w:p>
          <w:p w14:paraId="6B4D1ECC" w14:textId="77777777" w:rsidR="003D54A4" w:rsidRDefault="003D54A4" w:rsidP="000E2B96">
            <w:pPr>
              <w:autoSpaceDE w:val="0"/>
              <w:autoSpaceDN w:val="0"/>
              <w:jc w:val="both"/>
              <w:rPr>
                <w:rFonts w:ascii="Arial" w:hAnsi="Arial" w:cs="Arial"/>
              </w:rPr>
            </w:pPr>
          </w:p>
          <w:p w14:paraId="08A37817" w14:textId="23471F14" w:rsidR="003D54A4" w:rsidRDefault="002B278B" w:rsidP="000E2B96">
            <w:pPr>
              <w:autoSpaceDE w:val="0"/>
              <w:autoSpaceDN w:val="0"/>
              <w:jc w:val="both"/>
              <w:rPr>
                <w:rFonts w:ascii="Arial" w:hAnsi="Arial" w:cs="Arial"/>
                <w:b/>
              </w:rPr>
            </w:pPr>
            <w:r>
              <w:rPr>
                <w:rFonts w:ascii="Arial" w:hAnsi="Arial" w:cs="Arial"/>
              </w:rPr>
              <w:t>Zastąpiono ją regulacją określoną w art. 9b ustawy o systemie.</w:t>
            </w:r>
          </w:p>
          <w:p w14:paraId="040AFDF0" w14:textId="77777777" w:rsidR="00BE7222" w:rsidRDefault="00BE7222" w:rsidP="000E2B96">
            <w:pPr>
              <w:autoSpaceDE w:val="0"/>
              <w:autoSpaceDN w:val="0"/>
              <w:jc w:val="both"/>
              <w:rPr>
                <w:rFonts w:ascii="Arial" w:hAnsi="Arial" w:cs="Arial"/>
                <w:b/>
              </w:rPr>
            </w:pPr>
          </w:p>
          <w:p w14:paraId="3FCA85D4" w14:textId="77777777" w:rsidR="006B03F3" w:rsidRPr="000E2B96" w:rsidRDefault="006B03F3" w:rsidP="00810655">
            <w:pPr>
              <w:autoSpaceDE w:val="0"/>
              <w:autoSpaceDN w:val="0"/>
              <w:jc w:val="both"/>
              <w:rPr>
                <w:rFonts w:ascii="Arial" w:hAnsi="Arial" w:cs="Arial"/>
                <w:b/>
              </w:rPr>
            </w:pPr>
          </w:p>
        </w:tc>
      </w:tr>
      <w:tr w:rsidR="00F01282" w:rsidRPr="000E2B96" w14:paraId="0F144DE8" w14:textId="77777777" w:rsidTr="00742D67">
        <w:tc>
          <w:tcPr>
            <w:tcW w:w="704" w:type="dxa"/>
            <w:tcBorders>
              <w:bottom w:val="single" w:sz="4" w:space="0" w:color="auto"/>
            </w:tcBorders>
          </w:tcPr>
          <w:p w14:paraId="6F9FEF81" w14:textId="77777777" w:rsidR="00F01282" w:rsidRPr="000E2B96" w:rsidRDefault="00D30C56" w:rsidP="000E2B96">
            <w:pPr>
              <w:jc w:val="both"/>
              <w:rPr>
                <w:rFonts w:ascii="Arial" w:hAnsi="Arial" w:cs="Arial"/>
              </w:rPr>
            </w:pPr>
            <w:r>
              <w:rPr>
                <w:rFonts w:ascii="Arial" w:hAnsi="Arial" w:cs="Arial"/>
              </w:rPr>
              <w:t>43.</w:t>
            </w:r>
          </w:p>
        </w:tc>
        <w:tc>
          <w:tcPr>
            <w:tcW w:w="1701" w:type="dxa"/>
            <w:tcBorders>
              <w:bottom w:val="single" w:sz="4" w:space="0" w:color="auto"/>
            </w:tcBorders>
          </w:tcPr>
          <w:p w14:paraId="65B41123" w14:textId="77777777" w:rsidR="00F01282" w:rsidRPr="000E2B96" w:rsidRDefault="00F01282" w:rsidP="00F01282">
            <w:pPr>
              <w:jc w:val="both"/>
              <w:rPr>
                <w:rFonts w:ascii="Arial" w:hAnsi="Arial" w:cs="Arial"/>
              </w:rPr>
            </w:pPr>
            <w:r>
              <w:rPr>
                <w:rFonts w:ascii="Arial" w:hAnsi="Arial" w:cs="Arial"/>
              </w:rPr>
              <w:t>(dot.</w:t>
            </w:r>
            <w:r w:rsidR="00666831">
              <w:rPr>
                <w:rFonts w:ascii="Arial" w:hAnsi="Arial" w:cs="Arial"/>
              </w:rPr>
              <w:t xml:space="preserve"> </w:t>
            </w:r>
            <w:r w:rsidRPr="00F01282">
              <w:rPr>
                <w:rFonts w:ascii="Arial" w:hAnsi="Arial" w:cs="Arial"/>
              </w:rPr>
              <w:t xml:space="preserve">art. 7 ust. 1 pkt 11 ustawy o </w:t>
            </w:r>
            <w:r>
              <w:rPr>
                <w:rFonts w:ascii="Arial" w:hAnsi="Arial" w:cs="Arial"/>
              </w:rPr>
              <w:t>sioz</w:t>
            </w:r>
            <w:r w:rsidRPr="00F01282">
              <w:rPr>
                <w:rFonts w:ascii="Arial" w:hAnsi="Arial" w:cs="Arial"/>
              </w:rPr>
              <w:t>)</w:t>
            </w:r>
          </w:p>
        </w:tc>
        <w:tc>
          <w:tcPr>
            <w:tcW w:w="2835" w:type="dxa"/>
            <w:tcBorders>
              <w:bottom w:val="single" w:sz="4" w:space="0" w:color="auto"/>
            </w:tcBorders>
          </w:tcPr>
          <w:p w14:paraId="48024D7F" w14:textId="77777777" w:rsidR="00F01282" w:rsidRPr="000E2B96" w:rsidRDefault="006B03F3" w:rsidP="000E2B96">
            <w:pPr>
              <w:jc w:val="both"/>
              <w:rPr>
                <w:rFonts w:ascii="Arial" w:hAnsi="Arial" w:cs="Arial"/>
              </w:rPr>
            </w:pPr>
            <w:r>
              <w:rPr>
                <w:rFonts w:ascii="Arial" w:hAnsi="Arial" w:cs="Arial"/>
              </w:rPr>
              <w:t>MSZ</w:t>
            </w:r>
          </w:p>
        </w:tc>
        <w:tc>
          <w:tcPr>
            <w:tcW w:w="5103" w:type="dxa"/>
            <w:tcBorders>
              <w:bottom w:val="single" w:sz="4" w:space="0" w:color="auto"/>
            </w:tcBorders>
          </w:tcPr>
          <w:p w14:paraId="1B63DC8D" w14:textId="77777777" w:rsidR="00F01282" w:rsidRPr="00F01282" w:rsidRDefault="00F01282" w:rsidP="00F01282">
            <w:pPr>
              <w:autoSpaceDE w:val="0"/>
              <w:autoSpaceDN w:val="0"/>
              <w:jc w:val="both"/>
              <w:rPr>
                <w:rFonts w:ascii="Arial" w:hAnsi="Arial" w:cs="Arial"/>
              </w:rPr>
            </w:pPr>
            <w:r w:rsidRPr="006B03F3">
              <w:rPr>
                <w:rFonts w:ascii="Arial" w:hAnsi="Arial" w:cs="Arial"/>
                <w:u w:val="single"/>
              </w:rPr>
              <w:t>Wyjaśnienia wymaga również przetwarzanie informacji o uprawnieniach dodatkowych oraz informacji o posiadaniu orzeczenia o niepełnosprawności albo orzeczenia o stopniu niepełnosprawności przez wszystkich pracowników medycznych</w:t>
            </w:r>
            <w:r w:rsidRPr="00F01282">
              <w:rPr>
                <w:rFonts w:ascii="Arial" w:hAnsi="Arial" w:cs="Arial"/>
              </w:rPr>
              <w:t xml:space="preserve"> (projektowany art. 7 ust. 1 pkt 11 ustawy o systemie informacji w </w:t>
            </w:r>
            <w:r w:rsidRPr="00F01282">
              <w:rPr>
                <w:rFonts w:ascii="Arial" w:hAnsi="Arial" w:cs="Arial"/>
              </w:rPr>
              <w:lastRenderedPageBreak/>
              <w:t>ochronie zdrowia). Przetwarzanie tych danych przez tak szeroko zdefiniowany krąg osób budzi wątpliwości pod kątem wspomnianego art. 5 ust. 1 lit. c) rozporządzenia 2016/679.</w:t>
            </w:r>
          </w:p>
          <w:p w14:paraId="6110D7C6" w14:textId="77777777" w:rsidR="00F01282" w:rsidRPr="000E2B96" w:rsidRDefault="00F01282" w:rsidP="00F01282">
            <w:pPr>
              <w:autoSpaceDE w:val="0"/>
              <w:autoSpaceDN w:val="0"/>
              <w:jc w:val="both"/>
              <w:rPr>
                <w:rFonts w:ascii="Arial" w:hAnsi="Arial" w:cs="Arial"/>
              </w:rPr>
            </w:pPr>
            <w:r w:rsidRPr="00F01282">
              <w:rPr>
                <w:rFonts w:ascii="Arial" w:hAnsi="Arial" w:cs="Arial"/>
              </w:rPr>
              <w:t xml:space="preserve">Jednocześnie zwracam uwagę, że </w:t>
            </w:r>
            <w:r w:rsidRPr="006B03F3">
              <w:rPr>
                <w:rFonts w:ascii="Arial" w:hAnsi="Arial" w:cs="Arial"/>
                <w:u w:val="single"/>
              </w:rPr>
              <w:t>nie został określony cel takiego przetwarzania</w:t>
            </w:r>
            <w:r w:rsidRPr="00F01282">
              <w:rPr>
                <w:rFonts w:ascii="Arial" w:hAnsi="Arial" w:cs="Arial"/>
              </w:rPr>
              <w:t xml:space="preserve">, natomiast zgodnie z art. 5 ust. 1 lit. b) rozporządzenia 2016/679 dane osobowe muszą być zbierane w konkretnych, wyraźnych i prawnie uzasadnionych celach. Ponadto, gdy przetwarzanie odbywa się na podstawie, o której mowa w art. 6 ust. 1 lit. c) wspomnianego aktu prawnego (przetwarzanie jest niezbędne do wypełnienia obowiązku prawnego ciążącego na administratorze) cel przetwarzania musi być określony w tej podstawie prawnej. </w:t>
            </w:r>
            <w:r w:rsidRPr="006B03F3">
              <w:rPr>
                <w:rFonts w:ascii="Arial" w:hAnsi="Arial" w:cs="Arial"/>
                <w:u w:val="single"/>
              </w:rPr>
              <w:t xml:space="preserve">Z projektowanego przepisu nie wynika jednak, jakiemu celowi miałoby służyć przetwarzanie tych </w:t>
            </w:r>
            <w:r w:rsidRPr="006B03F3">
              <w:rPr>
                <w:rFonts w:ascii="Arial" w:hAnsi="Arial" w:cs="Arial"/>
                <w:u w:val="single"/>
              </w:rPr>
              <w:lastRenderedPageBreak/>
              <w:t>danych przez wszystkich pracowników medycznych.</w:t>
            </w:r>
          </w:p>
        </w:tc>
        <w:tc>
          <w:tcPr>
            <w:tcW w:w="4820" w:type="dxa"/>
            <w:tcBorders>
              <w:bottom w:val="single" w:sz="4" w:space="0" w:color="auto"/>
            </w:tcBorders>
          </w:tcPr>
          <w:p w14:paraId="5E32BCDE" w14:textId="382A5D97" w:rsidR="00F01282" w:rsidRDefault="003D54A4" w:rsidP="000E2B96">
            <w:pPr>
              <w:autoSpaceDE w:val="0"/>
              <w:autoSpaceDN w:val="0"/>
              <w:jc w:val="both"/>
              <w:rPr>
                <w:rFonts w:ascii="Arial" w:hAnsi="Arial" w:cs="Arial"/>
                <w:b/>
              </w:rPr>
            </w:pPr>
            <w:r>
              <w:rPr>
                <w:rFonts w:ascii="Arial" w:hAnsi="Arial" w:cs="Arial"/>
                <w:b/>
              </w:rPr>
              <w:lastRenderedPageBreak/>
              <w:t>Uwaga uwzględniona</w:t>
            </w:r>
          </w:p>
          <w:p w14:paraId="5B8466BD" w14:textId="77777777" w:rsidR="006B03F3" w:rsidRDefault="006B03F3" w:rsidP="000E2B96">
            <w:pPr>
              <w:autoSpaceDE w:val="0"/>
              <w:autoSpaceDN w:val="0"/>
              <w:jc w:val="both"/>
              <w:rPr>
                <w:rFonts w:ascii="Arial" w:hAnsi="Arial" w:cs="Arial"/>
                <w:b/>
              </w:rPr>
            </w:pPr>
          </w:p>
          <w:p w14:paraId="4DECC37C" w14:textId="52B5A12D" w:rsidR="006B03F3" w:rsidRPr="000E2B96" w:rsidRDefault="003D54A4" w:rsidP="003D54A4">
            <w:pPr>
              <w:autoSpaceDE w:val="0"/>
              <w:autoSpaceDN w:val="0"/>
              <w:jc w:val="both"/>
              <w:rPr>
                <w:rFonts w:ascii="Arial" w:hAnsi="Arial" w:cs="Arial"/>
                <w:b/>
              </w:rPr>
            </w:pPr>
            <w:r>
              <w:rPr>
                <w:rFonts w:ascii="Arial" w:hAnsi="Arial" w:cs="Arial"/>
              </w:rPr>
              <w:t>Wprowadzona została zmiana do art. 7 ust. 1 pkt 11 oraz do</w:t>
            </w:r>
            <w:r w:rsidR="0083051E">
              <w:rPr>
                <w:rFonts w:ascii="Arial" w:hAnsi="Arial" w:cs="Arial"/>
              </w:rPr>
              <w:t xml:space="preserve"> art. 12 ust. 1 pkt. 3c </w:t>
            </w:r>
            <w:r>
              <w:rPr>
                <w:rFonts w:ascii="Arial" w:hAnsi="Arial" w:cs="Arial"/>
              </w:rPr>
              <w:t>ustawy o systemie.</w:t>
            </w:r>
          </w:p>
        </w:tc>
      </w:tr>
      <w:tr w:rsidR="000E2B96" w:rsidRPr="000E2B96" w14:paraId="64FAF685" w14:textId="77777777" w:rsidTr="00742D67">
        <w:tc>
          <w:tcPr>
            <w:tcW w:w="704" w:type="dxa"/>
            <w:tcBorders>
              <w:bottom w:val="single" w:sz="4" w:space="0" w:color="auto"/>
            </w:tcBorders>
          </w:tcPr>
          <w:p w14:paraId="18FD84C4" w14:textId="77777777" w:rsidR="000E2B96" w:rsidRPr="000E2B96" w:rsidRDefault="00D30C56" w:rsidP="000E2B96">
            <w:pPr>
              <w:jc w:val="both"/>
              <w:rPr>
                <w:rFonts w:ascii="Arial" w:hAnsi="Arial" w:cs="Arial"/>
              </w:rPr>
            </w:pPr>
            <w:r>
              <w:rPr>
                <w:rFonts w:ascii="Arial" w:hAnsi="Arial" w:cs="Arial"/>
              </w:rPr>
              <w:lastRenderedPageBreak/>
              <w:t>44.</w:t>
            </w:r>
          </w:p>
        </w:tc>
        <w:tc>
          <w:tcPr>
            <w:tcW w:w="1701" w:type="dxa"/>
            <w:tcBorders>
              <w:bottom w:val="single" w:sz="4" w:space="0" w:color="auto"/>
            </w:tcBorders>
          </w:tcPr>
          <w:p w14:paraId="50DB119E" w14:textId="77777777" w:rsidR="000E2B96" w:rsidRPr="000E2B96" w:rsidRDefault="000E2B96" w:rsidP="000E2B96">
            <w:pPr>
              <w:autoSpaceDE w:val="0"/>
              <w:autoSpaceDN w:val="0"/>
              <w:jc w:val="both"/>
              <w:rPr>
                <w:rFonts w:ascii="Arial" w:hAnsi="Arial" w:cs="Arial"/>
              </w:rPr>
            </w:pPr>
            <w:r w:rsidRPr="000E2B96">
              <w:rPr>
                <w:rFonts w:ascii="Arial" w:hAnsi="Arial" w:cs="Arial"/>
              </w:rPr>
              <w:t>art. 6 pkt 6 lit. a projektu</w:t>
            </w:r>
          </w:p>
          <w:p w14:paraId="7F3FBFFF" w14:textId="77777777" w:rsidR="000E2B96" w:rsidRPr="000E2B96" w:rsidRDefault="000E2B96" w:rsidP="000E2B96">
            <w:pPr>
              <w:jc w:val="both"/>
              <w:rPr>
                <w:rFonts w:ascii="Arial" w:hAnsi="Arial" w:cs="Arial"/>
              </w:rPr>
            </w:pPr>
            <w:r w:rsidRPr="000E2B96">
              <w:rPr>
                <w:rFonts w:ascii="Arial" w:hAnsi="Arial" w:cs="Arial"/>
              </w:rPr>
              <w:t>ustawy</w:t>
            </w:r>
          </w:p>
        </w:tc>
        <w:tc>
          <w:tcPr>
            <w:tcW w:w="2835" w:type="dxa"/>
            <w:tcBorders>
              <w:bottom w:val="single" w:sz="4" w:space="0" w:color="auto"/>
            </w:tcBorders>
          </w:tcPr>
          <w:p w14:paraId="4BB5A587" w14:textId="77777777" w:rsidR="000E2B96" w:rsidRPr="000E2B96" w:rsidRDefault="000E2B96" w:rsidP="000E2B96">
            <w:pPr>
              <w:jc w:val="both"/>
              <w:rPr>
                <w:rFonts w:ascii="Arial" w:hAnsi="Arial" w:cs="Arial"/>
              </w:rPr>
            </w:pPr>
            <w:r w:rsidRPr="000E2B96">
              <w:rPr>
                <w:rFonts w:ascii="Arial" w:hAnsi="Arial" w:cs="Arial"/>
              </w:rPr>
              <w:t>RCL</w:t>
            </w:r>
          </w:p>
        </w:tc>
        <w:tc>
          <w:tcPr>
            <w:tcW w:w="5103" w:type="dxa"/>
            <w:tcBorders>
              <w:bottom w:val="single" w:sz="4" w:space="0" w:color="auto"/>
            </w:tcBorders>
          </w:tcPr>
          <w:p w14:paraId="129C0AAE" w14:textId="77777777" w:rsidR="000E2B96" w:rsidRPr="006B03F3" w:rsidRDefault="000E2B96" w:rsidP="000E2B96">
            <w:pPr>
              <w:autoSpaceDE w:val="0"/>
              <w:autoSpaceDN w:val="0"/>
              <w:jc w:val="both"/>
              <w:rPr>
                <w:rFonts w:ascii="Arial" w:hAnsi="Arial" w:cs="Arial"/>
                <w:u w:val="single"/>
              </w:rPr>
            </w:pPr>
            <w:r w:rsidRPr="000E2B96">
              <w:rPr>
                <w:rFonts w:ascii="Arial" w:hAnsi="Arial" w:cs="Arial"/>
              </w:rPr>
              <w:t xml:space="preserve">W zakresie zmian zaproponowanych w art. 7a ust. 1 u.s.i.o.z. (art. 6 pkt 6 lit. a projektu ustawy), dotyczących nowych funkcjonalności Internetowego Konta Pacjenta, zwanego dalej „IKP”, </w:t>
            </w:r>
            <w:r w:rsidRPr="006B03F3">
              <w:rPr>
                <w:rFonts w:ascii="Arial" w:hAnsi="Arial" w:cs="Arial"/>
                <w:u w:val="single"/>
              </w:rPr>
              <w:t>wyjaśnienia wymagają następujące kwestie:</w:t>
            </w:r>
          </w:p>
          <w:p w14:paraId="07527880" w14:textId="77777777" w:rsidR="000E2B96" w:rsidRPr="000E2B96" w:rsidRDefault="000E2B96" w:rsidP="000E2B96">
            <w:pPr>
              <w:autoSpaceDE w:val="0"/>
              <w:autoSpaceDN w:val="0"/>
              <w:jc w:val="both"/>
              <w:rPr>
                <w:rFonts w:ascii="Arial" w:hAnsi="Arial" w:cs="Arial"/>
              </w:rPr>
            </w:pPr>
            <w:r w:rsidRPr="006B03F3">
              <w:rPr>
                <w:rFonts w:ascii="Arial" w:hAnsi="Arial" w:cs="Arial"/>
                <w:u w:val="single"/>
              </w:rPr>
              <w:t>1)</w:t>
            </w:r>
            <w:r w:rsidRPr="006B03F3">
              <w:rPr>
                <w:rFonts w:ascii="Arial" w:hAnsi="Arial" w:cs="Arial"/>
                <w:u w:val="single"/>
              </w:rPr>
              <w:tab/>
              <w:t xml:space="preserve"> czy w ramach nowej funkcjonalności IKP (pkt 11) możliwa będzie również zmiana lekarza, pielęgniarki lub położnej podstawowej opieki zdrowotnej</w:t>
            </w:r>
            <w:r w:rsidRPr="000E2B96">
              <w:rPr>
                <w:rFonts w:ascii="Arial" w:hAnsi="Arial" w:cs="Arial"/>
              </w:rPr>
              <w:t>;</w:t>
            </w:r>
          </w:p>
          <w:p w14:paraId="01E57E53" w14:textId="77777777" w:rsidR="000E2B96" w:rsidRPr="006B03F3" w:rsidRDefault="000E2B96" w:rsidP="000E2B96">
            <w:pPr>
              <w:autoSpaceDE w:val="0"/>
              <w:autoSpaceDN w:val="0"/>
              <w:jc w:val="both"/>
              <w:rPr>
                <w:rFonts w:ascii="Arial" w:hAnsi="Arial" w:cs="Arial"/>
                <w:u w:val="single"/>
              </w:rPr>
            </w:pPr>
            <w:r w:rsidRPr="000E2B96">
              <w:rPr>
                <w:rFonts w:ascii="Arial" w:hAnsi="Arial" w:cs="Arial"/>
              </w:rPr>
              <w:t>2)</w:t>
            </w:r>
            <w:r w:rsidRPr="000E2B96">
              <w:rPr>
                <w:rFonts w:ascii="Arial" w:hAnsi="Arial" w:cs="Arial"/>
              </w:rPr>
              <w:tab/>
              <w:t xml:space="preserve"> </w:t>
            </w:r>
            <w:r w:rsidRPr="006B03F3">
              <w:rPr>
                <w:rFonts w:ascii="Arial" w:hAnsi="Arial" w:cs="Arial"/>
                <w:u w:val="single"/>
              </w:rPr>
              <w:t>jaki podmiot zapewni jednostce</w:t>
            </w:r>
            <w:r w:rsidRPr="000E2B96">
              <w:rPr>
                <w:rFonts w:ascii="Arial" w:hAnsi="Arial" w:cs="Arial"/>
              </w:rPr>
              <w:t xml:space="preserve"> podległej ministrowi właściwemu do spraw zdrowia, właściwej w zakresie systemów informacyjnych ochrony zdrowia </w:t>
            </w:r>
            <w:r w:rsidRPr="006B03F3">
              <w:rPr>
                <w:rFonts w:ascii="Arial" w:hAnsi="Arial" w:cs="Arial"/>
                <w:u w:val="single"/>
              </w:rPr>
              <w:t>dostęp do informacji, o których mowa w pkt 17; </w:t>
            </w:r>
          </w:p>
          <w:p w14:paraId="5C2BF5FD" w14:textId="77777777" w:rsidR="000E2B96" w:rsidRPr="000E2B96" w:rsidRDefault="000E2B96" w:rsidP="000E2B96">
            <w:pPr>
              <w:autoSpaceDE w:val="0"/>
              <w:autoSpaceDN w:val="0"/>
              <w:jc w:val="both"/>
              <w:rPr>
                <w:rFonts w:ascii="Arial" w:hAnsi="Arial" w:cs="Arial"/>
              </w:rPr>
            </w:pPr>
            <w:r w:rsidRPr="000E2B96">
              <w:rPr>
                <w:rFonts w:ascii="Arial" w:hAnsi="Arial" w:cs="Arial"/>
              </w:rPr>
              <w:t>3)</w:t>
            </w:r>
            <w:r w:rsidRPr="000E2B96">
              <w:rPr>
                <w:rFonts w:ascii="Arial" w:hAnsi="Arial" w:cs="Arial"/>
              </w:rPr>
              <w:tab/>
              <w:t xml:space="preserve"> </w:t>
            </w:r>
            <w:r w:rsidRPr="006B03F3">
              <w:rPr>
                <w:rFonts w:ascii="Arial" w:hAnsi="Arial" w:cs="Arial"/>
                <w:u w:val="single"/>
              </w:rPr>
              <w:t>przez kogo będą prowadzone badania ankietowe</w:t>
            </w:r>
            <w:r w:rsidRPr="000E2B96">
              <w:rPr>
                <w:rFonts w:ascii="Arial" w:hAnsi="Arial" w:cs="Arial"/>
              </w:rPr>
              <w:t xml:space="preserve"> wymienione w pkt 18, i czego będą</w:t>
            </w:r>
          </w:p>
          <w:p w14:paraId="1D88E1D3" w14:textId="77777777" w:rsidR="000E2B96" w:rsidRPr="000E2B96" w:rsidRDefault="000E2B96" w:rsidP="000E2B96">
            <w:pPr>
              <w:autoSpaceDE w:val="0"/>
              <w:autoSpaceDN w:val="0"/>
              <w:jc w:val="both"/>
              <w:rPr>
                <w:rFonts w:ascii="Arial" w:hAnsi="Arial" w:cs="Arial"/>
              </w:rPr>
            </w:pPr>
            <w:r w:rsidRPr="000E2B96">
              <w:rPr>
                <w:rFonts w:ascii="Arial" w:hAnsi="Arial" w:cs="Arial"/>
              </w:rPr>
              <w:lastRenderedPageBreak/>
              <w:t>dotyczyły;</w:t>
            </w:r>
          </w:p>
          <w:p w14:paraId="274C3040" w14:textId="77777777" w:rsidR="000E2B96" w:rsidRPr="000E2B96" w:rsidRDefault="000E2B96" w:rsidP="000E2B96">
            <w:pPr>
              <w:autoSpaceDE w:val="0"/>
              <w:autoSpaceDN w:val="0"/>
              <w:jc w:val="both"/>
              <w:rPr>
                <w:rFonts w:ascii="Arial" w:hAnsi="Arial" w:cs="Arial"/>
              </w:rPr>
            </w:pPr>
            <w:r w:rsidRPr="000E2B96">
              <w:rPr>
                <w:rFonts w:ascii="Arial" w:hAnsi="Arial" w:cs="Arial"/>
              </w:rPr>
              <w:t>4)</w:t>
            </w:r>
            <w:r w:rsidRPr="000E2B96">
              <w:rPr>
                <w:rFonts w:ascii="Arial" w:hAnsi="Arial" w:cs="Arial"/>
              </w:rPr>
              <w:tab/>
              <w:t xml:space="preserve"> czy w związku z możliwością składania nowych oświadczeń przewidzianych w pkt 9</w:t>
            </w:r>
          </w:p>
          <w:p w14:paraId="30E3BD80" w14:textId="77777777" w:rsidR="000E2B96" w:rsidRPr="000E2B96" w:rsidRDefault="000E2B96" w:rsidP="000E2B96">
            <w:pPr>
              <w:autoSpaceDE w:val="0"/>
              <w:autoSpaceDN w:val="0"/>
              <w:jc w:val="both"/>
              <w:rPr>
                <w:rFonts w:ascii="Arial" w:hAnsi="Arial" w:cs="Arial"/>
              </w:rPr>
            </w:pPr>
            <w:r w:rsidRPr="000E2B96">
              <w:rPr>
                <w:rFonts w:ascii="Arial" w:hAnsi="Arial" w:cs="Arial"/>
              </w:rPr>
              <w:t>i 10, a także deklaracji wyboru lekarza, pielęgniarki lub położnej podstawowej opieki</w:t>
            </w:r>
          </w:p>
          <w:p w14:paraId="2BE99E75" w14:textId="77777777" w:rsidR="000E2B96" w:rsidRPr="006B03F3" w:rsidRDefault="000E2B96" w:rsidP="000E2B96">
            <w:pPr>
              <w:autoSpaceDE w:val="0"/>
              <w:autoSpaceDN w:val="0"/>
              <w:jc w:val="both"/>
              <w:rPr>
                <w:rFonts w:ascii="Arial" w:hAnsi="Arial" w:cs="Arial"/>
                <w:u w:val="single"/>
              </w:rPr>
            </w:pPr>
            <w:r w:rsidRPr="000E2B96">
              <w:rPr>
                <w:rFonts w:ascii="Arial" w:hAnsi="Arial" w:cs="Arial"/>
              </w:rPr>
              <w:t xml:space="preserve">zdrowotnej (pkt 11), nie zachodzi </w:t>
            </w:r>
            <w:r w:rsidRPr="006B03F3">
              <w:rPr>
                <w:rFonts w:ascii="Arial" w:hAnsi="Arial" w:cs="Arial"/>
                <w:u w:val="single"/>
              </w:rPr>
              <w:t>potrzeba zmiany art. 7 ust. 1 pkt 1a u.s.i.o.z.</w:t>
            </w:r>
            <w:r w:rsidRPr="000E2B96">
              <w:rPr>
                <w:rFonts w:ascii="Arial" w:hAnsi="Arial" w:cs="Arial"/>
              </w:rPr>
              <w:t xml:space="preserve">, który został dodany 23 sierpnia 2018 r. w związku z wprowadzeniem możliwości składania oświadczeń za pośrednictwem IKP; w przypadku potrzeby dokonania takiej zmiany, </w:t>
            </w:r>
            <w:r w:rsidRPr="006B03F3">
              <w:rPr>
                <w:rFonts w:ascii="Arial" w:hAnsi="Arial" w:cs="Arial"/>
                <w:u w:val="single"/>
              </w:rPr>
              <w:t>odpowiedniej korekty w tym zakresie będzie wymagał również przepis art. 12 ust. 1 pkt 3b u.s.i.o.z.;</w:t>
            </w:r>
          </w:p>
          <w:p w14:paraId="3C70C8DE" w14:textId="77777777" w:rsidR="000E2B96" w:rsidRPr="006B03F3" w:rsidRDefault="000E2B96" w:rsidP="000E2B96">
            <w:pPr>
              <w:autoSpaceDE w:val="0"/>
              <w:autoSpaceDN w:val="0"/>
              <w:jc w:val="both"/>
              <w:rPr>
                <w:rFonts w:ascii="Arial" w:hAnsi="Arial" w:cs="Arial"/>
                <w:u w:val="single"/>
              </w:rPr>
            </w:pPr>
            <w:r w:rsidRPr="000E2B96">
              <w:rPr>
                <w:rFonts w:ascii="Arial" w:hAnsi="Arial" w:cs="Arial"/>
              </w:rPr>
              <w:t>5)</w:t>
            </w:r>
            <w:r w:rsidRPr="000E2B96">
              <w:rPr>
                <w:rFonts w:ascii="Arial" w:hAnsi="Arial" w:cs="Arial"/>
              </w:rPr>
              <w:tab/>
              <w:t xml:space="preserve"> czy w związku z nową funkcjonalnością przewidzianą w pkt 12, 13 i 17 nie </w:t>
            </w:r>
            <w:r w:rsidRPr="006B03F3">
              <w:rPr>
                <w:rFonts w:ascii="Arial" w:hAnsi="Arial" w:cs="Arial"/>
                <w:u w:val="single"/>
              </w:rPr>
              <w:t>zachodzi</w:t>
            </w:r>
          </w:p>
          <w:p w14:paraId="4DD6C8BC" w14:textId="77777777" w:rsidR="000E2B96" w:rsidRPr="000E2B96" w:rsidRDefault="000E2B96" w:rsidP="000E2B96">
            <w:pPr>
              <w:autoSpaceDE w:val="0"/>
              <w:autoSpaceDN w:val="0"/>
              <w:jc w:val="both"/>
              <w:rPr>
                <w:rFonts w:ascii="Arial" w:hAnsi="Arial" w:cs="Arial"/>
              </w:rPr>
            </w:pPr>
            <w:r w:rsidRPr="006B03F3">
              <w:rPr>
                <w:rFonts w:ascii="Arial" w:hAnsi="Arial" w:cs="Arial"/>
                <w:u w:val="single"/>
              </w:rPr>
              <w:t>potrzeba zmiany art. 12 ust. 1 pkt 3a u.s.i.o.z</w:t>
            </w:r>
            <w:r w:rsidRPr="000E2B96">
              <w:rPr>
                <w:rFonts w:ascii="Arial" w:hAnsi="Arial" w:cs="Arial"/>
              </w:rPr>
              <w:t xml:space="preserve">., który został dodany 23 sierpnia 2018 r. w związku z możliwością dostępu usługobiorców do różnego </w:t>
            </w:r>
            <w:r w:rsidRPr="000E2B96">
              <w:rPr>
                <w:rFonts w:ascii="Arial" w:hAnsi="Arial" w:cs="Arial"/>
              </w:rPr>
              <w:lastRenderedPageBreak/>
              <w:t>rodzaju informacji za pośrednictwem IKP.</w:t>
            </w:r>
          </w:p>
        </w:tc>
        <w:tc>
          <w:tcPr>
            <w:tcW w:w="4820" w:type="dxa"/>
            <w:tcBorders>
              <w:bottom w:val="single" w:sz="4" w:space="0" w:color="auto"/>
            </w:tcBorders>
          </w:tcPr>
          <w:p w14:paraId="43DFB734" w14:textId="77777777" w:rsidR="000E2B96" w:rsidRDefault="006B03F3" w:rsidP="000E2B96">
            <w:pPr>
              <w:autoSpaceDE w:val="0"/>
              <w:autoSpaceDN w:val="0"/>
              <w:jc w:val="both"/>
              <w:rPr>
                <w:rFonts w:ascii="Arial" w:hAnsi="Arial" w:cs="Arial"/>
                <w:b/>
              </w:rPr>
            </w:pPr>
            <w:r>
              <w:rPr>
                <w:rFonts w:ascii="Arial" w:hAnsi="Arial" w:cs="Arial"/>
                <w:b/>
              </w:rPr>
              <w:lastRenderedPageBreak/>
              <w:t>Wyja</w:t>
            </w:r>
            <w:r w:rsidR="003C16E8">
              <w:rPr>
                <w:rFonts w:ascii="Arial" w:hAnsi="Arial" w:cs="Arial"/>
                <w:b/>
              </w:rPr>
              <w:t>śnienia</w:t>
            </w:r>
          </w:p>
          <w:p w14:paraId="788416BC" w14:textId="77777777" w:rsidR="003C16E8" w:rsidRDefault="003C16E8" w:rsidP="000E2B96">
            <w:pPr>
              <w:autoSpaceDE w:val="0"/>
              <w:autoSpaceDN w:val="0"/>
              <w:jc w:val="both"/>
              <w:rPr>
                <w:rFonts w:ascii="Arial" w:hAnsi="Arial" w:cs="Arial"/>
                <w:b/>
              </w:rPr>
            </w:pPr>
          </w:p>
          <w:p w14:paraId="7E692A1F" w14:textId="77777777" w:rsidR="003C16E8" w:rsidRDefault="003C16E8" w:rsidP="000E2B96">
            <w:pPr>
              <w:autoSpaceDE w:val="0"/>
              <w:autoSpaceDN w:val="0"/>
              <w:jc w:val="both"/>
              <w:rPr>
                <w:rFonts w:ascii="Arial" w:hAnsi="Arial" w:cs="Arial"/>
                <w:b/>
              </w:rPr>
            </w:pPr>
          </w:p>
          <w:p w14:paraId="2381E2F8" w14:textId="77777777" w:rsidR="003C16E8" w:rsidRDefault="003C16E8" w:rsidP="000E2B96">
            <w:pPr>
              <w:autoSpaceDE w:val="0"/>
              <w:autoSpaceDN w:val="0"/>
              <w:jc w:val="both"/>
              <w:rPr>
                <w:rFonts w:ascii="Arial" w:hAnsi="Arial" w:cs="Arial"/>
                <w:b/>
              </w:rPr>
            </w:pPr>
          </w:p>
          <w:p w14:paraId="48ED19BD" w14:textId="094B4E35" w:rsidR="003C16E8" w:rsidRPr="003C16E8" w:rsidRDefault="003C16E8" w:rsidP="000E2B96">
            <w:pPr>
              <w:autoSpaceDE w:val="0"/>
              <w:autoSpaceDN w:val="0"/>
              <w:jc w:val="both"/>
              <w:rPr>
                <w:rFonts w:ascii="Arial" w:hAnsi="Arial" w:cs="Arial"/>
              </w:rPr>
            </w:pPr>
            <w:r w:rsidRPr="003C16E8">
              <w:rPr>
                <w:rFonts w:ascii="Arial" w:hAnsi="Arial" w:cs="Arial"/>
              </w:rPr>
              <w:t xml:space="preserve">1) Tak. Składanie deklaracji wyboru obejmuje również dokonywanie </w:t>
            </w:r>
            <w:r w:rsidR="003D54A4">
              <w:rPr>
                <w:rFonts w:ascii="Arial" w:hAnsi="Arial" w:cs="Arial"/>
              </w:rPr>
              <w:t xml:space="preserve">ich </w:t>
            </w:r>
            <w:r w:rsidRPr="003C16E8">
              <w:rPr>
                <w:rFonts w:ascii="Arial" w:hAnsi="Arial" w:cs="Arial"/>
              </w:rPr>
              <w:t>zmian.</w:t>
            </w:r>
          </w:p>
          <w:p w14:paraId="4B0132BD" w14:textId="77777777" w:rsidR="003C16E8" w:rsidRPr="003C16E8" w:rsidRDefault="003C16E8" w:rsidP="000E2B96">
            <w:pPr>
              <w:autoSpaceDE w:val="0"/>
              <w:autoSpaceDN w:val="0"/>
              <w:jc w:val="both"/>
              <w:rPr>
                <w:rFonts w:ascii="Arial" w:hAnsi="Arial" w:cs="Arial"/>
              </w:rPr>
            </w:pPr>
          </w:p>
          <w:p w14:paraId="080456A7" w14:textId="77777777" w:rsidR="003C16E8" w:rsidRPr="003C16E8" w:rsidRDefault="003C16E8" w:rsidP="000E2B96">
            <w:pPr>
              <w:autoSpaceDE w:val="0"/>
              <w:autoSpaceDN w:val="0"/>
              <w:jc w:val="both"/>
              <w:rPr>
                <w:rFonts w:ascii="Arial" w:hAnsi="Arial" w:cs="Arial"/>
              </w:rPr>
            </w:pPr>
            <w:r w:rsidRPr="003C16E8">
              <w:rPr>
                <w:rFonts w:ascii="Arial" w:hAnsi="Arial" w:cs="Arial"/>
              </w:rPr>
              <w:t>2) W tym zakresie IKP będzie korzystać z danych gromadzonych w P1 pochodzących przede wszystkim z Centralnego Wykazu Usługobiorców, z e-recept, e-skierowań</w:t>
            </w:r>
            <w:r>
              <w:rPr>
                <w:rFonts w:ascii="Arial" w:hAnsi="Arial" w:cs="Arial"/>
              </w:rPr>
              <w:t>,</w:t>
            </w:r>
            <w:r w:rsidRPr="003C16E8">
              <w:rPr>
                <w:rFonts w:ascii="Arial" w:hAnsi="Arial" w:cs="Arial"/>
              </w:rPr>
              <w:t xml:space="preserve"> a docelowo również z raportowanych przez usługodawców zdarzeń medycznych.</w:t>
            </w:r>
          </w:p>
          <w:p w14:paraId="297CFDEA" w14:textId="77777777" w:rsidR="003C16E8" w:rsidRPr="003C16E8" w:rsidRDefault="003C16E8" w:rsidP="000E2B96">
            <w:pPr>
              <w:autoSpaceDE w:val="0"/>
              <w:autoSpaceDN w:val="0"/>
              <w:jc w:val="both"/>
              <w:rPr>
                <w:rFonts w:ascii="Arial" w:hAnsi="Arial" w:cs="Arial"/>
              </w:rPr>
            </w:pPr>
          </w:p>
          <w:p w14:paraId="3B25CB28" w14:textId="2A213755" w:rsidR="003C16E8" w:rsidRPr="003C16E8" w:rsidRDefault="003C16E8" w:rsidP="000E2B96">
            <w:pPr>
              <w:autoSpaceDE w:val="0"/>
              <w:autoSpaceDN w:val="0"/>
              <w:jc w:val="both"/>
              <w:rPr>
                <w:rFonts w:ascii="Arial" w:hAnsi="Arial" w:cs="Arial"/>
              </w:rPr>
            </w:pPr>
            <w:r>
              <w:rPr>
                <w:rFonts w:ascii="Arial" w:hAnsi="Arial" w:cs="Arial"/>
              </w:rPr>
              <w:t xml:space="preserve">3) </w:t>
            </w:r>
            <w:r w:rsidR="003D54A4">
              <w:rPr>
                <w:rFonts w:ascii="Arial" w:hAnsi="Arial" w:cs="Arial"/>
              </w:rPr>
              <w:t>Ankiety będą dotyczyły jakości opieki zdrowotnej, a zamieszczane będą przede wszystkim z inicjatywy administratora danych, tj. Ministra Zdrowia.</w:t>
            </w:r>
          </w:p>
          <w:p w14:paraId="33EF8C82" w14:textId="77777777" w:rsidR="003C16E8" w:rsidRPr="003C16E8" w:rsidRDefault="003C16E8" w:rsidP="000E2B96">
            <w:pPr>
              <w:autoSpaceDE w:val="0"/>
              <w:autoSpaceDN w:val="0"/>
              <w:jc w:val="both"/>
              <w:rPr>
                <w:rFonts w:ascii="Arial" w:hAnsi="Arial" w:cs="Arial"/>
              </w:rPr>
            </w:pPr>
          </w:p>
          <w:p w14:paraId="07EE1BF1" w14:textId="04DFFF21" w:rsidR="003C16E8" w:rsidRPr="003C16E8" w:rsidRDefault="003C16E8" w:rsidP="000E2B96">
            <w:pPr>
              <w:autoSpaceDE w:val="0"/>
              <w:autoSpaceDN w:val="0"/>
              <w:jc w:val="both"/>
              <w:rPr>
                <w:rFonts w:ascii="Arial" w:hAnsi="Arial" w:cs="Arial"/>
              </w:rPr>
            </w:pPr>
            <w:r w:rsidRPr="003C16E8">
              <w:rPr>
                <w:rFonts w:ascii="Arial" w:hAnsi="Arial" w:cs="Arial"/>
              </w:rPr>
              <w:t>4) Tak. Art. 7 ust. 1 pkt 1a oraz art. 12 ust. 1 pkt 3b ustawy o systemie zosta</w:t>
            </w:r>
            <w:r w:rsidR="003D54A4">
              <w:rPr>
                <w:rFonts w:ascii="Arial" w:hAnsi="Arial" w:cs="Arial"/>
              </w:rPr>
              <w:t>ły</w:t>
            </w:r>
            <w:r w:rsidRPr="003C16E8">
              <w:rPr>
                <w:rFonts w:ascii="Arial" w:hAnsi="Arial" w:cs="Arial"/>
              </w:rPr>
              <w:t xml:space="preserve"> odpowiednio uzupełnion</w:t>
            </w:r>
            <w:r w:rsidR="003D54A4">
              <w:rPr>
                <w:rFonts w:ascii="Arial" w:hAnsi="Arial" w:cs="Arial"/>
              </w:rPr>
              <w:t>e</w:t>
            </w:r>
            <w:r w:rsidRPr="003C16E8">
              <w:rPr>
                <w:rFonts w:ascii="Arial" w:hAnsi="Arial" w:cs="Arial"/>
              </w:rPr>
              <w:t>.</w:t>
            </w:r>
          </w:p>
          <w:p w14:paraId="54B28F51" w14:textId="77777777" w:rsidR="003C16E8" w:rsidRPr="003C16E8" w:rsidRDefault="003C16E8" w:rsidP="000E2B96">
            <w:pPr>
              <w:autoSpaceDE w:val="0"/>
              <w:autoSpaceDN w:val="0"/>
              <w:jc w:val="both"/>
              <w:rPr>
                <w:rFonts w:ascii="Arial" w:hAnsi="Arial" w:cs="Arial"/>
              </w:rPr>
            </w:pPr>
          </w:p>
          <w:p w14:paraId="6130FB0E" w14:textId="1C50066D" w:rsidR="003C16E8" w:rsidRPr="003C16E8" w:rsidRDefault="003C16E8" w:rsidP="003C16E8">
            <w:pPr>
              <w:autoSpaceDE w:val="0"/>
              <w:autoSpaceDN w:val="0"/>
              <w:jc w:val="both"/>
              <w:rPr>
                <w:rFonts w:ascii="Arial" w:hAnsi="Arial" w:cs="Arial"/>
              </w:rPr>
            </w:pPr>
            <w:r w:rsidRPr="003C16E8">
              <w:rPr>
                <w:rFonts w:ascii="Arial" w:hAnsi="Arial" w:cs="Arial"/>
              </w:rPr>
              <w:t>5) Tak. Art. 12 ustawy o systemie zosta</w:t>
            </w:r>
            <w:r w:rsidR="003D54A4">
              <w:rPr>
                <w:rFonts w:ascii="Arial" w:hAnsi="Arial" w:cs="Arial"/>
              </w:rPr>
              <w:t>ł</w:t>
            </w:r>
            <w:r w:rsidRPr="003C16E8">
              <w:rPr>
                <w:rFonts w:ascii="Arial" w:hAnsi="Arial" w:cs="Arial"/>
              </w:rPr>
              <w:t xml:space="preserve"> odpowiednio uzupełniony.</w:t>
            </w:r>
          </w:p>
          <w:p w14:paraId="2F1C1FC1" w14:textId="77777777" w:rsidR="003C16E8" w:rsidRPr="000E2B96" w:rsidRDefault="003C16E8" w:rsidP="000E2B96">
            <w:pPr>
              <w:autoSpaceDE w:val="0"/>
              <w:autoSpaceDN w:val="0"/>
              <w:jc w:val="both"/>
              <w:rPr>
                <w:rFonts w:ascii="Arial" w:hAnsi="Arial" w:cs="Arial"/>
                <w:b/>
              </w:rPr>
            </w:pPr>
          </w:p>
        </w:tc>
      </w:tr>
      <w:tr w:rsidR="000E2B96" w:rsidRPr="000E2B96" w14:paraId="0C4A225A" w14:textId="77777777" w:rsidTr="00D52DEA">
        <w:tc>
          <w:tcPr>
            <w:tcW w:w="704" w:type="dxa"/>
            <w:tcBorders>
              <w:bottom w:val="single" w:sz="4" w:space="0" w:color="auto"/>
            </w:tcBorders>
          </w:tcPr>
          <w:p w14:paraId="0AD02A21" w14:textId="77777777" w:rsidR="000E2B96" w:rsidRPr="000E2B96" w:rsidRDefault="00D30C56" w:rsidP="000E2B96">
            <w:pPr>
              <w:jc w:val="both"/>
              <w:rPr>
                <w:rFonts w:ascii="Arial" w:hAnsi="Arial" w:cs="Arial"/>
              </w:rPr>
            </w:pPr>
            <w:r>
              <w:rPr>
                <w:rFonts w:ascii="Arial" w:hAnsi="Arial" w:cs="Arial"/>
              </w:rPr>
              <w:lastRenderedPageBreak/>
              <w:t>45.</w:t>
            </w:r>
          </w:p>
        </w:tc>
        <w:tc>
          <w:tcPr>
            <w:tcW w:w="1701" w:type="dxa"/>
            <w:tcBorders>
              <w:bottom w:val="single" w:sz="4" w:space="0" w:color="auto"/>
            </w:tcBorders>
          </w:tcPr>
          <w:p w14:paraId="6EECF759" w14:textId="77777777" w:rsidR="000E2B96" w:rsidRPr="000E2B96" w:rsidRDefault="000E2B96" w:rsidP="000E2B96">
            <w:pPr>
              <w:jc w:val="both"/>
              <w:rPr>
                <w:rFonts w:ascii="Arial" w:hAnsi="Arial" w:cs="Arial"/>
              </w:rPr>
            </w:pPr>
            <w:r w:rsidRPr="000E2B96">
              <w:rPr>
                <w:rStyle w:val="Teksttreci"/>
                <w:rFonts w:ascii="Arial" w:hAnsi="Arial" w:cs="Arial"/>
                <w:color w:val="000000"/>
              </w:rPr>
              <w:t>art. 6 pkt 7 projektu</w:t>
            </w:r>
            <w:r w:rsidRPr="000E2B96">
              <w:rPr>
                <w:rStyle w:val="Teksttreci"/>
                <w:rFonts w:ascii="Arial" w:hAnsi="Arial" w:cs="Arial"/>
                <w:color w:val="000000"/>
              </w:rPr>
              <w:br/>
              <w:t>ustawy</w:t>
            </w:r>
          </w:p>
        </w:tc>
        <w:tc>
          <w:tcPr>
            <w:tcW w:w="2835" w:type="dxa"/>
            <w:tcBorders>
              <w:bottom w:val="single" w:sz="4" w:space="0" w:color="auto"/>
            </w:tcBorders>
          </w:tcPr>
          <w:p w14:paraId="13D9F67D" w14:textId="77777777" w:rsidR="000E2B96" w:rsidRPr="000E2B96" w:rsidRDefault="000E2B96" w:rsidP="000E2B96">
            <w:pPr>
              <w:jc w:val="both"/>
              <w:rPr>
                <w:rFonts w:ascii="Arial" w:hAnsi="Arial" w:cs="Arial"/>
              </w:rPr>
            </w:pPr>
            <w:r w:rsidRPr="000E2B96">
              <w:rPr>
                <w:rFonts w:ascii="Arial" w:hAnsi="Arial" w:cs="Arial"/>
              </w:rPr>
              <w:t>RCL</w:t>
            </w:r>
          </w:p>
        </w:tc>
        <w:tc>
          <w:tcPr>
            <w:tcW w:w="5103" w:type="dxa"/>
            <w:tcBorders>
              <w:bottom w:val="single" w:sz="4" w:space="0" w:color="auto"/>
            </w:tcBorders>
          </w:tcPr>
          <w:p w14:paraId="2BD1D548" w14:textId="77777777" w:rsidR="000E2B96" w:rsidRPr="000E2B96" w:rsidRDefault="000E2B96" w:rsidP="000E2B96">
            <w:pPr>
              <w:tabs>
                <w:tab w:val="left" w:pos="5400"/>
              </w:tabs>
              <w:spacing w:before="1120"/>
              <w:contextualSpacing/>
              <w:jc w:val="both"/>
              <w:rPr>
                <w:rFonts w:ascii="Arial" w:eastAsia="Calibri" w:hAnsi="Arial" w:cs="Arial"/>
              </w:rPr>
            </w:pPr>
            <w:r w:rsidRPr="000E2B96">
              <w:rPr>
                <w:rStyle w:val="Teksttreci"/>
                <w:rFonts w:ascii="Arial" w:hAnsi="Arial" w:cs="Arial"/>
                <w:color w:val="000000"/>
              </w:rPr>
              <w:t>Wobec faktu, że norma przewidziana w art. 7b ust. 2 u.s.i.o.z. (art. 6 pkt 7 projektu</w:t>
            </w:r>
            <w:r w:rsidRPr="000E2B96">
              <w:rPr>
                <w:rStyle w:val="Teksttreci"/>
                <w:rFonts w:ascii="Arial" w:hAnsi="Arial" w:cs="Arial"/>
                <w:color w:val="000000"/>
              </w:rPr>
              <w:br/>
              <w:t>ustawy) nie będzie dotyczyła już usługobiorców będących osobami ubezwłasnowolnionymi częściowo albo całkowicie, a jedynie usługobiorców będących</w:t>
            </w:r>
            <w:r w:rsidRPr="000E2B96">
              <w:rPr>
                <w:rStyle w:val="Teksttreci"/>
                <w:rFonts w:ascii="Arial" w:hAnsi="Arial" w:cs="Arial"/>
                <w:color w:val="000000"/>
              </w:rPr>
              <w:br/>
              <w:t xml:space="preserve">osobami małoletnimi, szczegółowego </w:t>
            </w:r>
            <w:r w:rsidRPr="00F17A9E">
              <w:rPr>
                <w:rStyle w:val="Teksttreci"/>
                <w:rFonts w:ascii="Arial" w:hAnsi="Arial" w:cs="Arial"/>
                <w:color w:val="000000"/>
                <w:u w:val="single"/>
              </w:rPr>
              <w:t>wyjaśnienia wymaga kwestia dostępu przedstawiciela ustawowego do IKP usługobiorcy będącego osobą ubezwłasnowolnioną częściowo albo całkowicie, w sytuacji nieprzekazywania przez Fundusz odpowiednich informacji określonych w tym przepisie.</w:t>
            </w:r>
          </w:p>
        </w:tc>
        <w:tc>
          <w:tcPr>
            <w:tcW w:w="4820" w:type="dxa"/>
            <w:tcBorders>
              <w:bottom w:val="single" w:sz="4" w:space="0" w:color="auto"/>
            </w:tcBorders>
          </w:tcPr>
          <w:p w14:paraId="2BEFE3A7" w14:textId="77777777" w:rsidR="000E2B96" w:rsidRDefault="00F17A9E" w:rsidP="000E2B96">
            <w:pPr>
              <w:autoSpaceDE w:val="0"/>
              <w:autoSpaceDN w:val="0"/>
              <w:jc w:val="both"/>
              <w:rPr>
                <w:rFonts w:ascii="Arial" w:hAnsi="Arial" w:cs="Arial"/>
                <w:b/>
              </w:rPr>
            </w:pPr>
            <w:r w:rsidRPr="00F17A9E">
              <w:rPr>
                <w:rFonts w:ascii="Arial" w:hAnsi="Arial" w:cs="Arial"/>
                <w:b/>
              </w:rPr>
              <w:t>Wyjaśnienia</w:t>
            </w:r>
          </w:p>
          <w:p w14:paraId="2CFD55DC" w14:textId="77777777" w:rsidR="003C16E8" w:rsidRDefault="003C16E8" w:rsidP="000E2B96">
            <w:pPr>
              <w:autoSpaceDE w:val="0"/>
              <w:autoSpaceDN w:val="0"/>
              <w:jc w:val="both"/>
              <w:rPr>
                <w:rFonts w:ascii="Arial" w:hAnsi="Arial" w:cs="Arial"/>
                <w:b/>
              </w:rPr>
            </w:pPr>
          </w:p>
          <w:p w14:paraId="0DD3AABF" w14:textId="10D23BEF" w:rsidR="003C16E8" w:rsidRPr="00C07A91" w:rsidRDefault="003C16E8" w:rsidP="00C07A91">
            <w:pPr>
              <w:autoSpaceDE w:val="0"/>
              <w:autoSpaceDN w:val="0"/>
              <w:jc w:val="both"/>
              <w:rPr>
                <w:rFonts w:ascii="Arial" w:hAnsi="Arial" w:cs="Arial"/>
              </w:rPr>
            </w:pPr>
            <w:r w:rsidRPr="00C07A91">
              <w:rPr>
                <w:rFonts w:ascii="Arial" w:hAnsi="Arial" w:cs="Arial"/>
              </w:rPr>
              <w:t xml:space="preserve">Ponieważ nie jest możliwe w chwili obecnej zautomatyzowanie procesu </w:t>
            </w:r>
            <w:r w:rsidR="00C07A91" w:rsidRPr="00C07A91">
              <w:rPr>
                <w:rFonts w:ascii="Arial" w:hAnsi="Arial" w:cs="Arial"/>
              </w:rPr>
              <w:t>dostępu</w:t>
            </w:r>
            <w:r w:rsidRPr="00C07A91">
              <w:rPr>
                <w:rFonts w:ascii="Arial" w:hAnsi="Arial" w:cs="Arial"/>
              </w:rPr>
              <w:t xml:space="preserve"> </w:t>
            </w:r>
            <w:r w:rsidR="00C07A91" w:rsidRPr="00C07A91">
              <w:rPr>
                <w:rFonts w:ascii="Arial" w:hAnsi="Arial" w:cs="Arial"/>
              </w:rPr>
              <w:t>do IKP osób uprawnionych do reprezentowania usługobiorców ubezwłasnowolnionych częściowo lub całkowic</w:t>
            </w:r>
            <w:r w:rsidR="00C07A91">
              <w:rPr>
                <w:rFonts w:ascii="Arial" w:hAnsi="Arial" w:cs="Arial"/>
              </w:rPr>
              <w:t>ie, dostęp do IKP takiej osoby możliwy będzie jedynie po przedłożeniu w CSIOZ dokumentów świadczących o prawie do reprezentowania takiej osoby, np. postanowienia sądu.</w:t>
            </w:r>
            <w:r w:rsidR="003D54A4">
              <w:rPr>
                <w:rFonts w:ascii="Arial" w:hAnsi="Arial" w:cs="Arial"/>
              </w:rPr>
              <w:t xml:space="preserve"> Dodano w tym zakresie w art. 7b ustawy o systemie ust. 1b i 1c.</w:t>
            </w:r>
          </w:p>
        </w:tc>
      </w:tr>
      <w:tr w:rsidR="000E2B96" w:rsidRPr="000E2B96" w14:paraId="7FE29B66" w14:textId="77777777" w:rsidTr="00D52DEA">
        <w:tc>
          <w:tcPr>
            <w:tcW w:w="704" w:type="dxa"/>
            <w:tcBorders>
              <w:bottom w:val="single" w:sz="4" w:space="0" w:color="auto"/>
            </w:tcBorders>
          </w:tcPr>
          <w:p w14:paraId="13149CAE" w14:textId="77777777" w:rsidR="000E2B96" w:rsidRPr="000E2B96" w:rsidRDefault="00D30C56" w:rsidP="000E2B96">
            <w:pPr>
              <w:jc w:val="both"/>
              <w:rPr>
                <w:rFonts w:ascii="Arial" w:hAnsi="Arial" w:cs="Arial"/>
              </w:rPr>
            </w:pPr>
            <w:r>
              <w:rPr>
                <w:rFonts w:ascii="Arial" w:hAnsi="Arial" w:cs="Arial"/>
              </w:rPr>
              <w:t>46.</w:t>
            </w:r>
          </w:p>
        </w:tc>
        <w:tc>
          <w:tcPr>
            <w:tcW w:w="1701" w:type="dxa"/>
            <w:tcBorders>
              <w:bottom w:val="single" w:sz="4" w:space="0" w:color="auto"/>
            </w:tcBorders>
          </w:tcPr>
          <w:p w14:paraId="18CB8BB7" w14:textId="77777777" w:rsidR="000E2B96" w:rsidRPr="000E2B96" w:rsidRDefault="000E2B96" w:rsidP="000E2B96">
            <w:pPr>
              <w:jc w:val="both"/>
              <w:rPr>
                <w:rStyle w:val="Teksttreci"/>
                <w:rFonts w:ascii="Arial" w:hAnsi="Arial" w:cs="Arial"/>
                <w:color w:val="000000"/>
              </w:rPr>
            </w:pPr>
            <w:r w:rsidRPr="000E2B96">
              <w:rPr>
                <w:rStyle w:val="Teksttreci"/>
                <w:rFonts w:ascii="Arial" w:hAnsi="Arial" w:cs="Arial"/>
                <w:color w:val="000000"/>
              </w:rPr>
              <w:t>art. 6 pkt 9 projektu ustawy</w:t>
            </w:r>
          </w:p>
        </w:tc>
        <w:tc>
          <w:tcPr>
            <w:tcW w:w="2835" w:type="dxa"/>
            <w:tcBorders>
              <w:bottom w:val="single" w:sz="4" w:space="0" w:color="auto"/>
            </w:tcBorders>
          </w:tcPr>
          <w:p w14:paraId="53BBB06A" w14:textId="77777777" w:rsidR="000E2B96" w:rsidRPr="000E2B96" w:rsidRDefault="000E2B96" w:rsidP="000E2B96">
            <w:pPr>
              <w:jc w:val="both"/>
              <w:rPr>
                <w:rFonts w:ascii="Arial" w:hAnsi="Arial" w:cs="Arial"/>
              </w:rPr>
            </w:pPr>
            <w:r w:rsidRPr="000E2B96">
              <w:rPr>
                <w:rFonts w:ascii="Arial" w:hAnsi="Arial" w:cs="Arial"/>
              </w:rPr>
              <w:t>RCL</w:t>
            </w:r>
          </w:p>
        </w:tc>
        <w:tc>
          <w:tcPr>
            <w:tcW w:w="5103" w:type="dxa"/>
            <w:tcBorders>
              <w:bottom w:val="single" w:sz="4" w:space="0" w:color="auto"/>
            </w:tcBorders>
          </w:tcPr>
          <w:p w14:paraId="626BB08B" w14:textId="77777777" w:rsidR="000E2B96" w:rsidRPr="000E2B96" w:rsidRDefault="000E2B96" w:rsidP="000E2B96">
            <w:pPr>
              <w:tabs>
                <w:tab w:val="left" w:pos="5400"/>
              </w:tabs>
              <w:spacing w:before="1120"/>
              <w:contextualSpacing/>
              <w:jc w:val="both"/>
              <w:rPr>
                <w:rStyle w:val="Teksttreci"/>
                <w:rFonts w:ascii="Arial" w:hAnsi="Arial" w:cs="Arial"/>
                <w:color w:val="000000"/>
              </w:rPr>
            </w:pPr>
            <w:r w:rsidRPr="000E2B96">
              <w:rPr>
                <w:rStyle w:val="Teksttreci"/>
                <w:rFonts w:ascii="Arial" w:hAnsi="Arial" w:cs="Arial"/>
                <w:color w:val="000000"/>
              </w:rPr>
              <w:t xml:space="preserve">W proponowanym art. 11 ust. 9 u.s.i.o.z. (art. 6 pkt 9 projektu ustawy) wskazano, że Funduszowi będą udostępnione dane o </w:t>
            </w:r>
            <w:r w:rsidRPr="000E2B96">
              <w:rPr>
                <w:rStyle w:val="Teksttreci"/>
                <w:rFonts w:ascii="Arial" w:hAnsi="Arial" w:cs="Arial"/>
                <w:color w:val="000000"/>
              </w:rPr>
              <w:lastRenderedPageBreak/>
              <w:t xml:space="preserve">receptach i skierowaniach, w tym dotyczące realizacji recepty transgranicznej, ale </w:t>
            </w:r>
            <w:r w:rsidRPr="00F17A9E">
              <w:rPr>
                <w:rStyle w:val="Teksttreci"/>
                <w:rFonts w:ascii="Arial" w:hAnsi="Arial" w:cs="Arial"/>
                <w:color w:val="000000"/>
                <w:u w:val="single"/>
              </w:rPr>
              <w:t>nie określono celu tego udostępniania</w:t>
            </w:r>
            <w:r w:rsidRPr="000E2B96">
              <w:rPr>
                <w:rStyle w:val="Teksttreci"/>
                <w:rFonts w:ascii="Arial" w:hAnsi="Arial" w:cs="Arial"/>
                <w:color w:val="000000"/>
              </w:rPr>
              <w:t>. Nie jest</w:t>
            </w:r>
          </w:p>
          <w:p w14:paraId="58609CC3" w14:textId="77777777" w:rsidR="000E2B96" w:rsidRPr="000E2B96" w:rsidRDefault="000E2B96" w:rsidP="000E2B96">
            <w:pPr>
              <w:tabs>
                <w:tab w:val="left" w:pos="5400"/>
              </w:tabs>
              <w:spacing w:before="1120"/>
              <w:contextualSpacing/>
              <w:jc w:val="both"/>
              <w:rPr>
                <w:rStyle w:val="Teksttreci"/>
                <w:rFonts w:ascii="Arial" w:hAnsi="Arial" w:cs="Arial"/>
                <w:color w:val="000000"/>
              </w:rPr>
            </w:pPr>
            <w:r w:rsidRPr="000E2B96">
              <w:rPr>
                <w:rStyle w:val="Teksttreci"/>
                <w:rFonts w:ascii="Arial" w:hAnsi="Arial" w:cs="Arial"/>
                <w:color w:val="000000"/>
              </w:rPr>
              <w:t xml:space="preserve">również jasne, </w:t>
            </w:r>
            <w:r w:rsidRPr="00F17A9E">
              <w:rPr>
                <w:rStyle w:val="Teksttreci"/>
                <w:rFonts w:ascii="Arial" w:hAnsi="Arial" w:cs="Arial"/>
                <w:color w:val="000000"/>
                <w:u w:val="single"/>
              </w:rPr>
              <w:t xml:space="preserve">czy udostępnienie to będzie odbywało się za pośrednictwem Systemu Informacji Medycznej i czy będzie następowało za zgodą usługobiorcy. </w:t>
            </w:r>
            <w:r w:rsidRPr="000E2B96">
              <w:rPr>
                <w:rStyle w:val="Teksttreci"/>
                <w:rFonts w:ascii="Arial" w:hAnsi="Arial" w:cs="Arial"/>
                <w:color w:val="000000"/>
              </w:rPr>
              <w:t xml:space="preserve">Biorąc pod uwagę powyższe, przepis wymaga stosownego uzupełnienia. </w:t>
            </w:r>
            <w:r w:rsidRPr="00F17A9E">
              <w:rPr>
                <w:rStyle w:val="Teksttreci"/>
                <w:rFonts w:ascii="Arial" w:hAnsi="Arial" w:cs="Arial"/>
                <w:color w:val="000000"/>
                <w:u w:val="single"/>
              </w:rPr>
              <w:t>Analogiczna uwaga</w:t>
            </w:r>
            <w:r w:rsidRPr="000E2B96">
              <w:rPr>
                <w:rStyle w:val="Teksttreci"/>
                <w:rFonts w:ascii="Arial" w:hAnsi="Arial" w:cs="Arial"/>
                <w:color w:val="000000"/>
              </w:rPr>
              <w:t xml:space="preserve">, w zakresie braku wskazania w przepisie celu udostępnienia określonych danych, dotyczy </w:t>
            </w:r>
            <w:r w:rsidRPr="00F17A9E">
              <w:rPr>
                <w:rStyle w:val="Teksttreci"/>
                <w:rFonts w:ascii="Arial" w:hAnsi="Arial" w:cs="Arial"/>
                <w:color w:val="000000"/>
                <w:u w:val="single"/>
              </w:rPr>
              <w:t>art. 15 ust. 7 u.s.i.o.z. (art. 6 pkt 10 lit. f projektu ustawy).</w:t>
            </w:r>
          </w:p>
        </w:tc>
        <w:tc>
          <w:tcPr>
            <w:tcW w:w="4820" w:type="dxa"/>
            <w:tcBorders>
              <w:bottom w:val="single" w:sz="4" w:space="0" w:color="auto"/>
            </w:tcBorders>
          </w:tcPr>
          <w:p w14:paraId="0D6ABDA2" w14:textId="77777777" w:rsidR="000E2B96" w:rsidRPr="00F17A9E" w:rsidRDefault="00F17A9E" w:rsidP="000E2B96">
            <w:pPr>
              <w:autoSpaceDE w:val="0"/>
              <w:autoSpaceDN w:val="0"/>
              <w:jc w:val="both"/>
              <w:rPr>
                <w:rFonts w:ascii="Arial" w:hAnsi="Arial" w:cs="Arial"/>
                <w:b/>
              </w:rPr>
            </w:pPr>
            <w:r w:rsidRPr="00F17A9E">
              <w:rPr>
                <w:rFonts w:ascii="Arial" w:hAnsi="Arial" w:cs="Arial"/>
                <w:b/>
              </w:rPr>
              <w:lastRenderedPageBreak/>
              <w:t>Wyjaśnienia</w:t>
            </w:r>
          </w:p>
          <w:p w14:paraId="52F9ACB1" w14:textId="77777777" w:rsidR="00F17A9E" w:rsidRDefault="00F17A9E" w:rsidP="000E2B96">
            <w:pPr>
              <w:autoSpaceDE w:val="0"/>
              <w:autoSpaceDN w:val="0"/>
              <w:jc w:val="both"/>
              <w:rPr>
                <w:rFonts w:ascii="Arial" w:hAnsi="Arial" w:cs="Arial"/>
              </w:rPr>
            </w:pPr>
          </w:p>
          <w:p w14:paraId="4F62EF05" w14:textId="213A0844" w:rsidR="00F17A9E" w:rsidRDefault="00F90CEC" w:rsidP="000E2B96">
            <w:pPr>
              <w:autoSpaceDE w:val="0"/>
              <w:autoSpaceDN w:val="0"/>
              <w:jc w:val="both"/>
              <w:rPr>
                <w:rFonts w:ascii="Arial" w:hAnsi="Arial" w:cs="Arial"/>
              </w:rPr>
            </w:pPr>
            <w:r>
              <w:rPr>
                <w:rFonts w:ascii="Arial" w:hAnsi="Arial" w:cs="Arial"/>
              </w:rPr>
              <w:t>A</w:t>
            </w:r>
            <w:r w:rsidR="00C07A91">
              <w:rPr>
                <w:rFonts w:ascii="Arial" w:hAnsi="Arial" w:cs="Arial"/>
              </w:rPr>
              <w:t>rt. 11 ust. 9 oraz art. 15 ust. 7 ustawy o systemie zosta</w:t>
            </w:r>
            <w:r w:rsidR="001A03D4">
              <w:rPr>
                <w:rFonts w:ascii="Arial" w:hAnsi="Arial" w:cs="Arial"/>
              </w:rPr>
              <w:t>ły</w:t>
            </w:r>
            <w:r w:rsidR="00C07A91">
              <w:rPr>
                <w:rFonts w:ascii="Arial" w:hAnsi="Arial" w:cs="Arial"/>
              </w:rPr>
              <w:t xml:space="preserve"> uzupełnione o cele</w:t>
            </w:r>
            <w:r>
              <w:rPr>
                <w:rFonts w:ascii="Arial" w:hAnsi="Arial" w:cs="Arial"/>
              </w:rPr>
              <w:t xml:space="preserve"> udostępniania danych. Udostępnianie to odbywać będzie się za pośrednictwem Platformy P1 i nie będzie wymagało zgody usługobiorcy. </w:t>
            </w:r>
          </w:p>
          <w:p w14:paraId="21788229" w14:textId="77777777" w:rsidR="00F17A9E" w:rsidRDefault="00F17A9E" w:rsidP="000E2B96">
            <w:pPr>
              <w:autoSpaceDE w:val="0"/>
              <w:autoSpaceDN w:val="0"/>
              <w:jc w:val="both"/>
              <w:rPr>
                <w:rFonts w:ascii="Arial" w:hAnsi="Arial" w:cs="Arial"/>
              </w:rPr>
            </w:pPr>
          </w:p>
          <w:p w14:paraId="27263597" w14:textId="77777777" w:rsidR="00F17A9E" w:rsidRPr="000E2B96" w:rsidRDefault="00F17A9E" w:rsidP="00387FDA">
            <w:pPr>
              <w:autoSpaceDE w:val="0"/>
              <w:autoSpaceDN w:val="0"/>
              <w:jc w:val="both"/>
              <w:rPr>
                <w:rFonts w:ascii="Arial" w:hAnsi="Arial" w:cs="Arial"/>
              </w:rPr>
            </w:pPr>
          </w:p>
        </w:tc>
      </w:tr>
      <w:tr w:rsidR="001B023D" w:rsidRPr="000E2B96" w14:paraId="001EDB9B" w14:textId="77777777" w:rsidTr="00D52DEA">
        <w:tc>
          <w:tcPr>
            <w:tcW w:w="704" w:type="dxa"/>
            <w:tcBorders>
              <w:bottom w:val="single" w:sz="4" w:space="0" w:color="auto"/>
            </w:tcBorders>
          </w:tcPr>
          <w:p w14:paraId="33708514" w14:textId="77777777" w:rsidR="001B023D" w:rsidRPr="000E2B96" w:rsidRDefault="00D30C56" w:rsidP="000E2B96">
            <w:pPr>
              <w:jc w:val="both"/>
              <w:rPr>
                <w:rFonts w:ascii="Arial" w:hAnsi="Arial" w:cs="Arial"/>
              </w:rPr>
            </w:pPr>
            <w:r>
              <w:rPr>
                <w:rFonts w:ascii="Arial" w:hAnsi="Arial" w:cs="Arial"/>
              </w:rPr>
              <w:lastRenderedPageBreak/>
              <w:t>47.</w:t>
            </w:r>
          </w:p>
        </w:tc>
        <w:tc>
          <w:tcPr>
            <w:tcW w:w="1701" w:type="dxa"/>
            <w:tcBorders>
              <w:bottom w:val="single" w:sz="4" w:space="0" w:color="auto"/>
            </w:tcBorders>
          </w:tcPr>
          <w:p w14:paraId="7EAE0ED4" w14:textId="77777777" w:rsidR="001B023D" w:rsidRPr="000E2B96" w:rsidRDefault="001B023D" w:rsidP="000E2B96">
            <w:pPr>
              <w:jc w:val="both"/>
              <w:rPr>
                <w:rStyle w:val="Teksttreci"/>
                <w:rFonts w:ascii="Arial" w:hAnsi="Arial" w:cs="Arial"/>
                <w:color w:val="000000"/>
              </w:rPr>
            </w:pPr>
            <w:r w:rsidRPr="001B023D">
              <w:rPr>
                <w:rStyle w:val="Teksttreci"/>
                <w:rFonts w:ascii="Arial" w:hAnsi="Arial" w:cs="Arial"/>
                <w:color w:val="000000"/>
              </w:rPr>
              <w:t>art. 6 pkt 10 lit. c</w:t>
            </w:r>
          </w:p>
        </w:tc>
        <w:tc>
          <w:tcPr>
            <w:tcW w:w="2835" w:type="dxa"/>
            <w:tcBorders>
              <w:bottom w:val="single" w:sz="4" w:space="0" w:color="auto"/>
            </w:tcBorders>
          </w:tcPr>
          <w:p w14:paraId="767BCE8D" w14:textId="77777777" w:rsidR="001B023D" w:rsidRPr="000E2B96" w:rsidRDefault="001B023D" w:rsidP="000E2B96">
            <w:pPr>
              <w:jc w:val="both"/>
              <w:rPr>
                <w:rFonts w:ascii="Arial" w:hAnsi="Arial" w:cs="Arial"/>
              </w:rPr>
            </w:pPr>
            <w:r>
              <w:rPr>
                <w:rFonts w:ascii="Arial" w:hAnsi="Arial" w:cs="Arial"/>
              </w:rPr>
              <w:t>MF</w:t>
            </w:r>
          </w:p>
        </w:tc>
        <w:tc>
          <w:tcPr>
            <w:tcW w:w="5103" w:type="dxa"/>
            <w:tcBorders>
              <w:bottom w:val="single" w:sz="4" w:space="0" w:color="auto"/>
            </w:tcBorders>
          </w:tcPr>
          <w:p w14:paraId="06AFFB06" w14:textId="77777777" w:rsidR="001B023D" w:rsidRPr="000E2B96" w:rsidRDefault="001B023D" w:rsidP="000E2B96">
            <w:pPr>
              <w:tabs>
                <w:tab w:val="left" w:pos="5400"/>
              </w:tabs>
              <w:spacing w:before="1120"/>
              <w:contextualSpacing/>
              <w:jc w:val="both"/>
              <w:rPr>
                <w:rStyle w:val="Teksttreci"/>
                <w:rFonts w:ascii="Arial" w:hAnsi="Arial" w:cs="Arial"/>
                <w:color w:val="000000"/>
              </w:rPr>
            </w:pPr>
            <w:r w:rsidRPr="001B023D">
              <w:rPr>
                <w:rStyle w:val="Teksttreci"/>
                <w:rFonts w:ascii="Arial" w:hAnsi="Arial" w:cs="Arial"/>
                <w:color w:val="000000"/>
              </w:rPr>
              <w:t xml:space="preserve">W art. 6 pkt 10 lit. c wskazano, że dane do Centralnego Wykazu Usługobiorców w zakresie określonym w art. 4 ust. 3 pkt 1 lit. x ustawy o systemie informacji w ochronie zdrowia, przekazuje Centrum Organizacyjno-Koordynacyjne do Spraw Transplantacji </w:t>
            </w:r>
            <w:r w:rsidRPr="001B023D">
              <w:rPr>
                <w:rStyle w:val="Teksttreci"/>
                <w:rFonts w:ascii="Arial" w:hAnsi="Arial" w:cs="Arial"/>
                <w:color w:val="000000"/>
              </w:rPr>
              <w:lastRenderedPageBreak/>
              <w:t xml:space="preserve">„Poltransplant”. </w:t>
            </w:r>
            <w:r w:rsidRPr="004567B7">
              <w:rPr>
                <w:rStyle w:val="Teksttreci"/>
                <w:rFonts w:ascii="Arial" w:hAnsi="Arial" w:cs="Arial"/>
                <w:color w:val="000000"/>
                <w:u w:val="single"/>
              </w:rPr>
              <w:t>W związku z tym, że art. 4 ust. 3 pkt 1 lit. x nie jest nową regulacją wyjaśnienia wymaga jaki podmiot obecnie przekazuje ww. dane.</w:t>
            </w:r>
          </w:p>
        </w:tc>
        <w:tc>
          <w:tcPr>
            <w:tcW w:w="4820" w:type="dxa"/>
            <w:tcBorders>
              <w:bottom w:val="single" w:sz="4" w:space="0" w:color="auto"/>
            </w:tcBorders>
          </w:tcPr>
          <w:p w14:paraId="283DDC23" w14:textId="77777777" w:rsidR="001B023D" w:rsidRDefault="00387FDA" w:rsidP="000E2B96">
            <w:pPr>
              <w:autoSpaceDE w:val="0"/>
              <w:autoSpaceDN w:val="0"/>
              <w:jc w:val="both"/>
              <w:rPr>
                <w:rFonts w:ascii="Arial" w:hAnsi="Arial" w:cs="Arial"/>
                <w:b/>
              </w:rPr>
            </w:pPr>
            <w:r>
              <w:rPr>
                <w:rFonts w:ascii="Arial" w:hAnsi="Arial" w:cs="Arial"/>
                <w:b/>
              </w:rPr>
              <w:lastRenderedPageBreak/>
              <w:t>Wyjaśnienia</w:t>
            </w:r>
          </w:p>
          <w:p w14:paraId="68330514" w14:textId="77777777" w:rsidR="00387FDA" w:rsidRDefault="00387FDA" w:rsidP="000E2B96">
            <w:pPr>
              <w:autoSpaceDE w:val="0"/>
              <w:autoSpaceDN w:val="0"/>
              <w:jc w:val="both"/>
              <w:rPr>
                <w:rFonts w:ascii="Arial" w:hAnsi="Arial" w:cs="Arial"/>
                <w:b/>
              </w:rPr>
            </w:pPr>
          </w:p>
          <w:p w14:paraId="0856AC5B" w14:textId="77777777" w:rsidR="00387FDA" w:rsidRPr="004D31D6" w:rsidRDefault="004D31D6" w:rsidP="004D31D6">
            <w:pPr>
              <w:autoSpaceDE w:val="0"/>
              <w:autoSpaceDN w:val="0"/>
              <w:jc w:val="both"/>
              <w:rPr>
                <w:rFonts w:ascii="Arial" w:hAnsi="Arial" w:cs="Arial"/>
              </w:rPr>
            </w:pPr>
            <w:r w:rsidRPr="004D31D6">
              <w:rPr>
                <w:rFonts w:ascii="Arial" w:hAnsi="Arial" w:cs="Arial"/>
              </w:rPr>
              <w:t xml:space="preserve">W chwili obecnej Centralny Wykaz Usługobiorców nie ma tych danych. Z tego względu przepis jest doprecyzowany, aby możliwe było faktyczne zbieranie tych danych. </w:t>
            </w:r>
          </w:p>
        </w:tc>
      </w:tr>
      <w:tr w:rsidR="000E2B96" w:rsidRPr="000E2B96" w14:paraId="1CD2F068" w14:textId="77777777" w:rsidTr="00D52DEA">
        <w:tc>
          <w:tcPr>
            <w:tcW w:w="704" w:type="dxa"/>
            <w:tcBorders>
              <w:bottom w:val="single" w:sz="4" w:space="0" w:color="auto"/>
            </w:tcBorders>
          </w:tcPr>
          <w:p w14:paraId="3ADB73CB" w14:textId="77777777" w:rsidR="000E2B96" w:rsidRPr="000E2B96" w:rsidRDefault="00D30C56" w:rsidP="000E2B96">
            <w:pPr>
              <w:jc w:val="both"/>
              <w:rPr>
                <w:rFonts w:ascii="Arial" w:hAnsi="Arial" w:cs="Arial"/>
              </w:rPr>
            </w:pPr>
            <w:r>
              <w:rPr>
                <w:rFonts w:ascii="Arial" w:hAnsi="Arial" w:cs="Arial"/>
              </w:rPr>
              <w:t>48.</w:t>
            </w:r>
          </w:p>
        </w:tc>
        <w:tc>
          <w:tcPr>
            <w:tcW w:w="1701" w:type="dxa"/>
            <w:tcBorders>
              <w:bottom w:val="single" w:sz="4" w:space="0" w:color="auto"/>
            </w:tcBorders>
          </w:tcPr>
          <w:p w14:paraId="0FF60C37" w14:textId="77777777" w:rsidR="000E2B96" w:rsidRPr="000E2B96" w:rsidRDefault="000E2B96" w:rsidP="000E2B96">
            <w:pPr>
              <w:jc w:val="both"/>
              <w:rPr>
                <w:rStyle w:val="Teksttreci"/>
                <w:rFonts w:ascii="Arial" w:hAnsi="Arial" w:cs="Arial"/>
                <w:color w:val="000000"/>
              </w:rPr>
            </w:pPr>
            <w:r w:rsidRPr="000E2B96">
              <w:rPr>
                <w:rStyle w:val="Teksttreci"/>
                <w:rFonts w:ascii="Arial" w:hAnsi="Arial" w:cs="Arial"/>
                <w:color w:val="000000"/>
              </w:rPr>
              <w:t>art. 6 pkt 10 lit. e projektu ustawy</w:t>
            </w:r>
          </w:p>
        </w:tc>
        <w:tc>
          <w:tcPr>
            <w:tcW w:w="2835" w:type="dxa"/>
            <w:tcBorders>
              <w:bottom w:val="single" w:sz="4" w:space="0" w:color="auto"/>
            </w:tcBorders>
          </w:tcPr>
          <w:p w14:paraId="6D3F5732" w14:textId="77777777" w:rsidR="000E2B96" w:rsidRPr="000E2B96" w:rsidRDefault="007A47FA" w:rsidP="000E2B96">
            <w:pPr>
              <w:jc w:val="both"/>
              <w:rPr>
                <w:rFonts w:ascii="Arial" w:hAnsi="Arial" w:cs="Arial"/>
              </w:rPr>
            </w:pPr>
            <w:r>
              <w:rPr>
                <w:rFonts w:ascii="Arial" w:hAnsi="Arial" w:cs="Arial"/>
              </w:rPr>
              <w:t>RCL</w:t>
            </w:r>
          </w:p>
        </w:tc>
        <w:tc>
          <w:tcPr>
            <w:tcW w:w="5103" w:type="dxa"/>
            <w:tcBorders>
              <w:bottom w:val="single" w:sz="4" w:space="0" w:color="auto"/>
            </w:tcBorders>
          </w:tcPr>
          <w:p w14:paraId="3201025D" w14:textId="77777777" w:rsidR="000E2B96" w:rsidRPr="000E2B96" w:rsidRDefault="000E2B96" w:rsidP="000E2B96">
            <w:pPr>
              <w:tabs>
                <w:tab w:val="left" w:pos="5400"/>
              </w:tabs>
              <w:spacing w:before="1120"/>
              <w:contextualSpacing/>
              <w:jc w:val="both"/>
              <w:rPr>
                <w:rStyle w:val="Teksttreci"/>
                <w:rFonts w:ascii="Arial" w:hAnsi="Arial" w:cs="Arial"/>
                <w:color w:val="000000"/>
              </w:rPr>
            </w:pPr>
            <w:r w:rsidRPr="000E2B96">
              <w:rPr>
                <w:rStyle w:val="Teksttreci"/>
                <w:rFonts w:ascii="Arial" w:hAnsi="Arial" w:cs="Arial"/>
                <w:color w:val="000000"/>
              </w:rPr>
              <w:t xml:space="preserve">W art. 15 ust. 5a u.s.i.o.z. (art. 6 pkt 10 lit. e projektu ustawy) </w:t>
            </w:r>
            <w:r w:rsidRPr="00F17A9E">
              <w:rPr>
                <w:rStyle w:val="Teksttreci"/>
                <w:rFonts w:ascii="Arial" w:hAnsi="Arial" w:cs="Arial"/>
                <w:color w:val="000000"/>
                <w:u w:val="single"/>
              </w:rPr>
              <w:t>został określony termin przekazywania przez ZUS danych o uprawnieniach dodatkowych usługobiorców, o których mowa w art. 4 ust. 3 pkt 1 lit. o u.s.i.o.z., mimo, że ZUS na podstawie art. 15 ust. 4c u.s.i.o.z. nie został zobowiązany do przekazywania tego typu danych</w:t>
            </w:r>
            <w:r w:rsidRPr="000E2B96">
              <w:rPr>
                <w:rStyle w:val="Teksttreci"/>
                <w:rFonts w:ascii="Arial" w:hAnsi="Arial" w:cs="Arial"/>
                <w:color w:val="000000"/>
              </w:rPr>
              <w:t xml:space="preserve">. Jednocześnie należy zwrócić uwagę, że w art. 19 ust. 2 projektu ustawy określony został termin przekazania danych przez podmioty, o których mowa w art. 15 ust. 3 u.s.i.o.z., wśród których wskazano na dane, o które mowa w art. 7 ust. 1 pkt 11 u.s.i.o.z., które oprócz danych o uprawnieniach dodatkowych usługobiorców zawierają </w:t>
            </w:r>
            <w:r w:rsidRPr="000E2B96">
              <w:rPr>
                <w:rStyle w:val="Teksttreci"/>
                <w:rFonts w:ascii="Arial" w:hAnsi="Arial" w:cs="Arial"/>
                <w:color w:val="000000"/>
              </w:rPr>
              <w:lastRenderedPageBreak/>
              <w:t>również  informację o posiadaniu przez usługobiorcę orzeczenia o niepełnosprawności albo orzeczenia o stopniu niepełnosprawności, które to z kolei nie zostały uwzględnione w omawianym art. 15 ust. 5a u.s.i.o.z.</w:t>
            </w:r>
          </w:p>
          <w:p w14:paraId="6BC48485" w14:textId="77777777" w:rsidR="000E2B96" w:rsidRPr="000E2B96" w:rsidRDefault="000E2B96" w:rsidP="000E2B96">
            <w:pPr>
              <w:tabs>
                <w:tab w:val="left" w:pos="5400"/>
              </w:tabs>
              <w:spacing w:before="1120"/>
              <w:contextualSpacing/>
              <w:jc w:val="both"/>
              <w:rPr>
                <w:rStyle w:val="Teksttreci"/>
                <w:rFonts w:ascii="Arial" w:hAnsi="Arial" w:cs="Arial"/>
                <w:color w:val="000000"/>
              </w:rPr>
            </w:pPr>
            <w:r w:rsidRPr="000E2B96">
              <w:rPr>
                <w:rStyle w:val="Teksttreci"/>
                <w:rFonts w:ascii="Arial" w:hAnsi="Arial" w:cs="Arial"/>
                <w:color w:val="000000"/>
              </w:rPr>
              <w:t xml:space="preserve">Mając na uwadze wskazane rozbieżności, </w:t>
            </w:r>
            <w:r w:rsidRPr="00F17A9E">
              <w:rPr>
                <w:rStyle w:val="Teksttreci"/>
                <w:rFonts w:ascii="Arial" w:hAnsi="Arial" w:cs="Arial"/>
                <w:color w:val="000000"/>
                <w:u w:val="single"/>
              </w:rPr>
              <w:t>kwestia ta wymaga jednoznacznego rozstrzygnięcia przez projektodawcę i dokonania odpowiednich korekt przepisów.</w:t>
            </w:r>
          </w:p>
        </w:tc>
        <w:tc>
          <w:tcPr>
            <w:tcW w:w="4820" w:type="dxa"/>
            <w:tcBorders>
              <w:bottom w:val="single" w:sz="4" w:space="0" w:color="auto"/>
            </w:tcBorders>
          </w:tcPr>
          <w:p w14:paraId="6D1CE13E" w14:textId="77777777" w:rsidR="000E2B96" w:rsidRPr="00F90CEC" w:rsidRDefault="00F90CEC" w:rsidP="000E2B96">
            <w:pPr>
              <w:autoSpaceDE w:val="0"/>
              <w:autoSpaceDN w:val="0"/>
              <w:jc w:val="both"/>
              <w:rPr>
                <w:rFonts w:ascii="Arial" w:hAnsi="Arial" w:cs="Arial"/>
                <w:b/>
              </w:rPr>
            </w:pPr>
            <w:r w:rsidRPr="00F90CEC">
              <w:rPr>
                <w:rFonts w:ascii="Arial" w:hAnsi="Arial" w:cs="Arial"/>
                <w:b/>
              </w:rPr>
              <w:lastRenderedPageBreak/>
              <w:t>Uwaga uwzględniona</w:t>
            </w:r>
          </w:p>
          <w:p w14:paraId="07F9FC57" w14:textId="77777777" w:rsidR="00F90CEC" w:rsidRDefault="00F90CEC" w:rsidP="000E2B96">
            <w:pPr>
              <w:autoSpaceDE w:val="0"/>
              <w:autoSpaceDN w:val="0"/>
              <w:jc w:val="both"/>
              <w:rPr>
                <w:rFonts w:ascii="Arial" w:hAnsi="Arial" w:cs="Arial"/>
              </w:rPr>
            </w:pPr>
          </w:p>
          <w:p w14:paraId="1C524FFA" w14:textId="74F85E9D" w:rsidR="00F90CEC" w:rsidRPr="000E2B96" w:rsidRDefault="00F90CEC" w:rsidP="000E2B96">
            <w:pPr>
              <w:autoSpaceDE w:val="0"/>
              <w:autoSpaceDN w:val="0"/>
              <w:jc w:val="both"/>
              <w:rPr>
                <w:rFonts w:ascii="Arial" w:hAnsi="Arial" w:cs="Arial"/>
              </w:rPr>
            </w:pPr>
            <w:r>
              <w:rPr>
                <w:rFonts w:ascii="Arial" w:hAnsi="Arial" w:cs="Arial"/>
              </w:rPr>
              <w:t>Art. 15 ust. 4c oraz ust. 5a ustawy o systemie zosta</w:t>
            </w:r>
            <w:r w:rsidR="001A03D4">
              <w:rPr>
                <w:rFonts w:ascii="Arial" w:hAnsi="Arial" w:cs="Arial"/>
              </w:rPr>
              <w:t>ł</w:t>
            </w:r>
            <w:r>
              <w:rPr>
                <w:rFonts w:ascii="Arial" w:hAnsi="Arial" w:cs="Arial"/>
              </w:rPr>
              <w:t xml:space="preserve"> uzupełniony odpowiednio o lit. o i lit. n.</w:t>
            </w:r>
          </w:p>
        </w:tc>
      </w:tr>
      <w:tr w:rsidR="000E2B96" w:rsidRPr="000E2B96" w14:paraId="58E4C075" w14:textId="77777777" w:rsidTr="00D52DEA">
        <w:tc>
          <w:tcPr>
            <w:tcW w:w="704" w:type="dxa"/>
            <w:tcBorders>
              <w:bottom w:val="single" w:sz="4" w:space="0" w:color="auto"/>
            </w:tcBorders>
          </w:tcPr>
          <w:p w14:paraId="635D7D4D" w14:textId="77777777" w:rsidR="000E2B96" w:rsidRPr="000E2B96" w:rsidRDefault="00D30C56" w:rsidP="000E2B96">
            <w:pPr>
              <w:jc w:val="both"/>
              <w:rPr>
                <w:rFonts w:ascii="Arial" w:hAnsi="Arial" w:cs="Arial"/>
              </w:rPr>
            </w:pPr>
            <w:r>
              <w:rPr>
                <w:rFonts w:ascii="Arial" w:hAnsi="Arial" w:cs="Arial"/>
              </w:rPr>
              <w:t>49.</w:t>
            </w:r>
          </w:p>
        </w:tc>
        <w:tc>
          <w:tcPr>
            <w:tcW w:w="1701" w:type="dxa"/>
            <w:tcBorders>
              <w:bottom w:val="single" w:sz="4" w:space="0" w:color="auto"/>
            </w:tcBorders>
          </w:tcPr>
          <w:p w14:paraId="149CE3AB" w14:textId="77777777" w:rsidR="000E2B96" w:rsidRPr="000E2B96" w:rsidRDefault="000E2B96" w:rsidP="000E2B96">
            <w:pPr>
              <w:jc w:val="both"/>
              <w:rPr>
                <w:rStyle w:val="Teksttreci"/>
                <w:rFonts w:ascii="Arial" w:hAnsi="Arial" w:cs="Arial"/>
                <w:color w:val="000000"/>
              </w:rPr>
            </w:pPr>
            <w:r w:rsidRPr="000E2B96">
              <w:rPr>
                <w:rStyle w:val="Teksttreci"/>
                <w:rFonts w:ascii="Arial" w:hAnsi="Arial" w:cs="Arial"/>
                <w:color w:val="000000"/>
              </w:rPr>
              <w:t>art. 6 pkt 12 projektu ustawy</w:t>
            </w:r>
          </w:p>
        </w:tc>
        <w:tc>
          <w:tcPr>
            <w:tcW w:w="2835" w:type="dxa"/>
            <w:tcBorders>
              <w:bottom w:val="single" w:sz="4" w:space="0" w:color="auto"/>
            </w:tcBorders>
          </w:tcPr>
          <w:p w14:paraId="61D6D1CA" w14:textId="77777777" w:rsidR="000E2B96" w:rsidRPr="000E2B96" w:rsidRDefault="000E2B96" w:rsidP="000E2B96">
            <w:pPr>
              <w:jc w:val="both"/>
              <w:rPr>
                <w:rFonts w:ascii="Arial" w:hAnsi="Arial" w:cs="Arial"/>
              </w:rPr>
            </w:pPr>
            <w:r w:rsidRPr="000E2B96">
              <w:rPr>
                <w:rFonts w:ascii="Arial" w:hAnsi="Arial" w:cs="Arial"/>
              </w:rPr>
              <w:t>RCL</w:t>
            </w:r>
          </w:p>
        </w:tc>
        <w:tc>
          <w:tcPr>
            <w:tcW w:w="5103" w:type="dxa"/>
            <w:tcBorders>
              <w:bottom w:val="single" w:sz="4" w:space="0" w:color="auto"/>
            </w:tcBorders>
          </w:tcPr>
          <w:p w14:paraId="093B14D8" w14:textId="77777777" w:rsidR="000E2B96" w:rsidRPr="000E2B96" w:rsidRDefault="000E2B96" w:rsidP="000E2B96">
            <w:pPr>
              <w:tabs>
                <w:tab w:val="left" w:pos="5400"/>
              </w:tabs>
              <w:spacing w:before="1120"/>
              <w:contextualSpacing/>
              <w:jc w:val="both"/>
              <w:rPr>
                <w:rStyle w:val="Teksttreci"/>
                <w:rFonts w:ascii="Arial" w:hAnsi="Arial" w:cs="Arial"/>
                <w:color w:val="000000"/>
              </w:rPr>
            </w:pPr>
            <w:r w:rsidRPr="000E2B96">
              <w:rPr>
                <w:rStyle w:val="Teksttreci"/>
                <w:rFonts w:ascii="Arial" w:hAnsi="Arial" w:cs="Arial"/>
                <w:color w:val="000000"/>
              </w:rPr>
              <w:t>W kontekście zmian zaproponowanych w art. 17 u.s.i.o.z. (art. 6 pkt 12 projektu ustawy, błędnie oznaczony jako pkt 11) należy zwrócić uwagę na następujące kwestie:</w:t>
            </w:r>
          </w:p>
          <w:p w14:paraId="3A9B4982" w14:textId="77777777" w:rsidR="000E2B96" w:rsidRPr="00F17A9E" w:rsidRDefault="000E2B96" w:rsidP="000E2B96">
            <w:pPr>
              <w:tabs>
                <w:tab w:val="left" w:pos="5400"/>
              </w:tabs>
              <w:spacing w:before="1120"/>
              <w:contextualSpacing/>
              <w:jc w:val="both"/>
              <w:rPr>
                <w:rStyle w:val="Teksttreci"/>
                <w:rFonts w:ascii="Arial" w:hAnsi="Arial" w:cs="Arial"/>
                <w:color w:val="000000"/>
                <w:u w:val="single"/>
              </w:rPr>
            </w:pPr>
            <w:r w:rsidRPr="000E2B96">
              <w:rPr>
                <w:rStyle w:val="Teksttreci"/>
                <w:rFonts w:ascii="Arial" w:hAnsi="Arial" w:cs="Arial"/>
                <w:color w:val="000000"/>
              </w:rPr>
              <w:t xml:space="preserve">1) projektodawca w ust. 1 dokonuje zmiany polegającej na doprecyzowaniu katalogu osób, których dane znajdują się w Centralnym Wykazie Pracowników Medycznych przez jednoznaczne wskazanie, </w:t>
            </w:r>
            <w:r w:rsidRPr="000E2B96">
              <w:rPr>
                <w:rStyle w:val="Teksttreci"/>
                <w:rFonts w:ascii="Arial" w:hAnsi="Arial" w:cs="Arial"/>
                <w:color w:val="000000"/>
              </w:rPr>
              <w:lastRenderedPageBreak/>
              <w:t xml:space="preserve">że dotyczy to lekarzy, lekarzy dentystów, felczerów, starszych felczerów, pielęgniarek, położnych, diagnostów laboratoryjnych oraz farmaceutów. Biorąc jednak pod uwagę, że w art. 2 pkt 11 u.s.i.o.z. znajduje się definicja pracowników medycznych, a Centralny Wykaz Pracowników Medycznych dotyczy właśnie tej kategorii osób, </w:t>
            </w:r>
            <w:r w:rsidRPr="00F17A9E">
              <w:rPr>
                <w:rStyle w:val="Teksttreci"/>
                <w:rFonts w:ascii="Arial" w:hAnsi="Arial" w:cs="Arial"/>
                <w:color w:val="000000"/>
                <w:u w:val="single"/>
              </w:rPr>
              <w:t>wyjaśnienia wymaga ratio legis wprowadzenia zmiany w omawianym art. 17 ust. 1 u.s.i.o.z.</w:t>
            </w:r>
            <w:r w:rsidRPr="000E2B96">
              <w:rPr>
                <w:rStyle w:val="Teksttreci"/>
                <w:rFonts w:ascii="Arial" w:hAnsi="Arial" w:cs="Arial"/>
                <w:color w:val="000000"/>
              </w:rPr>
              <w:t xml:space="preserve"> Ponadto należy zauważyć, że projektodawca </w:t>
            </w:r>
            <w:r w:rsidRPr="00F17A9E">
              <w:rPr>
                <w:rStyle w:val="Teksttreci"/>
                <w:rFonts w:ascii="Arial" w:hAnsi="Arial" w:cs="Arial"/>
                <w:color w:val="000000"/>
                <w:u w:val="single"/>
              </w:rPr>
              <w:t>dokonuje zmiany tylko w obrębie ust. 1, pozostawiając jednocześnie w niezmienionym brzmieniu przepisy art. 17 ust. 5 i 6 u.s.i.o.z., które odnoszą się do pracowników medycznych;</w:t>
            </w:r>
          </w:p>
          <w:p w14:paraId="725FCC0D" w14:textId="77777777" w:rsidR="000E2B96" w:rsidRPr="00F17A9E" w:rsidRDefault="000E2B96" w:rsidP="000E2B96">
            <w:pPr>
              <w:tabs>
                <w:tab w:val="left" w:pos="5400"/>
              </w:tabs>
              <w:spacing w:before="1120"/>
              <w:contextualSpacing/>
              <w:jc w:val="both"/>
              <w:rPr>
                <w:rStyle w:val="Teksttreci"/>
                <w:rFonts w:ascii="Arial" w:hAnsi="Arial" w:cs="Arial"/>
                <w:color w:val="000000"/>
                <w:u w:val="single"/>
              </w:rPr>
            </w:pPr>
            <w:r w:rsidRPr="000E2B96">
              <w:rPr>
                <w:rStyle w:val="Teksttreci"/>
                <w:rFonts w:ascii="Arial" w:hAnsi="Arial" w:cs="Arial"/>
                <w:color w:val="000000"/>
              </w:rPr>
              <w:t xml:space="preserve">2) w ust. 2c wskazano, że </w:t>
            </w:r>
            <w:r w:rsidRPr="00F17A9E">
              <w:rPr>
                <w:rStyle w:val="Teksttreci"/>
                <w:rFonts w:ascii="Arial" w:hAnsi="Arial" w:cs="Arial"/>
                <w:color w:val="000000"/>
                <w:u w:val="single"/>
              </w:rPr>
              <w:t xml:space="preserve">podmioty prowadzące rejestry pracowników medycznych są obowiązane do przekazywania danych o </w:t>
            </w:r>
            <w:r w:rsidRPr="00F17A9E">
              <w:rPr>
                <w:rStyle w:val="Teksttreci"/>
                <w:rFonts w:ascii="Arial" w:hAnsi="Arial" w:cs="Arial"/>
                <w:color w:val="000000"/>
                <w:u w:val="single"/>
              </w:rPr>
              <w:lastRenderedPageBreak/>
              <w:t>swoich członkach do Centralnego Wykazu Pracowników Medycznych. Z przepisu nie wynika jednak, o jakie dokładnie dane</w:t>
            </w:r>
          </w:p>
          <w:p w14:paraId="60240808" w14:textId="77777777" w:rsidR="000E2B96" w:rsidRPr="000E2B96" w:rsidRDefault="000E2B96" w:rsidP="000E2B96">
            <w:pPr>
              <w:tabs>
                <w:tab w:val="left" w:pos="5400"/>
              </w:tabs>
              <w:spacing w:before="1120"/>
              <w:contextualSpacing/>
              <w:jc w:val="both"/>
              <w:rPr>
                <w:rStyle w:val="Teksttreci"/>
                <w:rFonts w:ascii="Arial" w:hAnsi="Arial" w:cs="Arial"/>
                <w:color w:val="000000"/>
              </w:rPr>
            </w:pPr>
            <w:r w:rsidRPr="00F17A9E">
              <w:rPr>
                <w:rStyle w:val="Teksttreci"/>
                <w:rFonts w:ascii="Arial" w:hAnsi="Arial" w:cs="Arial"/>
                <w:color w:val="000000"/>
                <w:u w:val="single"/>
              </w:rPr>
              <w:t>chodzi.</w:t>
            </w:r>
            <w:r w:rsidRPr="000E2B96">
              <w:rPr>
                <w:rStyle w:val="Teksttreci"/>
                <w:rFonts w:ascii="Arial" w:hAnsi="Arial" w:cs="Arial"/>
                <w:color w:val="000000"/>
              </w:rPr>
              <w:t xml:space="preserve"> Należy bowiem zauważyć, że w przypadku zgonu pracownika medycznego, data zgonu jest przekazywana do ww. Wykazu za pośrednictwem Centralnego Wykazu Usługobiorców, zgodnie z art. 17 ust. 5 u.s.i.o.z., a minister właściwy do spraw zdrowia przekazuje tę datę do podmiotów prowadzących rejestry medyczne.</w:t>
            </w:r>
          </w:p>
        </w:tc>
        <w:tc>
          <w:tcPr>
            <w:tcW w:w="4820" w:type="dxa"/>
            <w:tcBorders>
              <w:bottom w:val="single" w:sz="4" w:space="0" w:color="auto"/>
            </w:tcBorders>
          </w:tcPr>
          <w:p w14:paraId="6154F7BE" w14:textId="77777777" w:rsidR="00564DB5" w:rsidRPr="007C7766" w:rsidRDefault="007C7766" w:rsidP="00F90CEC">
            <w:pPr>
              <w:jc w:val="both"/>
              <w:rPr>
                <w:rFonts w:ascii="Arial" w:hAnsi="Arial" w:cs="Arial"/>
                <w:b/>
              </w:rPr>
            </w:pPr>
            <w:r>
              <w:rPr>
                <w:rFonts w:ascii="Arial" w:hAnsi="Arial" w:cs="Arial"/>
                <w:b/>
              </w:rPr>
              <w:lastRenderedPageBreak/>
              <w:t>Uwaga uwzględniona</w:t>
            </w:r>
          </w:p>
          <w:p w14:paraId="13B10FE3" w14:textId="77777777" w:rsidR="007C7766" w:rsidRPr="007C7766" w:rsidRDefault="007C7766" w:rsidP="00F90CEC">
            <w:pPr>
              <w:jc w:val="both"/>
              <w:rPr>
                <w:rFonts w:ascii="Arial" w:hAnsi="Arial" w:cs="Arial"/>
              </w:rPr>
            </w:pPr>
          </w:p>
          <w:p w14:paraId="0ABB4578" w14:textId="7B92408C" w:rsidR="00564DB5" w:rsidRPr="007C7766" w:rsidRDefault="00D52C80" w:rsidP="00F90CEC">
            <w:pPr>
              <w:jc w:val="both"/>
              <w:rPr>
                <w:rFonts w:ascii="Arial" w:hAnsi="Arial" w:cs="Arial"/>
              </w:rPr>
            </w:pPr>
            <w:r>
              <w:rPr>
                <w:rFonts w:ascii="Arial" w:hAnsi="Arial" w:cs="Arial"/>
              </w:rPr>
              <w:t xml:space="preserve">1) </w:t>
            </w:r>
            <w:r w:rsidR="00564DB5" w:rsidRPr="007C7766">
              <w:rPr>
                <w:rFonts w:ascii="Arial" w:hAnsi="Arial" w:cs="Arial"/>
              </w:rPr>
              <w:t>W odniesieniu do pierwszej części uwagi, należy wskazać, że Centralny Wykaz Pracowników Medycznych (CWPM) jest rejestrem medycznym, który przetwarza dane pracowników medycznych, a zatem osób wykonujących zawód medyczny - osób uprawnionych na podstawie odrębnych przepisów do udzielania świadczeń zdrowotnych oraz osób legitymujących się nabyciem fachowych kwalifikacji do udzielania świadczeń zdrowotnych w określonym zakresie lub w określonej dziedzinie medycyny. Na uwagę zasługuje jednak fakt, iż tylko wskazane zawody w zmienionym art. 17 ust. 1 posiadają dane przetwarzane przez odpowiednie samorządy zawodowe. Tylko samorząd zawodowy lekarzy, lekarzy dentystów, felczerów, starszych felczerów, pielęgniarek, położnych, diagnostów laboratoryjnych</w:t>
            </w:r>
            <w:r w:rsidR="001A03D4">
              <w:rPr>
                <w:rFonts w:ascii="Arial" w:hAnsi="Arial" w:cs="Arial"/>
              </w:rPr>
              <w:t>, fizjoterapeutów</w:t>
            </w:r>
            <w:r w:rsidR="00564DB5" w:rsidRPr="007C7766">
              <w:rPr>
                <w:rFonts w:ascii="Arial" w:hAnsi="Arial" w:cs="Arial"/>
              </w:rPr>
              <w:t xml:space="preserve"> oraz farmaceutów, prowadzi odpowiednie bazy danych oraz przekazują te dane do CWPM. </w:t>
            </w:r>
          </w:p>
          <w:p w14:paraId="4D64C371" w14:textId="77777777" w:rsidR="00564DB5" w:rsidRPr="007C7766" w:rsidRDefault="00D52C80" w:rsidP="00F90CEC">
            <w:pPr>
              <w:jc w:val="both"/>
              <w:rPr>
                <w:rFonts w:ascii="Arial" w:hAnsi="Arial" w:cs="Arial"/>
              </w:rPr>
            </w:pPr>
            <w:r>
              <w:rPr>
                <w:rFonts w:ascii="Arial" w:hAnsi="Arial" w:cs="Arial"/>
              </w:rPr>
              <w:t xml:space="preserve">2) </w:t>
            </w:r>
            <w:r w:rsidR="00564DB5" w:rsidRPr="007C7766">
              <w:rPr>
                <w:rFonts w:ascii="Arial" w:hAnsi="Arial" w:cs="Arial"/>
              </w:rPr>
              <w:t>W zakresie uwagi dotyczącej konieczności dokonania odpowiednich zmian w art. 17 ust. 5 i 6 ustawy o systemie, zostaną one naniesione, w odpowiednim brzmieniu:</w:t>
            </w:r>
          </w:p>
          <w:p w14:paraId="2DAA9E65" w14:textId="77777777" w:rsidR="00564DB5" w:rsidRPr="007C7766" w:rsidRDefault="00564DB5" w:rsidP="00F90CEC">
            <w:pPr>
              <w:jc w:val="both"/>
              <w:rPr>
                <w:rFonts w:ascii="Arial" w:hAnsi="Arial" w:cs="Arial"/>
                <w:i/>
                <w:iCs/>
              </w:rPr>
            </w:pPr>
            <w:r w:rsidRPr="007C7766">
              <w:rPr>
                <w:rFonts w:ascii="Arial" w:hAnsi="Arial" w:cs="Arial"/>
                <w:i/>
                <w:iCs/>
              </w:rPr>
              <w:lastRenderedPageBreak/>
              <w:t>„5. Data zgonu pracownika medycznego, o którym mowa w ust. 1 jest przekazywana do Centralnego Wykazu Pracowników Medycznych za pośrednictwem Centralnego Wykazu Usługobiorców.</w:t>
            </w:r>
          </w:p>
          <w:p w14:paraId="058B4217" w14:textId="77777777" w:rsidR="00564DB5" w:rsidRDefault="00564DB5" w:rsidP="00F90CEC">
            <w:pPr>
              <w:jc w:val="both"/>
              <w:rPr>
                <w:rFonts w:ascii="Arial" w:hAnsi="Arial" w:cs="Arial"/>
                <w:i/>
                <w:iCs/>
              </w:rPr>
            </w:pPr>
            <w:r w:rsidRPr="007C7766">
              <w:rPr>
                <w:rFonts w:ascii="Arial" w:hAnsi="Arial" w:cs="Arial"/>
                <w:i/>
                <w:iCs/>
              </w:rPr>
              <w:t>6. Minister właściwy do spraw zdrowia przekazuje datę zgonu pracownika medycznego, o którym mowa w ust. 1 do podmiotów prowadzących rejestry medyczne pracowników medy</w:t>
            </w:r>
            <w:r w:rsidR="00D52C80">
              <w:rPr>
                <w:rFonts w:ascii="Arial" w:hAnsi="Arial" w:cs="Arial"/>
                <w:i/>
                <w:iCs/>
              </w:rPr>
              <w:t>cznych.”</w:t>
            </w:r>
          </w:p>
          <w:p w14:paraId="4A732513" w14:textId="77777777" w:rsidR="00D52C80" w:rsidRPr="007C7766" w:rsidRDefault="00D52C80" w:rsidP="00F90CEC">
            <w:pPr>
              <w:jc w:val="both"/>
              <w:rPr>
                <w:rFonts w:ascii="Arial" w:hAnsi="Arial" w:cs="Arial"/>
                <w:i/>
                <w:iCs/>
              </w:rPr>
            </w:pPr>
          </w:p>
          <w:p w14:paraId="3E623700" w14:textId="5C5217A6" w:rsidR="00564DB5" w:rsidRPr="00D52C80" w:rsidRDefault="00564DB5" w:rsidP="00CF1E2C">
            <w:pPr>
              <w:jc w:val="both"/>
              <w:rPr>
                <w:rFonts w:ascii="Arial" w:hAnsi="Arial" w:cs="Arial"/>
                <w:i/>
                <w:iCs/>
              </w:rPr>
            </w:pPr>
            <w:r w:rsidRPr="007C7766">
              <w:rPr>
                <w:rFonts w:ascii="Arial" w:hAnsi="Arial" w:cs="Arial"/>
              </w:rPr>
              <w:t xml:space="preserve">Art. 17 ust. 2c ustawy o systemie </w:t>
            </w:r>
            <w:r w:rsidR="00CF1E2C" w:rsidRPr="007C7766">
              <w:rPr>
                <w:rFonts w:ascii="Arial" w:hAnsi="Arial" w:cs="Arial"/>
              </w:rPr>
              <w:t>zosta</w:t>
            </w:r>
            <w:r w:rsidR="00CF1E2C">
              <w:rPr>
                <w:rFonts w:ascii="Arial" w:hAnsi="Arial" w:cs="Arial"/>
              </w:rPr>
              <w:t>ł</w:t>
            </w:r>
            <w:r w:rsidR="00CF1E2C" w:rsidRPr="007C7766">
              <w:rPr>
                <w:rFonts w:ascii="Arial" w:hAnsi="Arial" w:cs="Arial"/>
              </w:rPr>
              <w:t xml:space="preserve"> </w:t>
            </w:r>
            <w:r w:rsidRPr="007C7766">
              <w:rPr>
                <w:rFonts w:ascii="Arial" w:hAnsi="Arial" w:cs="Arial"/>
              </w:rPr>
              <w:t>doprecyzowany w brzmieniu: „</w:t>
            </w:r>
            <w:r w:rsidRPr="007C7766">
              <w:rPr>
                <w:rFonts w:ascii="Arial" w:hAnsi="Arial" w:cs="Arial"/>
                <w:i/>
                <w:iCs/>
              </w:rPr>
              <w:t xml:space="preserve">Podmioty prowadzące rejestry </w:t>
            </w:r>
            <w:r w:rsidR="00CF1E2C">
              <w:t>dotyczące</w:t>
            </w:r>
            <w:r w:rsidR="00CF1E2C" w:rsidRPr="007C7766">
              <w:rPr>
                <w:rFonts w:ascii="Arial" w:hAnsi="Arial" w:cs="Arial"/>
                <w:i/>
                <w:iCs/>
              </w:rPr>
              <w:t xml:space="preserve"> </w:t>
            </w:r>
            <w:r w:rsidR="00CF1E2C">
              <w:t>lekarzy, lekarzy dentystów, felczerów, starszych felczerów, pielęgniarek, położnych, diagnostów laboratoryjnych, fizjoterapeutów oraz farmaceutów</w:t>
            </w:r>
            <w:r w:rsidR="00CF1E2C" w:rsidRPr="007C7766">
              <w:rPr>
                <w:rFonts w:ascii="Arial" w:hAnsi="Arial" w:cs="Arial"/>
                <w:i/>
                <w:iCs/>
              </w:rPr>
              <w:t xml:space="preserve"> </w:t>
            </w:r>
            <w:r w:rsidRPr="007C7766">
              <w:rPr>
                <w:rFonts w:ascii="Arial" w:hAnsi="Arial" w:cs="Arial"/>
                <w:i/>
                <w:iCs/>
              </w:rPr>
              <w:t>są obowiązane do przekazywania do Centralnego Wykazu Pracowników Medycznych danych swoich członków, o których mowa w ust.</w:t>
            </w:r>
            <w:r w:rsidR="00CF1E2C">
              <w:rPr>
                <w:rFonts w:ascii="Arial" w:hAnsi="Arial" w:cs="Arial"/>
                <w:i/>
                <w:iCs/>
              </w:rPr>
              <w:t xml:space="preserve">2 </w:t>
            </w:r>
            <w:r w:rsidRPr="007C7766">
              <w:rPr>
                <w:rFonts w:ascii="Arial" w:hAnsi="Arial" w:cs="Arial"/>
                <w:i/>
                <w:iCs/>
              </w:rPr>
              <w:t xml:space="preserve"> </w:t>
            </w:r>
            <w:r w:rsidR="00CF1E2C" w:rsidRPr="00CF1E2C">
              <w:rPr>
                <w:rFonts w:ascii="Arial" w:hAnsi="Arial" w:cs="Arial"/>
                <w:i/>
                <w:iCs/>
              </w:rPr>
              <w:t>pkt 1, 2, 4 i 9, w terminie …………...,  w celu ich identyfikacji i uwierzytelnienia w systemie informacji, a także w celu weryfikacji ich uprawnień zawodowych</w:t>
            </w:r>
            <w:r w:rsidR="00D52C80">
              <w:rPr>
                <w:rFonts w:ascii="Arial" w:hAnsi="Arial" w:cs="Arial"/>
                <w:i/>
                <w:iCs/>
              </w:rPr>
              <w:t>.”</w:t>
            </w:r>
          </w:p>
        </w:tc>
      </w:tr>
      <w:tr w:rsidR="000E2B96" w:rsidRPr="000E2B96" w14:paraId="0E94DEA2" w14:textId="77777777" w:rsidTr="00D52DEA">
        <w:tc>
          <w:tcPr>
            <w:tcW w:w="704" w:type="dxa"/>
            <w:tcBorders>
              <w:bottom w:val="single" w:sz="4" w:space="0" w:color="auto"/>
            </w:tcBorders>
          </w:tcPr>
          <w:p w14:paraId="5AB830F4" w14:textId="77777777" w:rsidR="000E2B96" w:rsidRPr="000E2B96" w:rsidRDefault="00D30C56" w:rsidP="000E2B96">
            <w:pPr>
              <w:jc w:val="both"/>
              <w:rPr>
                <w:rFonts w:ascii="Arial" w:hAnsi="Arial" w:cs="Arial"/>
              </w:rPr>
            </w:pPr>
            <w:r>
              <w:rPr>
                <w:rFonts w:ascii="Arial" w:hAnsi="Arial" w:cs="Arial"/>
              </w:rPr>
              <w:lastRenderedPageBreak/>
              <w:t>50.</w:t>
            </w:r>
          </w:p>
        </w:tc>
        <w:tc>
          <w:tcPr>
            <w:tcW w:w="1701" w:type="dxa"/>
            <w:tcBorders>
              <w:bottom w:val="single" w:sz="4" w:space="0" w:color="auto"/>
            </w:tcBorders>
          </w:tcPr>
          <w:p w14:paraId="673AE26C" w14:textId="77777777" w:rsidR="000E2B96" w:rsidRPr="000E2B96" w:rsidRDefault="000E2B96" w:rsidP="000E2B96">
            <w:pPr>
              <w:jc w:val="both"/>
              <w:rPr>
                <w:rStyle w:val="Teksttreci"/>
                <w:rFonts w:ascii="Arial" w:hAnsi="Arial" w:cs="Arial"/>
                <w:color w:val="000000"/>
              </w:rPr>
            </w:pPr>
            <w:r w:rsidRPr="000E2B96">
              <w:rPr>
                <w:rStyle w:val="Teksttreci"/>
                <w:rFonts w:ascii="Arial" w:hAnsi="Arial" w:cs="Arial"/>
                <w:color w:val="000000"/>
              </w:rPr>
              <w:t>art. 6 pkt 14 projektu ustawy, błędnie</w:t>
            </w:r>
            <w:r w:rsidRPr="000E2B96">
              <w:rPr>
                <w:rStyle w:val="Teksttreci"/>
                <w:rFonts w:ascii="Arial" w:hAnsi="Arial" w:cs="Arial"/>
                <w:color w:val="000000"/>
              </w:rPr>
              <w:br/>
              <w:t>oznaczony jako pkt 13</w:t>
            </w:r>
          </w:p>
        </w:tc>
        <w:tc>
          <w:tcPr>
            <w:tcW w:w="2835" w:type="dxa"/>
            <w:tcBorders>
              <w:bottom w:val="single" w:sz="4" w:space="0" w:color="auto"/>
            </w:tcBorders>
          </w:tcPr>
          <w:p w14:paraId="590D24A5" w14:textId="77777777" w:rsidR="000E2B96" w:rsidRPr="000E2B96" w:rsidRDefault="000E2B96" w:rsidP="000E2B96">
            <w:pPr>
              <w:jc w:val="both"/>
              <w:rPr>
                <w:rFonts w:ascii="Arial" w:hAnsi="Arial" w:cs="Arial"/>
              </w:rPr>
            </w:pPr>
            <w:r w:rsidRPr="000E2B96">
              <w:rPr>
                <w:rFonts w:ascii="Arial" w:hAnsi="Arial" w:cs="Arial"/>
              </w:rPr>
              <w:t>RCL</w:t>
            </w:r>
          </w:p>
        </w:tc>
        <w:tc>
          <w:tcPr>
            <w:tcW w:w="5103" w:type="dxa"/>
            <w:tcBorders>
              <w:bottom w:val="single" w:sz="4" w:space="0" w:color="auto"/>
            </w:tcBorders>
          </w:tcPr>
          <w:p w14:paraId="6843BEDB" w14:textId="77777777" w:rsidR="000E2B96" w:rsidRPr="000E2B96" w:rsidRDefault="000E2B96" w:rsidP="000E2B96">
            <w:pPr>
              <w:tabs>
                <w:tab w:val="left" w:pos="5400"/>
              </w:tabs>
              <w:spacing w:before="1120"/>
              <w:contextualSpacing/>
              <w:jc w:val="both"/>
              <w:rPr>
                <w:rStyle w:val="Teksttreci"/>
                <w:rFonts w:ascii="Arial" w:hAnsi="Arial" w:cs="Arial"/>
                <w:color w:val="000000"/>
              </w:rPr>
            </w:pPr>
            <w:r w:rsidRPr="000E2B96">
              <w:rPr>
                <w:rStyle w:val="Teksttreci"/>
                <w:rFonts w:ascii="Arial" w:hAnsi="Arial" w:cs="Arial"/>
                <w:color w:val="000000"/>
              </w:rPr>
              <w:t xml:space="preserve">W proponowanym art. 17d ust. 1 u.s.i.o.z. (art. 6 pkt 14 projektu ustawy, błędnie oznaczony jako pkt 13) należy precyzyjnie </w:t>
            </w:r>
            <w:r w:rsidRPr="00D52C80">
              <w:rPr>
                <w:rStyle w:val="Teksttreci"/>
                <w:rFonts w:ascii="Arial" w:hAnsi="Arial" w:cs="Arial"/>
                <w:color w:val="000000"/>
                <w:u w:val="single"/>
              </w:rPr>
              <w:t>wskaza</w:t>
            </w:r>
            <w:r w:rsidR="00D52C80">
              <w:rPr>
                <w:rStyle w:val="Teksttreci"/>
                <w:rFonts w:ascii="Arial" w:hAnsi="Arial" w:cs="Arial"/>
                <w:color w:val="000000"/>
                <w:u w:val="single"/>
              </w:rPr>
              <w:t xml:space="preserve">ć przepisy na podstawie których </w:t>
            </w:r>
            <w:r w:rsidRPr="00D52C80">
              <w:rPr>
                <w:rStyle w:val="Teksttreci"/>
                <w:rFonts w:ascii="Arial" w:hAnsi="Arial" w:cs="Arial"/>
                <w:color w:val="000000"/>
                <w:u w:val="single"/>
              </w:rPr>
              <w:t>podmioty publiczne albo podmioty niebędące podmiotami</w:t>
            </w:r>
            <w:r w:rsidR="00D52C80">
              <w:rPr>
                <w:rStyle w:val="Teksttreci"/>
                <w:rFonts w:ascii="Arial" w:hAnsi="Arial" w:cs="Arial"/>
                <w:color w:val="000000"/>
                <w:u w:val="single"/>
              </w:rPr>
              <w:t xml:space="preserve"> publicznymi, realizują zadania </w:t>
            </w:r>
            <w:r w:rsidRPr="00D52C80">
              <w:rPr>
                <w:rStyle w:val="Teksttreci"/>
                <w:rFonts w:ascii="Arial" w:hAnsi="Arial" w:cs="Arial"/>
                <w:color w:val="000000"/>
                <w:u w:val="single"/>
              </w:rPr>
              <w:t>publiczne</w:t>
            </w:r>
            <w:r w:rsidRPr="000E2B96">
              <w:rPr>
                <w:rStyle w:val="Teksttreci"/>
                <w:rFonts w:ascii="Arial" w:hAnsi="Arial" w:cs="Arial"/>
                <w:color w:val="000000"/>
              </w:rPr>
              <w:t xml:space="preserve">, zamiast posługiwania się ogólnym </w:t>
            </w:r>
            <w:r w:rsidRPr="000E2B96">
              <w:rPr>
                <w:rStyle w:val="Teksttreci"/>
                <w:rFonts w:ascii="Arial" w:hAnsi="Arial" w:cs="Arial"/>
                <w:color w:val="000000"/>
              </w:rPr>
              <w:lastRenderedPageBreak/>
              <w:t>sformułowaniem „przepisy odrębne”.</w:t>
            </w:r>
          </w:p>
        </w:tc>
        <w:tc>
          <w:tcPr>
            <w:tcW w:w="4820" w:type="dxa"/>
            <w:tcBorders>
              <w:bottom w:val="single" w:sz="4" w:space="0" w:color="auto"/>
            </w:tcBorders>
          </w:tcPr>
          <w:p w14:paraId="09FDCD80" w14:textId="77777777" w:rsidR="000E2B96" w:rsidRPr="00EE2E28" w:rsidRDefault="00D52C80" w:rsidP="00F90CEC">
            <w:pPr>
              <w:autoSpaceDE w:val="0"/>
              <w:autoSpaceDN w:val="0"/>
              <w:jc w:val="both"/>
              <w:rPr>
                <w:rFonts w:ascii="Arial" w:hAnsi="Arial" w:cs="Arial"/>
                <w:b/>
              </w:rPr>
            </w:pPr>
            <w:r>
              <w:rPr>
                <w:rFonts w:ascii="Arial" w:hAnsi="Arial" w:cs="Arial"/>
                <w:b/>
              </w:rPr>
              <w:lastRenderedPageBreak/>
              <w:t>Wyjaśnienia</w:t>
            </w:r>
          </w:p>
          <w:p w14:paraId="68C1573A" w14:textId="77777777" w:rsidR="00EE2E28" w:rsidRDefault="00EE2E28" w:rsidP="00F90CEC">
            <w:pPr>
              <w:autoSpaceDE w:val="0"/>
              <w:autoSpaceDN w:val="0"/>
              <w:jc w:val="both"/>
              <w:rPr>
                <w:rFonts w:ascii="Arial" w:hAnsi="Arial" w:cs="Arial"/>
              </w:rPr>
            </w:pPr>
          </w:p>
          <w:p w14:paraId="5C3C40F5" w14:textId="76D28111" w:rsidR="00EE2E28" w:rsidRPr="000E2B96" w:rsidRDefault="00CF1E2C" w:rsidP="00F90CEC">
            <w:pPr>
              <w:autoSpaceDE w:val="0"/>
              <w:autoSpaceDN w:val="0"/>
              <w:jc w:val="both"/>
              <w:rPr>
                <w:rFonts w:ascii="Arial" w:hAnsi="Arial" w:cs="Arial"/>
              </w:rPr>
            </w:pPr>
            <w:r>
              <w:rPr>
                <w:rFonts w:ascii="Arial" w:hAnsi="Arial" w:cs="Arial"/>
              </w:rPr>
              <w:t>Odstąpiono od regulacji w art. 17d</w:t>
            </w:r>
          </w:p>
        </w:tc>
      </w:tr>
      <w:tr w:rsidR="003234F9" w:rsidRPr="000E2B96" w14:paraId="676FF3EC" w14:textId="77777777" w:rsidTr="00D52DEA">
        <w:tc>
          <w:tcPr>
            <w:tcW w:w="704" w:type="dxa"/>
            <w:tcBorders>
              <w:bottom w:val="single" w:sz="4" w:space="0" w:color="auto"/>
            </w:tcBorders>
          </w:tcPr>
          <w:p w14:paraId="002DA859" w14:textId="77777777" w:rsidR="003234F9" w:rsidRPr="000E2B96" w:rsidRDefault="00D30C56" w:rsidP="000E2B96">
            <w:pPr>
              <w:jc w:val="both"/>
              <w:rPr>
                <w:rFonts w:ascii="Arial" w:hAnsi="Arial" w:cs="Arial"/>
              </w:rPr>
            </w:pPr>
            <w:r>
              <w:rPr>
                <w:rFonts w:ascii="Arial" w:hAnsi="Arial" w:cs="Arial"/>
              </w:rPr>
              <w:t>51.</w:t>
            </w:r>
          </w:p>
        </w:tc>
        <w:tc>
          <w:tcPr>
            <w:tcW w:w="1701" w:type="dxa"/>
            <w:tcBorders>
              <w:bottom w:val="single" w:sz="4" w:space="0" w:color="auto"/>
            </w:tcBorders>
          </w:tcPr>
          <w:p w14:paraId="72A01A59" w14:textId="77777777" w:rsidR="003234F9" w:rsidRPr="000E2B96" w:rsidRDefault="003234F9" w:rsidP="000E2B96">
            <w:pPr>
              <w:jc w:val="both"/>
              <w:rPr>
                <w:rStyle w:val="Teksttreci"/>
                <w:rFonts w:ascii="Arial" w:hAnsi="Arial" w:cs="Arial"/>
                <w:color w:val="000000"/>
              </w:rPr>
            </w:pPr>
            <w:r>
              <w:rPr>
                <w:rStyle w:val="Teksttreci"/>
                <w:rFonts w:ascii="Arial" w:hAnsi="Arial" w:cs="Arial"/>
                <w:color w:val="000000"/>
              </w:rPr>
              <w:t>(dot. art. 17d ustawy o sioz)</w:t>
            </w:r>
          </w:p>
        </w:tc>
        <w:tc>
          <w:tcPr>
            <w:tcW w:w="2835" w:type="dxa"/>
            <w:tcBorders>
              <w:bottom w:val="single" w:sz="4" w:space="0" w:color="auto"/>
            </w:tcBorders>
          </w:tcPr>
          <w:p w14:paraId="031FB522" w14:textId="77777777" w:rsidR="003234F9" w:rsidRPr="000E2B96" w:rsidRDefault="003234F9" w:rsidP="000E2B96">
            <w:pPr>
              <w:jc w:val="both"/>
              <w:rPr>
                <w:rFonts w:ascii="Arial" w:hAnsi="Arial" w:cs="Arial"/>
              </w:rPr>
            </w:pPr>
            <w:r>
              <w:rPr>
                <w:rFonts w:ascii="Arial" w:hAnsi="Arial" w:cs="Arial"/>
              </w:rPr>
              <w:t>MSZ</w:t>
            </w:r>
          </w:p>
        </w:tc>
        <w:tc>
          <w:tcPr>
            <w:tcW w:w="5103" w:type="dxa"/>
            <w:tcBorders>
              <w:bottom w:val="single" w:sz="4" w:space="0" w:color="auto"/>
            </w:tcBorders>
          </w:tcPr>
          <w:p w14:paraId="72749152" w14:textId="77777777" w:rsidR="003234F9" w:rsidRPr="003234F9" w:rsidRDefault="003234F9" w:rsidP="003234F9">
            <w:pPr>
              <w:tabs>
                <w:tab w:val="left" w:pos="5400"/>
              </w:tabs>
              <w:spacing w:before="1120"/>
              <w:contextualSpacing/>
              <w:jc w:val="both"/>
              <w:rPr>
                <w:rStyle w:val="Teksttreci"/>
                <w:rFonts w:ascii="Arial" w:hAnsi="Arial" w:cs="Arial"/>
                <w:color w:val="000000"/>
              </w:rPr>
            </w:pPr>
            <w:r w:rsidRPr="003234F9">
              <w:rPr>
                <w:rStyle w:val="Teksttreci"/>
                <w:rFonts w:ascii="Arial" w:hAnsi="Arial" w:cs="Arial"/>
                <w:color w:val="000000"/>
              </w:rPr>
              <w:t>Zwracam ponadto uwagę na projektowany art. 17d ustawy o systemie informacji w ochronie zdrowia, który stanowi, że podmiot prowadzący określone w ustawie rejestry medyczne zapewnia podmiotowi publicznemu albo podmiotowi niebędącemu podmiotem publicznym, realizującym zadania publiczne na podstawie odrębnych przepisów albo na skutek powierzenia lub zlecenia przez podmiot publiczny ich realizacji, nieodpłatny dostęp do danych zgromadzonych w tych rejestrach, w zakresie niezbędnym do realizacji tych zadań. Nieodpłatny dostęp do danych zapewnia się również podmiotowi niebędącemu podmiotem publicznym, pod warunkiem wykazania przez niego uzasadnionego interesu prawnego lub faktycznego.</w:t>
            </w:r>
          </w:p>
          <w:p w14:paraId="7CF7EAED" w14:textId="77777777" w:rsidR="003234F9" w:rsidRPr="003234F9" w:rsidRDefault="003234F9" w:rsidP="003234F9">
            <w:pPr>
              <w:tabs>
                <w:tab w:val="left" w:pos="5400"/>
              </w:tabs>
              <w:spacing w:before="1120"/>
              <w:contextualSpacing/>
              <w:jc w:val="both"/>
              <w:rPr>
                <w:rStyle w:val="Teksttreci"/>
                <w:rFonts w:ascii="Arial" w:hAnsi="Arial" w:cs="Arial"/>
                <w:color w:val="000000"/>
              </w:rPr>
            </w:pPr>
            <w:r w:rsidRPr="003234F9">
              <w:rPr>
                <w:rStyle w:val="Teksttreci"/>
                <w:rFonts w:ascii="Arial" w:hAnsi="Arial" w:cs="Arial"/>
                <w:color w:val="000000"/>
              </w:rPr>
              <w:lastRenderedPageBreak/>
              <w:t xml:space="preserve">Taka konstrukcja legislacyjna może oznaczać, że </w:t>
            </w:r>
            <w:r w:rsidRPr="00EE2E28">
              <w:rPr>
                <w:rStyle w:val="Teksttreci"/>
                <w:rFonts w:ascii="Arial" w:hAnsi="Arial" w:cs="Arial"/>
                <w:color w:val="000000"/>
                <w:u w:val="single"/>
              </w:rPr>
              <w:t>udostępnianie danych na podstawie wspomnianego przepisu będzie następować w innym celu niż dane zostały pierwotnie zebrane</w:t>
            </w:r>
            <w:r w:rsidRPr="003234F9">
              <w:rPr>
                <w:rStyle w:val="Teksttreci"/>
                <w:rFonts w:ascii="Arial" w:hAnsi="Arial" w:cs="Arial"/>
                <w:color w:val="000000"/>
              </w:rPr>
              <w:t>. W związku z tym przepis ten należy ocenić w świetle art. 6 ust. 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4DFC8BD8" w14:textId="77777777" w:rsidR="003234F9" w:rsidRPr="003234F9" w:rsidRDefault="003234F9" w:rsidP="003234F9">
            <w:pPr>
              <w:tabs>
                <w:tab w:val="left" w:pos="5400"/>
              </w:tabs>
              <w:spacing w:before="1120"/>
              <w:contextualSpacing/>
              <w:jc w:val="both"/>
              <w:rPr>
                <w:rStyle w:val="Teksttreci"/>
                <w:rFonts w:ascii="Arial" w:hAnsi="Arial" w:cs="Arial"/>
                <w:color w:val="000000"/>
              </w:rPr>
            </w:pPr>
            <w:r w:rsidRPr="003234F9">
              <w:rPr>
                <w:rStyle w:val="Teksttreci"/>
                <w:rFonts w:ascii="Arial" w:hAnsi="Arial" w:cs="Arial"/>
                <w:color w:val="000000"/>
              </w:rPr>
              <w:t xml:space="preserve">Zgodnie z tym artykułem rozporządzenia 2016/679, jeżeli przetwarzanie w celu innym niż cel, w którym dane osobowe zostały zebrane, nie odbywa się na podstawie zgody osoby, której dane dotyczą, ani prawa Unii lub prawa </w:t>
            </w:r>
            <w:r w:rsidRPr="003234F9">
              <w:rPr>
                <w:rStyle w:val="Teksttreci"/>
                <w:rFonts w:ascii="Arial" w:hAnsi="Arial" w:cs="Arial"/>
                <w:color w:val="000000"/>
              </w:rPr>
              <w:lastRenderedPageBreak/>
              <w:t>państwa członkowskiego stanowiących w demokratycznym społeczeństwie niezbędny i proporcjonalny środek służący zagwarantowaniu celów, o których mowa w art. 23 ust. 1 RODO, administrator — aby ustalić, czy przetwarzanie w innym celu jest zgodne z celem, w którym dane osobowe zostały pierwotnie zebrane — bierze pod uwagę między innymi:</w:t>
            </w:r>
          </w:p>
          <w:p w14:paraId="6C8DC026" w14:textId="77777777" w:rsidR="003234F9" w:rsidRPr="003234F9" w:rsidRDefault="003234F9" w:rsidP="003234F9">
            <w:pPr>
              <w:tabs>
                <w:tab w:val="left" w:pos="5400"/>
              </w:tabs>
              <w:spacing w:before="1120"/>
              <w:contextualSpacing/>
              <w:jc w:val="both"/>
              <w:rPr>
                <w:rStyle w:val="Teksttreci"/>
                <w:rFonts w:ascii="Arial" w:hAnsi="Arial" w:cs="Arial"/>
                <w:color w:val="000000"/>
              </w:rPr>
            </w:pPr>
            <w:r>
              <w:rPr>
                <w:rStyle w:val="Teksttreci"/>
                <w:rFonts w:ascii="Arial" w:hAnsi="Arial" w:cs="Arial"/>
                <w:color w:val="000000"/>
              </w:rPr>
              <w:t xml:space="preserve">a) </w:t>
            </w:r>
            <w:r w:rsidRPr="003234F9">
              <w:rPr>
                <w:rStyle w:val="Teksttreci"/>
                <w:rFonts w:ascii="Arial" w:hAnsi="Arial" w:cs="Arial"/>
                <w:color w:val="000000"/>
              </w:rPr>
              <w:t>wszelkie związki między celami, w których zebrano dane osobowe, a celami zamierzonego dalszego przetwarzania;</w:t>
            </w:r>
          </w:p>
          <w:p w14:paraId="1511541D" w14:textId="77777777" w:rsidR="003234F9" w:rsidRPr="003234F9" w:rsidRDefault="003234F9" w:rsidP="003234F9">
            <w:pPr>
              <w:tabs>
                <w:tab w:val="left" w:pos="5400"/>
              </w:tabs>
              <w:spacing w:before="1120"/>
              <w:contextualSpacing/>
              <w:jc w:val="both"/>
              <w:rPr>
                <w:rStyle w:val="Teksttreci"/>
                <w:rFonts w:ascii="Arial" w:hAnsi="Arial" w:cs="Arial"/>
                <w:color w:val="000000"/>
              </w:rPr>
            </w:pPr>
            <w:r>
              <w:rPr>
                <w:rStyle w:val="Teksttreci"/>
                <w:rFonts w:ascii="Arial" w:hAnsi="Arial" w:cs="Arial"/>
                <w:color w:val="000000"/>
              </w:rPr>
              <w:t xml:space="preserve">b) </w:t>
            </w:r>
            <w:r w:rsidRPr="003234F9">
              <w:rPr>
                <w:rStyle w:val="Teksttreci"/>
                <w:rFonts w:ascii="Arial" w:hAnsi="Arial" w:cs="Arial"/>
                <w:color w:val="000000"/>
              </w:rPr>
              <w:t>kontekst, w którym zebrano dane osobowe, w szczególności relację między osobami, których dane dotyczą, a administratorem;</w:t>
            </w:r>
          </w:p>
          <w:p w14:paraId="54D49C00" w14:textId="77777777" w:rsidR="003234F9" w:rsidRPr="003234F9" w:rsidRDefault="003234F9" w:rsidP="003234F9">
            <w:pPr>
              <w:tabs>
                <w:tab w:val="left" w:pos="5400"/>
              </w:tabs>
              <w:spacing w:before="1120"/>
              <w:contextualSpacing/>
              <w:jc w:val="both"/>
              <w:rPr>
                <w:rStyle w:val="Teksttreci"/>
                <w:rFonts w:ascii="Arial" w:hAnsi="Arial" w:cs="Arial"/>
                <w:color w:val="000000"/>
              </w:rPr>
            </w:pPr>
            <w:r>
              <w:rPr>
                <w:rStyle w:val="Teksttreci"/>
                <w:rFonts w:ascii="Arial" w:hAnsi="Arial" w:cs="Arial"/>
                <w:color w:val="000000"/>
              </w:rPr>
              <w:t xml:space="preserve">c) </w:t>
            </w:r>
            <w:r w:rsidRPr="003234F9">
              <w:rPr>
                <w:rStyle w:val="Teksttreci"/>
                <w:rFonts w:ascii="Arial" w:hAnsi="Arial" w:cs="Arial"/>
                <w:color w:val="000000"/>
              </w:rPr>
              <w:t xml:space="preserve">charakter danych osobowych, w szczególności czy przetwarzane są szczególne kategorie danych osobowych zgodnie z art. 9 lub dane </w:t>
            </w:r>
            <w:r w:rsidRPr="003234F9">
              <w:rPr>
                <w:rStyle w:val="Teksttreci"/>
                <w:rFonts w:ascii="Arial" w:hAnsi="Arial" w:cs="Arial"/>
                <w:color w:val="000000"/>
              </w:rPr>
              <w:lastRenderedPageBreak/>
              <w:t>osobowe dotyczące wyroków skazujących i naruszeń prawa zgodnie z art. 10;</w:t>
            </w:r>
          </w:p>
          <w:p w14:paraId="7B718011" w14:textId="77777777" w:rsidR="003234F9" w:rsidRPr="003234F9" w:rsidRDefault="003234F9" w:rsidP="003234F9">
            <w:pPr>
              <w:tabs>
                <w:tab w:val="left" w:pos="5400"/>
              </w:tabs>
              <w:spacing w:before="1120"/>
              <w:contextualSpacing/>
              <w:jc w:val="both"/>
              <w:rPr>
                <w:rStyle w:val="Teksttreci"/>
                <w:rFonts w:ascii="Arial" w:hAnsi="Arial" w:cs="Arial"/>
                <w:color w:val="000000"/>
              </w:rPr>
            </w:pPr>
            <w:r>
              <w:rPr>
                <w:rStyle w:val="Teksttreci"/>
                <w:rFonts w:ascii="Arial" w:hAnsi="Arial" w:cs="Arial"/>
                <w:color w:val="000000"/>
              </w:rPr>
              <w:t xml:space="preserve">d) </w:t>
            </w:r>
            <w:r w:rsidRPr="003234F9">
              <w:rPr>
                <w:rStyle w:val="Teksttreci"/>
                <w:rFonts w:ascii="Arial" w:hAnsi="Arial" w:cs="Arial"/>
                <w:color w:val="000000"/>
              </w:rPr>
              <w:t>ewentualne konsekwencje zamierzonego dalszego przetwarzania dla osób, których dane dotyczą; istnienie odpowiednich zabezpieczeń, w tym ewentualnie szyfrowania lub pseudonimizacji.</w:t>
            </w:r>
          </w:p>
          <w:p w14:paraId="4C4B04BC" w14:textId="77777777" w:rsidR="003234F9" w:rsidRPr="003234F9" w:rsidRDefault="003234F9" w:rsidP="003234F9">
            <w:pPr>
              <w:tabs>
                <w:tab w:val="left" w:pos="5400"/>
              </w:tabs>
              <w:spacing w:before="1120"/>
              <w:contextualSpacing/>
              <w:jc w:val="both"/>
              <w:rPr>
                <w:rStyle w:val="Teksttreci"/>
                <w:rFonts w:ascii="Arial" w:hAnsi="Arial" w:cs="Arial"/>
                <w:color w:val="000000"/>
              </w:rPr>
            </w:pPr>
            <w:r w:rsidRPr="003234F9">
              <w:rPr>
                <w:rStyle w:val="Teksttreci"/>
                <w:rFonts w:ascii="Arial" w:hAnsi="Arial" w:cs="Arial"/>
                <w:color w:val="000000"/>
              </w:rPr>
              <w:t xml:space="preserve">Z art. 6 ust. 4 rozporządzenia 2016/679 wynika zatem, że administrator danych osobowych, który chce zmienić cel przetwarzania danych osobowych musi, co do zasady, przeprowadzić szczegółową analizę zgodności nowego celu z poprzednim celem przetwarzania danych osobowych uwzględniając wskazane w tym przepisie kryteria. Wyjątek od tej zasady dotyczy sytuacji, gdy zmiana celu opiera się na zgodzie osoby, której dotyczą dane albo ma podstawę w przepisach </w:t>
            </w:r>
            <w:r w:rsidRPr="003234F9">
              <w:rPr>
                <w:rStyle w:val="Teksttreci"/>
                <w:rFonts w:ascii="Arial" w:hAnsi="Arial" w:cs="Arial"/>
                <w:color w:val="000000"/>
              </w:rPr>
              <w:lastRenderedPageBreak/>
              <w:t>prawa. Jednak zmiana celu oparta na przepisach prawa jest ograniczona wyłącznie do przypadków stanowiących w demokratycznym społeczeństwie niezbędny i proporcjonalny środek służący zagwarantowaniu celów, o których mowa w art. 23 ust. 1 rozporządzenia 2016/679 (np. bezpieczeństwo narodowe lub publiczne, czy zapobieganie przestępczości).</w:t>
            </w:r>
          </w:p>
          <w:p w14:paraId="7501842C" w14:textId="77777777" w:rsidR="003234F9" w:rsidRPr="003234F9" w:rsidRDefault="003234F9" w:rsidP="003234F9">
            <w:pPr>
              <w:tabs>
                <w:tab w:val="left" w:pos="5400"/>
              </w:tabs>
              <w:spacing w:before="1120"/>
              <w:contextualSpacing/>
              <w:jc w:val="both"/>
              <w:rPr>
                <w:rStyle w:val="Teksttreci"/>
                <w:rFonts w:ascii="Arial" w:hAnsi="Arial" w:cs="Arial"/>
                <w:color w:val="000000"/>
              </w:rPr>
            </w:pPr>
            <w:r w:rsidRPr="003234F9">
              <w:rPr>
                <w:rStyle w:val="Teksttreci"/>
                <w:rFonts w:ascii="Arial" w:hAnsi="Arial" w:cs="Arial"/>
                <w:color w:val="000000"/>
              </w:rPr>
              <w:t>W projektowanych przepisach jest natomiast mowa o udostępnianiu zebranych danych wszystkim podmiotom, które będą realizować zadania publiczne. Takie rozwiązanie nie odpowiada wspomnianym wymogom rozporządzenia 2016/679, może bowiem prowadzić do udostępniania danych również nie na cele wymienione w art. 23 ust. 1 rozporządzenia 2016/679.</w:t>
            </w:r>
          </w:p>
          <w:p w14:paraId="5638910E" w14:textId="77777777" w:rsidR="003234F9" w:rsidRPr="00EE2E28" w:rsidRDefault="003234F9" w:rsidP="003234F9">
            <w:pPr>
              <w:tabs>
                <w:tab w:val="left" w:pos="5400"/>
              </w:tabs>
              <w:spacing w:before="1120"/>
              <w:contextualSpacing/>
              <w:jc w:val="both"/>
              <w:rPr>
                <w:rStyle w:val="Teksttreci"/>
                <w:rFonts w:ascii="Arial" w:hAnsi="Arial" w:cs="Arial"/>
                <w:color w:val="000000"/>
                <w:u w:val="single"/>
              </w:rPr>
            </w:pPr>
            <w:r w:rsidRPr="003234F9">
              <w:rPr>
                <w:rStyle w:val="Teksttreci"/>
                <w:rFonts w:ascii="Arial" w:hAnsi="Arial" w:cs="Arial"/>
                <w:color w:val="000000"/>
              </w:rPr>
              <w:t xml:space="preserve">W świetle powyższego </w:t>
            </w:r>
            <w:r w:rsidRPr="00EE2E28">
              <w:rPr>
                <w:rStyle w:val="Teksttreci"/>
                <w:rFonts w:ascii="Arial" w:hAnsi="Arial" w:cs="Arial"/>
                <w:color w:val="000000"/>
                <w:u w:val="single"/>
              </w:rPr>
              <w:t xml:space="preserve">możliwość przetwarzania danych osobowych w </w:t>
            </w:r>
            <w:r w:rsidRPr="00EE2E28">
              <w:rPr>
                <w:rStyle w:val="Teksttreci"/>
                <w:rFonts w:ascii="Arial" w:hAnsi="Arial" w:cs="Arial"/>
                <w:color w:val="000000"/>
                <w:u w:val="single"/>
              </w:rPr>
              <w:lastRenderedPageBreak/>
              <w:t>innych celach niż te, do których zebrane, powinna zostać zawężona do celów mieszczących się w zakresie wyjątków, o których mowa w art. 23 ust. 1 rozporządzenia 2016/679. Konieczne jest również wskazanie w uzasadnieniu do projektu, że przetwarzanie w innym celu niż ten, do którego dane osobowe zostały zebrane, jest środkiem niezbędnym i proporcjonalnym służącym zagwarantowaniu tych celów.</w:t>
            </w:r>
          </w:p>
          <w:p w14:paraId="5321B6B4" w14:textId="77777777" w:rsidR="003234F9" w:rsidRPr="000E2B96" w:rsidRDefault="003234F9" w:rsidP="003234F9">
            <w:pPr>
              <w:tabs>
                <w:tab w:val="left" w:pos="5400"/>
              </w:tabs>
              <w:spacing w:before="1120"/>
              <w:contextualSpacing/>
              <w:jc w:val="both"/>
              <w:rPr>
                <w:rStyle w:val="Teksttreci"/>
                <w:rFonts w:ascii="Arial" w:hAnsi="Arial" w:cs="Arial"/>
                <w:color w:val="000000"/>
              </w:rPr>
            </w:pPr>
            <w:r w:rsidRPr="003234F9">
              <w:rPr>
                <w:rStyle w:val="Teksttreci"/>
                <w:rFonts w:ascii="Arial" w:hAnsi="Arial" w:cs="Arial"/>
                <w:color w:val="000000"/>
              </w:rPr>
              <w:t xml:space="preserve">Pod tym kątem </w:t>
            </w:r>
            <w:r w:rsidRPr="00EE2E28">
              <w:rPr>
                <w:rStyle w:val="Teksttreci"/>
                <w:rFonts w:ascii="Arial" w:hAnsi="Arial" w:cs="Arial"/>
                <w:color w:val="000000"/>
                <w:u w:val="single"/>
              </w:rPr>
              <w:t xml:space="preserve">wyjaśnienia wymaga również projektowany art. 17 ust. 4b wspomnianej ustawy. Przepis ten stanowi, że Administrator danych udostępnia dane zawarte w Centralnym Wykazie Pracowników Medycznych Zakładowi Ubezpieczeń Społecznych </w:t>
            </w:r>
            <w:r w:rsidRPr="003234F9">
              <w:rPr>
                <w:rStyle w:val="Teksttreci"/>
                <w:rFonts w:ascii="Arial" w:hAnsi="Arial" w:cs="Arial"/>
                <w:color w:val="000000"/>
              </w:rPr>
              <w:t xml:space="preserve">w zakresie niezbędnym do realizacji zadań określonych w ustawie z dnia 25 czerwca 1999 r. o świadczeniach pieniężnych z </w:t>
            </w:r>
            <w:r w:rsidRPr="003234F9">
              <w:rPr>
                <w:rStyle w:val="Teksttreci"/>
                <w:rFonts w:ascii="Arial" w:hAnsi="Arial" w:cs="Arial"/>
                <w:color w:val="000000"/>
              </w:rPr>
              <w:lastRenderedPageBreak/>
              <w:t>ubezpieczenia społecznego w razie choroby i macierzyństwa.</w:t>
            </w:r>
          </w:p>
        </w:tc>
        <w:tc>
          <w:tcPr>
            <w:tcW w:w="4820" w:type="dxa"/>
            <w:tcBorders>
              <w:bottom w:val="single" w:sz="4" w:space="0" w:color="auto"/>
            </w:tcBorders>
          </w:tcPr>
          <w:p w14:paraId="4F6AF174" w14:textId="77777777" w:rsidR="003234F9" w:rsidRPr="00E44EEF" w:rsidRDefault="00D52C80" w:rsidP="00F90CEC">
            <w:pPr>
              <w:autoSpaceDE w:val="0"/>
              <w:autoSpaceDN w:val="0"/>
              <w:jc w:val="both"/>
              <w:rPr>
                <w:rFonts w:ascii="Arial" w:hAnsi="Arial" w:cs="Arial"/>
                <w:b/>
              </w:rPr>
            </w:pPr>
            <w:r>
              <w:rPr>
                <w:rFonts w:ascii="Arial" w:hAnsi="Arial" w:cs="Arial"/>
                <w:b/>
              </w:rPr>
              <w:lastRenderedPageBreak/>
              <w:t>Wyjaśnienia</w:t>
            </w:r>
          </w:p>
          <w:p w14:paraId="74FA6F9E" w14:textId="77777777" w:rsidR="001A03D4" w:rsidRDefault="001A03D4" w:rsidP="00F90CEC">
            <w:pPr>
              <w:autoSpaceDE w:val="0"/>
              <w:autoSpaceDN w:val="0"/>
              <w:jc w:val="both"/>
              <w:rPr>
                <w:rFonts w:ascii="Arial" w:hAnsi="Arial" w:cs="Arial"/>
              </w:rPr>
            </w:pPr>
          </w:p>
          <w:p w14:paraId="54BDD5B7" w14:textId="77777777" w:rsidR="00EE2E28" w:rsidRDefault="0083051E" w:rsidP="00F90CEC">
            <w:pPr>
              <w:autoSpaceDE w:val="0"/>
              <w:autoSpaceDN w:val="0"/>
              <w:jc w:val="both"/>
              <w:rPr>
                <w:rFonts w:ascii="Arial" w:hAnsi="Arial" w:cs="Arial"/>
              </w:rPr>
            </w:pPr>
            <w:r>
              <w:rPr>
                <w:rFonts w:ascii="Arial" w:hAnsi="Arial" w:cs="Arial"/>
              </w:rPr>
              <w:t>Odstąpiono od regulacji w art. 17d</w:t>
            </w:r>
          </w:p>
          <w:p w14:paraId="5E7482F9" w14:textId="77777777" w:rsidR="00A61979" w:rsidRPr="006A3272" w:rsidRDefault="00A61979" w:rsidP="00A61979">
            <w:pPr>
              <w:autoSpaceDE w:val="0"/>
              <w:autoSpaceDN w:val="0"/>
              <w:jc w:val="both"/>
              <w:rPr>
                <w:rFonts w:ascii="Arial" w:hAnsi="Arial" w:cs="Arial"/>
              </w:rPr>
            </w:pPr>
            <w:r>
              <w:rPr>
                <w:rFonts w:ascii="Arial" w:hAnsi="Arial" w:cs="Arial"/>
              </w:rPr>
              <w:t>W odniesieniu natomiast do art. 17 ust. 4b ustawy o systemie</w:t>
            </w:r>
            <w:r w:rsidRPr="006A3272">
              <w:rPr>
                <w:rFonts w:ascii="Arial" w:hAnsi="Arial" w:cs="Arial"/>
              </w:rPr>
              <w:t xml:space="preserve"> </w:t>
            </w:r>
            <w:r w:rsidR="007E2E13">
              <w:rPr>
                <w:rFonts w:ascii="Arial" w:hAnsi="Arial" w:cs="Arial"/>
              </w:rPr>
              <w:t>p</w:t>
            </w:r>
            <w:r w:rsidRPr="006A3272">
              <w:rPr>
                <w:rFonts w:ascii="Arial" w:hAnsi="Arial" w:cs="Arial"/>
              </w:rPr>
              <w:t>rop</w:t>
            </w:r>
            <w:r w:rsidR="007E2E13">
              <w:rPr>
                <w:rFonts w:ascii="Arial" w:hAnsi="Arial" w:cs="Arial"/>
              </w:rPr>
              <w:t>onuje się następujące brzmienie</w:t>
            </w:r>
            <w:r w:rsidRPr="006A3272">
              <w:rPr>
                <w:rFonts w:ascii="Arial" w:hAnsi="Arial" w:cs="Arial"/>
              </w:rPr>
              <w:t>:</w:t>
            </w:r>
          </w:p>
          <w:p w14:paraId="4FD63304" w14:textId="54622E05" w:rsidR="00A61979" w:rsidRPr="000E2B96" w:rsidRDefault="00A61979" w:rsidP="001A03D4">
            <w:pPr>
              <w:autoSpaceDE w:val="0"/>
              <w:autoSpaceDN w:val="0"/>
              <w:jc w:val="both"/>
              <w:rPr>
                <w:rFonts w:ascii="Arial" w:hAnsi="Arial" w:cs="Arial"/>
              </w:rPr>
            </w:pPr>
            <w:r w:rsidRPr="006A3272">
              <w:rPr>
                <w:rFonts w:ascii="Arial" w:hAnsi="Arial" w:cs="Arial"/>
              </w:rPr>
              <w:t xml:space="preserve">„4b. </w:t>
            </w:r>
            <w:r w:rsidRPr="006A3272">
              <w:rPr>
                <w:rFonts w:ascii="Arial" w:hAnsi="Arial" w:cs="Arial"/>
                <w:i/>
              </w:rPr>
              <w:t xml:space="preserve">Administrator danych udostępnia dane zawarte w Centralnym Wykazie Pracowników Medycznych Zakładowi Ubezpieczeń Społecznych </w:t>
            </w:r>
            <w:r w:rsidRPr="007E2E13">
              <w:rPr>
                <w:rFonts w:ascii="Arial" w:hAnsi="Arial" w:cs="Arial"/>
                <w:i/>
                <w:u w:val="single"/>
              </w:rPr>
              <w:t xml:space="preserve">w celu </w:t>
            </w:r>
            <w:r w:rsidR="001A03D4">
              <w:rPr>
                <w:rFonts w:ascii="Arial" w:hAnsi="Arial" w:cs="Arial"/>
                <w:i/>
                <w:u w:val="single"/>
              </w:rPr>
              <w:t>identyfikacji i uwierzytelnienia pracowników medycznych i asystentów medycznych otrzymujących certyfikat, o którym mowa w art. 68b ust. 1 ustawy z dnia 13 października 1998 r. o systemie ubezpieczeń społecznych (Dz. U. z 2019 r. poz. 300, 303 i 730)”.</w:t>
            </w:r>
          </w:p>
        </w:tc>
      </w:tr>
      <w:tr w:rsidR="000E2B96" w:rsidRPr="000E2B96" w14:paraId="7AD82BD4" w14:textId="77777777" w:rsidTr="00D52DEA">
        <w:tc>
          <w:tcPr>
            <w:tcW w:w="704" w:type="dxa"/>
            <w:tcBorders>
              <w:bottom w:val="single" w:sz="4" w:space="0" w:color="auto"/>
            </w:tcBorders>
          </w:tcPr>
          <w:p w14:paraId="4CED8BE9" w14:textId="77777777" w:rsidR="000E2B96" w:rsidRPr="000E2B96" w:rsidRDefault="00D30C56" w:rsidP="000E2B96">
            <w:pPr>
              <w:jc w:val="both"/>
              <w:rPr>
                <w:rFonts w:ascii="Arial" w:hAnsi="Arial" w:cs="Arial"/>
              </w:rPr>
            </w:pPr>
            <w:r>
              <w:rPr>
                <w:rFonts w:ascii="Arial" w:hAnsi="Arial" w:cs="Arial"/>
              </w:rPr>
              <w:lastRenderedPageBreak/>
              <w:t>52.</w:t>
            </w:r>
          </w:p>
        </w:tc>
        <w:tc>
          <w:tcPr>
            <w:tcW w:w="1701" w:type="dxa"/>
            <w:tcBorders>
              <w:bottom w:val="single" w:sz="4" w:space="0" w:color="auto"/>
            </w:tcBorders>
          </w:tcPr>
          <w:p w14:paraId="501D480E" w14:textId="77777777" w:rsidR="000E2B96" w:rsidRPr="000E2B96" w:rsidRDefault="000E2B96" w:rsidP="000E2B96">
            <w:pPr>
              <w:jc w:val="both"/>
              <w:rPr>
                <w:rStyle w:val="Teksttreci"/>
                <w:rFonts w:ascii="Arial" w:hAnsi="Arial" w:cs="Arial"/>
                <w:color w:val="000000"/>
              </w:rPr>
            </w:pPr>
            <w:r w:rsidRPr="000E2B96">
              <w:rPr>
                <w:rStyle w:val="Teksttreci"/>
                <w:rFonts w:ascii="Arial" w:hAnsi="Arial" w:cs="Arial"/>
                <w:color w:val="000000"/>
              </w:rPr>
              <w:t>art. 6 pkt 15 lit. b projektu</w:t>
            </w:r>
          </w:p>
        </w:tc>
        <w:tc>
          <w:tcPr>
            <w:tcW w:w="2835" w:type="dxa"/>
            <w:tcBorders>
              <w:bottom w:val="single" w:sz="4" w:space="0" w:color="auto"/>
            </w:tcBorders>
          </w:tcPr>
          <w:p w14:paraId="0E6215D5" w14:textId="77777777" w:rsidR="000E2B96" w:rsidRPr="000E2B96" w:rsidRDefault="000E2B96" w:rsidP="000E2B96">
            <w:pPr>
              <w:jc w:val="both"/>
              <w:rPr>
                <w:rFonts w:ascii="Arial" w:hAnsi="Arial" w:cs="Arial"/>
              </w:rPr>
            </w:pPr>
            <w:r w:rsidRPr="000E2B96">
              <w:rPr>
                <w:rFonts w:ascii="Arial" w:hAnsi="Arial" w:cs="Arial"/>
              </w:rPr>
              <w:t>RCL</w:t>
            </w:r>
          </w:p>
        </w:tc>
        <w:tc>
          <w:tcPr>
            <w:tcW w:w="5103" w:type="dxa"/>
            <w:tcBorders>
              <w:bottom w:val="single" w:sz="4" w:space="0" w:color="auto"/>
            </w:tcBorders>
          </w:tcPr>
          <w:p w14:paraId="63EC5090" w14:textId="77777777" w:rsidR="000E2B96" w:rsidRPr="000E2B96" w:rsidRDefault="000E2B96" w:rsidP="000E2B96">
            <w:pPr>
              <w:tabs>
                <w:tab w:val="left" w:pos="5400"/>
              </w:tabs>
              <w:spacing w:before="1120"/>
              <w:contextualSpacing/>
              <w:jc w:val="both"/>
              <w:rPr>
                <w:rStyle w:val="Teksttreci"/>
                <w:rFonts w:ascii="Arial" w:hAnsi="Arial" w:cs="Arial"/>
                <w:color w:val="000000"/>
              </w:rPr>
            </w:pPr>
            <w:r w:rsidRPr="000E2B96">
              <w:rPr>
                <w:rStyle w:val="Teksttreci"/>
                <w:rFonts w:ascii="Arial" w:hAnsi="Arial" w:cs="Arial"/>
                <w:color w:val="000000"/>
              </w:rPr>
              <w:t>Z proponowanego przepisu art. 19 ust. 12a u.s.i.o.z. (art. 6 pkt 15 lit. b projektu, błędnie</w:t>
            </w:r>
            <w:r w:rsidRPr="000E2B96">
              <w:rPr>
                <w:rStyle w:val="Teksttreci"/>
                <w:rFonts w:ascii="Arial" w:hAnsi="Arial" w:cs="Arial"/>
                <w:color w:val="000000"/>
              </w:rPr>
              <w:br/>
              <w:t>oznaczony jako pkt 14) wynika, że Agencja Oceny Technologii Medycznych i Taryfikacji będzie przetwarzać dane, o których mowa w ust. 11, w celu realizacji zadań określonych w art. 31n u.ś.o.z. Tymczasem z uzasadnienia przedstawionego na str. 52 i 53 wynika, że uzyskanie przez Agencję dostępu do danych zawartych w rejestrach</w:t>
            </w:r>
            <w:r w:rsidRPr="000E2B96">
              <w:rPr>
                <w:rStyle w:val="Teksttreci"/>
                <w:rFonts w:ascii="Arial" w:hAnsi="Arial" w:cs="Arial"/>
                <w:color w:val="000000"/>
              </w:rPr>
              <w:br/>
              <w:t>medycznych związane jest tylko z „realizacją zadań dotyczących taryfikacji świadczeń”,</w:t>
            </w:r>
            <w:r w:rsidRPr="000E2B96">
              <w:rPr>
                <w:rStyle w:val="Teksttreci"/>
                <w:rFonts w:ascii="Arial" w:hAnsi="Arial" w:cs="Arial"/>
                <w:color w:val="000000"/>
              </w:rPr>
              <w:br w:type="page"/>
              <w:t xml:space="preserve">które są elementem zadań realizowanych przez Agencję (art. 31n pkt 1a u.ś.o.z.). Mając na uwadze wskazane </w:t>
            </w:r>
            <w:r w:rsidRPr="00501499">
              <w:rPr>
                <w:rStyle w:val="Teksttreci"/>
                <w:rFonts w:ascii="Arial" w:hAnsi="Arial" w:cs="Arial"/>
                <w:color w:val="000000"/>
                <w:u w:val="single"/>
              </w:rPr>
              <w:t>niespójności, kwestia ta wymaga wyjaśnienia.</w:t>
            </w:r>
          </w:p>
        </w:tc>
        <w:tc>
          <w:tcPr>
            <w:tcW w:w="4820" w:type="dxa"/>
            <w:tcBorders>
              <w:bottom w:val="single" w:sz="4" w:space="0" w:color="auto"/>
            </w:tcBorders>
          </w:tcPr>
          <w:p w14:paraId="7BDB8963" w14:textId="77777777" w:rsidR="00CE2D1F" w:rsidRPr="00D8790A" w:rsidRDefault="00CE2D1F" w:rsidP="00F90CEC">
            <w:pPr>
              <w:autoSpaceDE w:val="0"/>
              <w:autoSpaceDN w:val="0"/>
              <w:jc w:val="both"/>
              <w:rPr>
                <w:rFonts w:ascii="Arial" w:hAnsi="Arial" w:cs="Arial"/>
                <w:b/>
              </w:rPr>
            </w:pPr>
            <w:r w:rsidRPr="00D8790A">
              <w:rPr>
                <w:rFonts w:ascii="Arial" w:hAnsi="Arial" w:cs="Arial"/>
                <w:b/>
              </w:rPr>
              <w:t>Uwaga uwzględniona</w:t>
            </w:r>
          </w:p>
          <w:p w14:paraId="30329C71" w14:textId="77777777" w:rsidR="00CE2D1F" w:rsidRDefault="00CE2D1F" w:rsidP="00F90CEC">
            <w:pPr>
              <w:autoSpaceDE w:val="0"/>
              <w:autoSpaceDN w:val="0"/>
              <w:jc w:val="both"/>
              <w:rPr>
                <w:rFonts w:ascii="Arial" w:hAnsi="Arial" w:cs="Arial"/>
              </w:rPr>
            </w:pPr>
          </w:p>
          <w:p w14:paraId="20A87019" w14:textId="77777777" w:rsidR="00CE2D1F" w:rsidRDefault="00CE2D1F" w:rsidP="00F90CEC">
            <w:pPr>
              <w:autoSpaceDE w:val="0"/>
              <w:autoSpaceDN w:val="0"/>
              <w:jc w:val="both"/>
              <w:rPr>
                <w:rFonts w:ascii="Arial" w:hAnsi="Arial" w:cs="Arial"/>
              </w:rPr>
            </w:pPr>
            <w:r>
              <w:rPr>
                <w:rFonts w:ascii="Arial" w:hAnsi="Arial" w:cs="Arial"/>
              </w:rPr>
              <w:t>Proponuje się następujące brzmienie ust. 12a:</w:t>
            </w:r>
          </w:p>
          <w:p w14:paraId="78E128C6" w14:textId="77777777" w:rsidR="00CE2D1F" w:rsidRPr="00CE2D1F" w:rsidRDefault="00CE2D1F" w:rsidP="00F90CEC">
            <w:pPr>
              <w:autoSpaceDE w:val="0"/>
              <w:autoSpaceDN w:val="0"/>
              <w:jc w:val="both"/>
              <w:rPr>
                <w:rFonts w:ascii="Arial" w:hAnsi="Arial" w:cs="Arial"/>
              </w:rPr>
            </w:pPr>
          </w:p>
          <w:p w14:paraId="70E62EE2" w14:textId="3C5F7801" w:rsidR="00CE2D1F" w:rsidRPr="00CE2D1F" w:rsidRDefault="00CE2D1F" w:rsidP="00F90CEC">
            <w:pPr>
              <w:autoSpaceDE w:val="0"/>
              <w:autoSpaceDN w:val="0"/>
              <w:jc w:val="both"/>
              <w:rPr>
                <w:rFonts w:ascii="Arial" w:hAnsi="Arial" w:cs="Arial"/>
              </w:rPr>
            </w:pPr>
            <w:r w:rsidRPr="00CE2D1F">
              <w:rPr>
                <w:rFonts w:ascii="Arial" w:hAnsi="Arial" w:cs="Arial"/>
              </w:rPr>
              <w:t>„12a. Dane, o których mowa w ust. 11, są przetwarzane przez Agencję Oceny Technologii Medycznych i Taryfikacji  w celu realizacji zada</w:t>
            </w:r>
            <w:r w:rsidR="00261922">
              <w:rPr>
                <w:rFonts w:ascii="Arial" w:hAnsi="Arial" w:cs="Arial"/>
              </w:rPr>
              <w:t xml:space="preserve">ń określonych w art. 31n </w:t>
            </w:r>
            <w:r w:rsidR="00380101" w:rsidRPr="00380101">
              <w:rPr>
                <w:rFonts w:ascii="Arial" w:hAnsi="Arial" w:cs="Arial"/>
              </w:rPr>
              <w:t xml:space="preserve">pkt 1–3b, 4a i 4b </w:t>
            </w:r>
            <w:r w:rsidRPr="00CE2D1F">
              <w:rPr>
                <w:rFonts w:ascii="Arial" w:hAnsi="Arial" w:cs="Arial"/>
              </w:rPr>
              <w:t>ustawy o świadczeniach opieki zdrowotnej finansowanych ze środków publicznych (Dz. U. z 20</w:t>
            </w:r>
            <w:r w:rsidR="00CA216C">
              <w:rPr>
                <w:rFonts w:ascii="Arial" w:hAnsi="Arial" w:cs="Arial"/>
              </w:rPr>
              <w:t>18 r., poz. 1510</w:t>
            </w:r>
            <w:r w:rsidR="00380101">
              <w:rPr>
                <w:rFonts w:ascii="Arial" w:hAnsi="Arial" w:cs="Arial"/>
              </w:rPr>
              <w:t>,</w:t>
            </w:r>
            <w:r w:rsidR="00CA216C">
              <w:rPr>
                <w:rFonts w:ascii="Arial" w:hAnsi="Arial" w:cs="Arial"/>
              </w:rPr>
              <w:t xml:space="preserve"> z późn. zm.).”.</w:t>
            </w:r>
          </w:p>
          <w:p w14:paraId="49A19727" w14:textId="77777777" w:rsidR="00CE2D1F" w:rsidRPr="00CE2D1F" w:rsidRDefault="00CE2D1F" w:rsidP="00F90CEC">
            <w:pPr>
              <w:autoSpaceDE w:val="0"/>
              <w:autoSpaceDN w:val="0"/>
              <w:jc w:val="both"/>
              <w:rPr>
                <w:rFonts w:ascii="Arial" w:hAnsi="Arial" w:cs="Arial"/>
              </w:rPr>
            </w:pPr>
          </w:p>
          <w:p w14:paraId="5730812B" w14:textId="77777777" w:rsidR="00501499" w:rsidRPr="000E2B96" w:rsidRDefault="00501499" w:rsidP="00F90CEC">
            <w:pPr>
              <w:autoSpaceDE w:val="0"/>
              <w:autoSpaceDN w:val="0"/>
              <w:jc w:val="both"/>
              <w:rPr>
                <w:rFonts w:ascii="Arial" w:hAnsi="Arial" w:cs="Arial"/>
              </w:rPr>
            </w:pPr>
          </w:p>
        </w:tc>
      </w:tr>
      <w:tr w:rsidR="000E2B96" w:rsidRPr="000E2B96" w14:paraId="0D3BEFDF" w14:textId="77777777" w:rsidTr="00D52DEA">
        <w:tc>
          <w:tcPr>
            <w:tcW w:w="704" w:type="dxa"/>
            <w:tcBorders>
              <w:bottom w:val="single" w:sz="4" w:space="0" w:color="auto"/>
            </w:tcBorders>
          </w:tcPr>
          <w:p w14:paraId="521662B8" w14:textId="77777777" w:rsidR="000E2B96" w:rsidRPr="000E2B96" w:rsidRDefault="00D30C56" w:rsidP="000E2B96">
            <w:pPr>
              <w:jc w:val="both"/>
              <w:rPr>
                <w:rFonts w:ascii="Arial" w:hAnsi="Arial" w:cs="Arial"/>
              </w:rPr>
            </w:pPr>
            <w:r>
              <w:rPr>
                <w:rFonts w:ascii="Arial" w:hAnsi="Arial" w:cs="Arial"/>
              </w:rPr>
              <w:lastRenderedPageBreak/>
              <w:t>53.</w:t>
            </w:r>
          </w:p>
        </w:tc>
        <w:tc>
          <w:tcPr>
            <w:tcW w:w="1701" w:type="dxa"/>
            <w:tcBorders>
              <w:bottom w:val="single" w:sz="4" w:space="0" w:color="auto"/>
            </w:tcBorders>
          </w:tcPr>
          <w:p w14:paraId="3FD60CAD" w14:textId="77777777" w:rsidR="000E2B96" w:rsidRPr="000E2B96" w:rsidRDefault="000E2B96" w:rsidP="000E2B96">
            <w:pPr>
              <w:jc w:val="both"/>
              <w:rPr>
                <w:rStyle w:val="Teksttreci"/>
                <w:rFonts w:ascii="Arial" w:hAnsi="Arial" w:cs="Arial"/>
                <w:color w:val="000000"/>
              </w:rPr>
            </w:pPr>
            <w:r w:rsidRPr="000E2B96">
              <w:rPr>
                <w:rStyle w:val="Teksttreci"/>
                <w:rFonts w:ascii="Arial" w:hAnsi="Arial" w:cs="Arial"/>
                <w:color w:val="000000"/>
              </w:rPr>
              <w:t>art. 6 pkt 16 projektu ustawy</w:t>
            </w:r>
          </w:p>
        </w:tc>
        <w:tc>
          <w:tcPr>
            <w:tcW w:w="2835" w:type="dxa"/>
            <w:tcBorders>
              <w:bottom w:val="single" w:sz="4" w:space="0" w:color="auto"/>
            </w:tcBorders>
          </w:tcPr>
          <w:p w14:paraId="11B12EE7" w14:textId="77777777" w:rsidR="000E2B96" w:rsidRPr="000E2B96" w:rsidRDefault="000E2B96" w:rsidP="000E2B96">
            <w:pPr>
              <w:jc w:val="both"/>
              <w:rPr>
                <w:rFonts w:ascii="Arial" w:hAnsi="Arial" w:cs="Arial"/>
              </w:rPr>
            </w:pPr>
            <w:r w:rsidRPr="000E2B96">
              <w:rPr>
                <w:rFonts w:ascii="Arial" w:hAnsi="Arial" w:cs="Arial"/>
              </w:rPr>
              <w:t>RCL</w:t>
            </w:r>
          </w:p>
        </w:tc>
        <w:tc>
          <w:tcPr>
            <w:tcW w:w="5103" w:type="dxa"/>
            <w:tcBorders>
              <w:bottom w:val="single" w:sz="4" w:space="0" w:color="auto"/>
            </w:tcBorders>
          </w:tcPr>
          <w:p w14:paraId="55611687" w14:textId="77777777" w:rsidR="000E2B96" w:rsidRPr="000E2B96" w:rsidRDefault="000E2B96" w:rsidP="000E2B96">
            <w:pPr>
              <w:tabs>
                <w:tab w:val="left" w:pos="5400"/>
              </w:tabs>
              <w:spacing w:before="1120"/>
              <w:contextualSpacing/>
              <w:jc w:val="both"/>
              <w:rPr>
                <w:rStyle w:val="Teksttreci"/>
                <w:rFonts w:ascii="Arial" w:hAnsi="Arial" w:cs="Arial"/>
                <w:color w:val="000000"/>
              </w:rPr>
            </w:pPr>
            <w:r w:rsidRPr="000E2B96">
              <w:rPr>
                <w:rStyle w:val="Teksttreci"/>
                <w:rFonts w:ascii="Arial" w:hAnsi="Arial" w:cs="Arial"/>
                <w:color w:val="000000"/>
              </w:rPr>
              <w:t>W kontekście proponowanego art. 31b u.s.i.o.z. (art. 6 pkt 16 projektu ustawy, błędnie oznaczony jako pkt 14) należy zwrócić uwagę na następujące kwestie:</w:t>
            </w:r>
          </w:p>
          <w:p w14:paraId="08AA253E" w14:textId="77777777" w:rsidR="000E2B96" w:rsidRPr="000E2B96" w:rsidRDefault="000E2B96" w:rsidP="000E2B96">
            <w:pPr>
              <w:tabs>
                <w:tab w:val="left" w:pos="5400"/>
              </w:tabs>
              <w:spacing w:before="1120"/>
              <w:contextualSpacing/>
              <w:jc w:val="both"/>
              <w:rPr>
                <w:rStyle w:val="Teksttreci"/>
                <w:rFonts w:ascii="Arial" w:hAnsi="Arial" w:cs="Arial"/>
                <w:color w:val="000000"/>
              </w:rPr>
            </w:pPr>
            <w:r w:rsidRPr="000E2B96">
              <w:rPr>
                <w:rStyle w:val="Teksttreci"/>
                <w:rFonts w:ascii="Arial" w:hAnsi="Arial" w:cs="Arial"/>
                <w:color w:val="000000"/>
              </w:rPr>
              <w:t>1) w projektowanym przepisie projektodawca posługuje się pojęciem „pracownika medycznego”, jako osoby, która będzie mogła udzielić upoważnienia asystentowi</w:t>
            </w:r>
          </w:p>
          <w:p w14:paraId="02637A18" w14:textId="77777777" w:rsidR="000E2B96" w:rsidRPr="00501499" w:rsidRDefault="000E2B96" w:rsidP="000E2B96">
            <w:pPr>
              <w:tabs>
                <w:tab w:val="left" w:pos="5400"/>
              </w:tabs>
              <w:spacing w:before="1120"/>
              <w:contextualSpacing/>
              <w:jc w:val="both"/>
              <w:rPr>
                <w:rStyle w:val="Teksttreci"/>
                <w:rFonts w:ascii="Arial" w:hAnsi="Arial" w:cs="Arial"/>
                <w:color w:val="000000"/>
                <w:u w:val="single"/>
              </w:rPr>
            </w:pPr>
            <w:r w:rsidRPr="000E2B96">
              <w:rPr>
                <w:rStyle w:val="Teksttreci"/>
                <w:rFonts w:ascii="Arial" w:hAnsi="Arial" w:cs="Arial"/>
                <w:color w:val="000000"/>
              </w:rPr>
              <w:t xml:space="preserve">medycznemu do wystawiania elektronicznej dokumentacji medycznej w zakresie określonym w art. 41a u.z.l. i art. 54a u.ś.p.u.s.; należy jednak zauważyć, że </w:t>
            </w:r>
            <w:r w:rsidRPr="00501499">
              <w:rPr>
                <w:rStyle w:val="Teksttreci"/>
                <w:rFonts w:ascii="Arial" w:hAnsi="Arial" w:cs="Arial"/>
                <w:color w:val="000000"/>
                <w:u w:val="single"/>
              </w:rPr>
              <w:t>definicja pracownika medycznego przyjęta na gruncie art. 2 pkt 11 u.s.i.o.z. obejmuje swoim zakresem również osoby uprawnione do świadczenia usług farmaceutycznych, które z kolei nie są upoważnione do wystawiana elektronicznej dokumentacji medycznej</w:t>
            </w:r>
          </w:p>
          <w:p w14:paraId="3D4F9188" w14:textId="77777777" w:rsidR="000E2B96" w:rsidRPr="000E2B96" w:rsidRDefault="000E2B96" w:rsidP="000E2B96">
            <w:pPr>
              <w:tabs>
                <w:tab w:val="left" w:pos="5400"/>
              </w:tabs>
              <w:spacing w:before="1120"/>
              <w:contextualSpacing/>
              <w:jc w:val="both"/>
              <w:rPr>
                <w:rStyle w:val="Teksttreci"/>
                <w:rFonts w:ascii="Arial" w:hAnsi="Arial" w:cs="Arial"/>
                <w:color w:val="000000"/>
              </w:rPr>
            </w:pPr>
            <w:r w:rsidRPr="000E2B96">
              <w:rPr>
                <w:rStyle w:val="Teksttreci"/>
                <w:rFonts w:ascii="Arial" w:hAnsi="Arial" w:cs="Arial"/>
                <w:color w:val="000000"/>
              </w:rPr>
              <w:lastRenderedPageBreak/>
              <w:t>w zakresie określonym w art. 41a u.z.l. i art. 54a u.ś.p.u.s.;</w:t>
            </w:r>
          </w:p>
          <w:p w14:paraId="308EEBB2" w14:textId="77777777" w:rsidR="000E2B96" w:rsidRPr="000E2B96" w:rsidRDefault="000E2B96" w:rsidP="000E2B96">
            <w:pPr>
              <w:tabs>
                <w:tab w:val="left" w:pos="5400"/>
              </w:tabs>
              <w:spacing w:before="1120"/>
              <w:contextualSpacing/>
              <w:jc w:val="both"/>
              <w:rPr>
                <w:rStyle w:val="Teksttreci"/>
                <w:rFonts w:ascii="Arial" w:hAnsi="Arial" w:cs="Arial"/>
                <w:color w:val="000000"/>
              </w:rPr>
            </w:pPr>
            <w:r w:rsidRPr="000E2B96">
              <w:rPr>
                <w:rStyle w:val="Teksttreci"/>
                <w:rFonts w:ascii="Arial" w:hAnsi="Arial" w:cs="Arial"/>
                <w:color w:val="000000"/>
              </w:rPr>
              <w:t xml:space="preserve">2) w ust. 6 wskazano, że </w:t>
            </w:r>
            <w:r w:rsidRPr="00501499">
              <w:rPr>
                <w:rStyle w:val="Teksttreci"/>
                <w:rFonts w:ascii="Arial" w:hAnsi="Arial" w:cs="Arial"/>
                <w:color w:val="000000"/>
                <w:u w:val="single"/>
              </w:rPr>
              <w:t>okręgowa izba lekarsk</w:t>
            </w:r>
            <w:r w:rsidRPr="000E2B96">
              <w:rPr>
                <w:rStyle w:val="Teksttreci"/>
                <w:rFonts w:ascii="Arial" w:hAnsi="Arial" w:cs="Arial"/>
                <w:color w:val="000000"/>
              </w:rPr>
              <w:t xml:space="preserve">a będzie mogła również udzielać upoważnień asystentom medycznym mimo, że nie jest ona wskazana w art. 41a u.z.l. i art. 54a u.ś.p.u.s.; ponadto z przepisu nie wynika, </w:t>
            </w:r>
            <w:r w:rsidRPr="00501499">
              <w:rPr>
                <w:rStyle w:val="Teksttreci"/>
                <w:rFonts w:ascii="Arial" w:hAnsi="Arial" w:cs="Arial"/>
                <w:color w:val="000000"/>
                <w:u w:val="single"/>
              </w:rPr>
              <w:t>w jakich przypadkach będzie ona udzielała upoważnień</w:t>
            </w:r>
            <w:r w:rsidRPr="000E2B96">
              <w:rPr>
                <w:rStyle w:val="Teksttreci"/>
                <w:rFonts w:ascii="Arial" w:hAnsi="Arial" w:cs="Arial"/>
                <w:color w:val="000000"/>
              </w:rPr>
              <w:t>;</w:t>
            </w:r>
          </w:p>
          <w:p w14:paraId="75F4DB9C" w14:textId="77777777" w:rsidR="000E2B96" w:rsidRPr="000E2B96" w:rsidRDefault="000E2B96" w:rsidP="000E2B96">
            <w:pPr>
              <w:tabs>
                <w:tab w:val="left" w:pos="5400"/>
              </w:tabs>
              <w:spacing w:before="1120"/>
              <w:contextualSpacing/>
              <w:jc w:val="both"/>
              <w:rPr>
                <w:rStyle w:val="Teksttreci"/>
                <w:rFonts w:ascii="Arial" w:hAnsi="Arial" w:cs="Arial"/>
                <w:color w:val="000000"/>
              </w:rPr>
            </w:pPr>
            <w:r w:rsidRPr="000E2B96">
              <w:rPr>
                <w:rStyle w:val="Teksttreci"/>
                <w:rFonts w:ascii="Arial" w:hAnsi="Arial" w:cs="Arial"/>
                <w:color w:val="000000"/>
              </w:rPr>
              <w:t xml:space="preserve">3) nie jest jasne, </w:t>
            </w:r>
            <w:r w:rsidRPr="00501499">
              <w:rPr>
                <w:rStyle w:val="Teksttreci"/>
                <w:rFonts w:ascii="Arial" w:hAnsi="Arial" w:cs="Arial"/>
                <w:color w:val="000000"/>
                <w:u w:val="single"/>
              </w:rPr>
              <w:t>w jaki sposób zostanie zrealizowana norma zawarta w ust. 7 pkt 3, w zakresie umieszczenia w systemie Rejestru Asystentów Medycznych, zwanego dalej „systemem RAM”, „daty, od której wystawione upoważnienie obowiązuje”</w:t>
            </w:r>
            <w:r w:rsidRPr="000E2B96">
              <w:rPr>
                <w:rStyle w:val="Teksttreci"/>
                <w:rFonts w:ascii="Arial" w:hAnsi="Arial" w:cs="Arial"/>
                <w:color w:val="000000"/>
              </w:rPr>
              <w:t>, biorąc pod uwagę brzmienie ust. 10 i 11;</w:t>
            </w:r>
          </w:p>
          <w:p w14:paraId="4D99E89B" w14:textId="77777777" w:rsidR="000E2B96" w:rsidRPr="000E2B96" w:rsidRDefault="000E2B96" w:rsidP="000E2B96">
            <w:pPr>
              <w:tabs>
                <w:tab w:val="left" w:pos="5400"/>
              </w:tabs>
              <w:spacing w:before="1120"/>
              <w:contextualSpacing/>
              <w:jc w:val="both"/>
              <w:rPr>
                <w:rStyle w:val="Teksttreci"/>
                <w:rFonts w:ascii="Arial" w:hAnsi="Arial" w:cs="Arial"/>
                <w:color w:val="000000"/>
              </w:rPr>
            </w:pPr>
            <w:r w:rsidRPr="000E2B96">
              <w:rPr>
                <w:rStyle w:val="Teksttreci"/>
                <w:rFonts w:ascii="Arial" w:hAnsi="Arial" w:cs="Arial"/>
                <w:color w:val="000000"/>
              </w:rPr>
              <w:t xml:space="preserve">4) </w:t>
            </w:r>
            <w:r w:rsidRPr="00501499">
              <w:rPr>
                <w:rStyle w:val="Teksttreci"/>
                <w:rFonts w:ascii="Arial" w:hAnsi="Arial" w:cs="Arial"/>
                <w:color w:val="000000"/>
                <w:u w:val="single"/>
              </w:rPr>
              <w:t xml:space="preserve">wyjaśnienia wymaga sposób realizacji normy zawartej w ust. 7 pkt 6, dotyczącej „określenia przyczyn cofnięcia albo wygaśnięcia upoważnienia” w systemie </w:t>
            </w:r>
            <w:r w:rsidRPr="00501499">
              <w:rPr>
                <w:rStyle w:val="Teksttreci"/>
                <w:rFonts w:ascii="Arial" w:hAnsi="Arial" w:cs="Arial"/>
                <w:color w:val="000000"/>
                <w:u w:val="single"/>
              </w:rPr>
              <w:lastRenderedPageBreak/>
              <w:t>RAM</w:t>
            </w:r>
            <w:r w:rsidRPr="000E2B96">
              <w:rPr>
                <w:rStyle w:val="Teksttreci"/>
                <w:rFonts w:ascii="Arial" w:hAnsi="Arial" w:cs="Arial"/>
                <w:color w:val="000000"/>
              </w:rPr>
              <w:t>, skoro takie przyczyny nie zostały określone w przypadku cofnięcia upoważnienia przez podmiot wykonujący działalność leczniczą, na podstawie art. 41a ust. 3 u.z.l.; ponadto ze względu na różny katalog podmiotów, które będą mogły cofnąć upoważnienie rozważenia wymaga uzupełnienie tej normy o wskazanie podmiotu dokonującego tej czynności.</w:t>
            </w:r>
          </w:p>
        </w:tc>
        <w:tc>
          <w:tcPr>
            <w:tcW w:w="4820" w:type="dxa"/>
            <w:tcBorders>
              <w:bottom w:val="single" w:sz="4" w:space="0" w:color="auto"/>
            </w:tcBorders>
          </w:tcPr>
          <w:p w14:paraId="247D62BE" w14:textId="77777777" w:rsidR="000E2B96" w:rsidRPr="00261922" w:rsidRDefault="00501499" w:rsidP="000E2B96">
            <w:pPr>
              <w:autoSpaceDE w:val="0"/>
              <w:autoSpaceDN w:val="0"/>
              <w:jc w:val="both"/>
              <w:rPr>
                <w:rFonts w:ascii="Arial" w:hAnsi="Arial" w:cs="Arial"/>
                <w:b/>
              </w:rPr>
            </w:pPr>
            <w:r w:rsidRPr="00261922">
              <w:rPr>
                <w:rFonts w:ascii="Arial" w:hAnsi="Arial" w:cs="Arial"/>
                <w:b/>
              </w:rPr>
              <w:lastRenderedPageBreak/>
              <w:t>Wyjaśnienia</w:t>
            </w:r>
          </w:p>
          <w:p w14:paraId="7941E418" w14:textId="77777777" w:rsidR="00501499" w:rsidRDefault="00501499" w:rsidP="000E2B96">
            <w:pPr>
              <w:autoSpaceDE w:val="0"/>
              <w:autoSpaceDN w:val="0"/>
              <w:jc w:val="both"/>
              <w:rPr>
                <w:rFonts w:ascii="Arial" w:hAnsi="Arial" w:cs="Arial"/>
              </w:rPr>
            </w:pPr>
          </w:p>
          <w:p w14:paraId="6FD85B16" w14:textId="77777777" w:rsidR="00501499" w:rsidRDefault="007E2E13" w:rsidP="000E2B96">
            <w:pPr>
              <w:autoSpaceDE w:val="0"/>
              <w:autoSpaceDN w:val="0"/>
              <w:jc w:val="both"/>
              <w:rPr>
                <w:rFonts w:ascii="Arial" w:hAnsi="Arial" w:cs="Arial"/>
              </w:rPr>
            </w:pPr>
            <w:r>
              <w:rPr>
                <w:rFonts w:ascii="Arial" w:hAnsi="Arial" w:cs="Arial"/>
              </w:rPr>
              <w:t>1) F</w:t>
            </w:r>
            <w:r w:rsidR="00501499">
              <w:rPr>
                <w:rFonts w:ascii="Arial" w:hAnsi="Arial" w:cs="Arial"/>
              </w:rPr>
              <w:t xml:space="preserve">armaceuta wystawia receptę farmaceutyczną, która jest elektroniczna i </w:t>
            </w:r>
            <w:r>
              <w:rPr>
                <w:rFonts w:ascii="Arial" w:hAnsi="Arial" w:cs="Arial"/>
              </w:rPr>
              <w:t>stanowi</w:t>
            </w:r>
            <w:r w:rsidR="00501499">
              <w:rPr>
                <w:rFonts w:ascii="Arial" w:hAnsi="Arial" w:cs="Arial"/>
              </w:rPr>
              <w:t xml:space="preserve"> EDM</w:t>
            </w:r>
            <w:r>
              <w:rPr>
                <w:rFonts w:ascii="Arial" w:hAnsi="Arial" w:cs="Arial"/>
              </w:rPr>
              <w:t>. Podkreślić jednak należy, że proponuje się modyfikację przepisów poprzez wskazanie wprost, że upoważnienie dotyczy wystawiania e-zwolnień, e-recept i e-skierowań.</w:t>
            </w:r>
          </w:p>
          <w:p w14:paraId="5A2B4A42" w14:textId="77777777" w:rsidR="00501499" w:rsidRDefault="00501499" w:rsidP="000E2B96">
            <w:pPr>
              <w:autoSpaceDE w:val="0"/>
              <w:autoSpaceDN w:val="0"/>
              <w:jc w:val="both"/>
              <w:rPr>
                <w:rFonts w:ascii="Arial" w:hAnsi="Arial" w:cs="Arial"/>
              </w:rPr>
            </w:pPr>
          </w:p>
          <w:p w14:paraId="49CCBC23" w14:textId="36136E3D" w:rsidR="007E2E13" w:rsidRDefault="00501499" w:rsidP="000E2B96">
            <w:pPr>
              <w:autoSpaceDE w:val="0"/>
              <w:autoSpaceDN w:val="0"/>
              <w:jc w:val="both"/>
              <w:rPr>
                <w:rFonts w:ascii="Arial" w:hAnsi="Arial" w:cs="Arial"/>
              </w:rPr>
            </w:pPr>
            <w:r>
              <w:rPr>
                <w:rFonts w:ascii="Arial" w:hAnsi="Arial" w:cs="Arial"/>
              </w:rPr>
              <w:t xml:space="preserve">2) </w:t>
            </w:r>
            <w:r w:rsidR="007E2E13">
              <w:rPr>
                <w:rFonts w:ascii="Arial" w:hAnsi="Arial" w:cs="Arial"/>
              </w:rPr>
              <w:t>Okręgowa I</w:t>
            </w:r>
            <w:r>
              <w:rPr>
                <w:rFonts w:ascii="Arial" w:hAnsi="Arial" w:cs="Arial"/>
              </w:rPr>
              <w:t xml:space="preserve">zba </w:t>
            </w:r>
            <w:r w:rsidR="007E2E13">
              <w:rPr>
                <w:rFonts w:ascii="Arial" w:hAnsi="Arial" w:cs="Arial"/>
              </w:rPr>
              <w:t xml:space="preserve">Lekarska </w:t>
            </w:r>
            <w:r>
              <w:rPr>
                <w:rFonts w:ascii="Arial" w:hAnsi="Arial" w:cs="Arial"/>
              </w:rPr>
              <w:t>nie będzie udzielała upoważnień, lecz będzi</w:t>
            </w:r>
            <w:r w:rsidR="007C7766">
              <w:rPr>
                <w:rFonts w:ascii="Arial" w:hAnsi="Arial" w:cs="Arial"/>
              </w:rPr>
              <w:t>e miała nadane uprawnienia w RAM</w:t>
            </w:r>
            <w:r>
              <w:rPr>
                <w:rFonts w:ascii="Arial" w:hAnsi="Arial" w:cs="Arial"/>
              </w:rPr>
              <w:t xml:space="preserve">, które umożliwią jej założenie konta lekarzowi, który się do niej zgłosi, tak jak konto ma podmiot wykonujący działalność leczniczą. </w:t>
            </w:r>
            <w:r w:rsidR="007E2E13">
              <w:rPr>
                <w:rFonts w:ascii="Arial" w:hAnsi="Arial" w:cs="Arial"/>
              </w:rPr>
              <w:t>Izba będzie mogła bowiem wesprzeć swoich członków, w szczególności nie zatrudnionych w żadnym innym podmiocie wykonującym działalność leczniczą w założeniu konta i w związku z powyższym udzieleniu upoważnienia</w:t>
            </w:r>
            <w:r>
              <w:rPr>
                <w:rFonts w:ascii="Arial" w:hAnsi="Arial" w:cs="Arial"/>
              </w:rPr>
              <w:t xml:space="preserve">. </w:t>
            </w:r>
            <w:r w:rsidR="001A03D4">
              <w:rPr>
                <w:rFonts w:ascii="Arial" w:hAnsi="Arial" w:cs="Arial"/>
              </w:rPr>
              <w:t xml:space="preserve">Przepis oraz uzasadnienie zostały doprecyzowane. </w:t>
            </w:r>
          </w:p>
          <w:p w14:paraId="4E5A75B6" w14:textId="77777777" w:rsidR="00501499" w:rsidRDefault="00501499" w:rsidP="000E2B96">
            <w:pPr>
              <w:autoSpaceDE w:val="0"/>
              <w:autoSpaceDN w:val="0"/>
              <w:jc w:val="both"/>
              <w:rPr>
                <w:rFonts w:ascii="Arial" w:hAnsi="Arial" w:cs="Arial"/>
              </w:rPr>
            </w:pPr>
            <w:r>
              <w:rPr>
                <w:rFonts w:ascii="Arial" w:hAnsi="Arial" w:cs="Arial"/>
              </w:rPr>
              <w:t xml:space="preserve"> </w:t>
            </w:r>
          </w:p>
          <w:p w14:paraId="7F62AFA3" w14:textId="2278F9B2" w:rsidR="00501499" w:rsidRDefault="00501499" w:rsidP="000E2B96">
            <w:pPr>
              <w:autoSpaceDE w:val="0"/>
              <w:autoSpaceDN w:val="0"/>
              <w:jc w:val="both"/>
              <w:rPr>
                <w:rFonts w:ascii="Arial" w:hAnsi="Arial" w:cs="Arial"/>
              </w:rPr>
            </w:pPr>
            <w:r>
              <w:rPr>
                <w:rFonts w:ascii="Arial" w:hAnsi="Arial" w:cs="Arial"/>
              </w:rPr>
              <w:t>3) W ust. 7 określa się jakie dane są zawarte w RAM. Wśród tych danych jest data, od której obowiązuje upoważnienie. A to</w:t>
            </w:r>
            <w:r w:rsidR="001A03D4">
              <w:rPr>
                <w:rFonts w:ascii="Arial" w:hAnsi="Arial" w:cs="Arial"/>
              </w:rPr>
              <w:t>,</w:t>
            </w:r>
            <w:r>
              <w:rPr>
                <w:rFonts w:ascii="Arial" w:hAnsi="Arial" w:cs="Arial"/>
              </w:rPr>
              <w:t xml:space="preserve"> jaka jest data zależy od przepisów szczególnych określonych m. in. w ust. 10 i 11</w:t>
            </w:r>
            <w:r w:rsidR="007E2E13">
              <w:rPr>
                <w:rFonts w:ascii="Arial" w:hAnsi="Arial" w:cs="Arial"/>
              </w:rPr>
              <w:t xml:space="preserve">. </w:t>
            </w:r>
          </w:p>
          <w:p w14:paraId="07F90F55" w14:textId="77777777" w:rsidR="00501499" w:rsidRDefault="00501499" w:rsidP="000E2B96">
            <w:pPr>
              <w:autoSpaceDE w:val="0"/>
              <w:autoSpaceDN w:val="0"/>
              <w:jc w:val="both"/>
              <w:rPr>
                <w:rFonts w:ascii="Arial" w:hAnsi="Arial" w:cs="Arial"/>
              </w:rPr>
            </w:pPr>
          </w:p>
          <w:p w14:paraId="78CDE0F4" w14:textId="77777777" w:rsidR="00E5408A" w:rsidRPr="000E2B96" w:rsidRDefault="007E2E13" w:rsidP="007E2E13">
            <w:pPr>
              <w:autoSpaceDE w:val="0"/>
              <w:autoSpaceDN w:val="0"/>
              <w:jc w:val="both"/>
              <w:rPr>
                <w:rFonts w:ascii="Arial" w:hAnsi="Arial" w:cs="Arial"/>
              </w:rPr>
            </w:pPr>
            <w:r>
              <w:rPr>
                <w:rFonts w:ascii="Arial" w:hAnsi="Arial" w:cs="Arial"/>
              </w:rPr>
              <w:t>4) P</w:t>
            </w:r>
            <w:r w:rsidR="00501499">
              <w:rPr>
                <w:rFonts w:ascii="Arial" w:hAnsi="Arial" w:cs="Arial"/>
              </w:rPr>
              <w:t>rzyczyna cofnięcia nie musi a nawet nie powinna być określona w przepisach prawa. Ten kto udzielił upoważnienia ma pełną swobodę w podjęciu decyzji o cofnięciu. Może to być utrata zaufania, brak technicznej możliwości dalszego upo</w:t>
            </w:r>
            <w:r>
              <w:rPr>
                <w:rFonts w:ascii="Arial" w:hAnsi="Arial" w:cs="Arial"/>
              </w:rPr>
              <w:t>ważniania, niechęć jednej ze st</w:t>
            </w:r>
            <w:r w:rsidR="00501499">
              <w:rPr>
                <w:rFonts w:ascii="Arial" w:hAnsi="Arial" w:cs="Arial"/>
              </w:rPr>
              <w:t>r</w:t>
            </w:r>
            <w:r>
              <w:rPr>
                <w:rFonts w:ascii="Arial" w:hAnsi="Arial" w:cs="Arial"/>
              </w:rPr>
              <w:t>o</w:t>
            </w:r>
            <w:r w:rsidR="00501499">
              <w:rPr>
                <w:rFonts w:ascii="Arial" w:hAnsi="Arial" w:cs="Arial"/>
              </w:rPr>
              <w:t xml:space="preserve">n. </w:t>
            </w:r>
            <w:r>
              <w:rPr>
                <w:rFonts w:ascii="Arial" w:hAnsi="Arial" w:cs="Arial"/>
              </w:rPr>
              <w:t xml:space="preserve">Proponuje się doprecyzowanie art. 41a ust. 3 ustawy o zawodach lekarza w taki sposób, że </w:t>
            </w:r>
            <w:r w:rsidR="00E5408A">
              <w:rPr>
                <w:rFonts w:ascii="Arial" w:hAnsi="Arial" w:cs="Arial"/>
              </w:rPr>
              <w:t xml:space="preserve">cofnięcie </w:t>
            </w:r>
            <w:r>
              <w:rPr>
                <w:rFonts w:ascii="Arial" w:hAnsi="Arial" w:cs="Arial"/>
              </w:rPr>
              <w:t xml:space="preserve">upoważnienia </w:t>
            </w:r>
            <w:r w:rsidR="00E5408A">
              <w:rPr>
                <w:rFonts w:ascii="Arial" w:hAnsi="Arial" w:cs="Arial"/>
              </w:rPr>
              <w:t xml:space="preserve">przez podmiot </w:t>
            </w:r>
            <w:r>
              <w:rPr>
                <w:rFonts w:ascii="Arial" w:hAnsi="Arial" w:cs="Arial"/>
              </w:rPr>
              <w:t xml:space="preserve">wykonujący działalność leczniczą </w:t>
            </w:r>
            <w:r w:rsidR="00E5408A">
              <w:rPr>
                <w:rFonts w:ascii="Arial" w:hAnsi="Arial" w:cs="Arial"/>
              </w:rPr>
              <w:t xml:space="preserve">następuje po uprzednim uzgodnieniu z lekarzem. </w:t>
            </w:r>
          </w:p>
        </w:tc>
      </w:tr>
      <w:tr w:rsidR="000E2B96" w:rsidRPr="000E2B96" w14:paraId="2D3B9790" w14:textId="77777777" w:rsidTr="00D52DEA">
        <w:tc>
          <w:tcPr>
            <w:tcW w:w="704" w:type="dxa"/>
            <w:tcBorders>
              <w:bottom w:val="single" w:sz="4" w:space="0" w:color="auto"/>
            </w:tcBorders>
          </w:tcPr>
          <w:p w14:paraId="4F6E01F9" w14:textId="77777777" w:rsidR="000E2B96" w:rsidRPr="000E2B96" w:rsidRDefault="00D30C56" w:rsidP="000E2B96">
            <w:pPr>
              <w:jc w:val="both"/>
              <w:rPr>
                <w:rFonts w:ascii="Arial" w:hAnsi="Arial" w:cs="Arial"/>
              </w:rPr>
            </w:pPr>
            <w:r>
              <w:rPr>
                <w:rFonts w:ascii="Arial" w:hAnsi="Arial" w:cs="Arial"/>
              </w:rPr>
              <w:lastRenderedPageBreak/>
              <w:t>54.</w:t>
            </w:r>
          </w:p>
        </w:tc>
        <w:tc>
          <w:tcPr>
            <w:tcW w:w="1701" w:type="dxa"/>
            <w:tcBorders>
              <w:bottom w:val="single" w:sz="4" w:space="0" w:color="auto"/>
            </w:tcBorders>
          </w:tcPr>
          <w:p w14:paraId="4A4E7DA1" w14:textId="77777777" w:rsidR="000E2B96" w:rsidRPr="000E2B96" w:rsidRDefault="000E2B96" w:rsidP="000E2B96">
            <w:pPr>
              <w:jc w:val="both"/>
              <w:rPr>
                <w:rStyle w:val="Teksttreci"/>
                <w:rFonts w:ascii="Arial" w:hAnsi="Arial" w:cs="Arial"/>
                <w:color w:val="000000"/>
              </w:rPr>
            </w:pPr>
            <w:r w:rsidRPr="000E2B96">
              <w:rPr>
                <w:rStyle w:val="Teksttreci"/>
                <w:rFonts w:ascii="Arial" w:hAnsi="Arial" w:cs="Arial"/>
                <w:color w:val="000000"/>
              </w:rPr>
              <w:t>art. 6 pkt 17 lit. b projektu ustawy</w:t>
            </w:r>
          </w:p>
        </w:tc>
        <w:tc>
          <w:tcPr>
            <w:tcW w:w="2835" w:type="dxa"/>
            <w:tcBorders>
              <w:bottom w:val="single" w:sz="4" w:space="0" w:color="auto"/>
            </w:tcBorders>
          </w:tcPr>
          <w:p w14:paraId="403670F7" w14:textId="77777777" w:rsidR="000E2B96" w:rsidRPr="000E2B96" w:rsidRDefault="003234F9" w:rsidP="000E2B96">
            <w:pPr>
              <w:jc w:val="both"/>
              <w:rPr>
                <w:rFonts w:ascii="Arial" w:hAnsi="Arial" w:cs="Arial"/>
              </w:rPr>
            </w:pPr>
            <w:r>
              <w:rPr>
                <w:rFonts w:ascii="Arial" w:hAnsi="Arial" w:cs="Arial"/>
              </w:rPr>
              <w:t>RCL</w:t>
            </w:r>
          </w:p>
        </w:tc>
        <w:tc>
          <w:tcPr>
            <w:tcW w:w="5103" w:type="dxa"/>
            <w:tcBorders>
              <w:bottom w:val="single" w:sz="4" w:space="0" w:color="auto"/>
            </w:tcBorders>
          </w:tcPr>
          <w:p w14:paraId="039887A7" w14:textId="77777777" w:rsidR="000E2B96" w:rsidRPr="00E5408A" w:rsidRDefault="000E2B96" w:rsidP="000E2B96">
            <w:pPr>
              <w:pStyle w:val="Teksttreci1"/>
              <w:shd w:val="clear" w:color="auto" w:fill="auto"/>
              <w:spacing w:after="0" w:line="240" w:lineRule="auto"/>
              <w:ind w:right="20" w:firstLine="0"/>
              <w:jc w:val="both"/>
              <w:rPr>
                <w:rFonts w:ascii="Arial" w:hAnsi="Arial" w:cs="Arial"/>
                <w:u w:val="single"/>
              </w:rPr>
            </w:pPr>
            <w:r w:rsidRPr="000E2B96">
              <w:rPr>
                <w:rStyle w:val="Teksttreci"/>
                <w:rFonts w:ascii="Arial" w:hAnsi="Arial" w:cs="Arial"/>
                <w:color w:val="000000"/>
              </w:rPr>
              <w:t xml:space="preserve">W projektowanym przepisie art. 35 ust. 1d u.s.i.o.z (art. 6 pkt 17 lit. b projektu ustawy, błędnie oznaczony jako pkt 15) </w:t>
            </w:r>
            <w:r w:rsidRPr="00E5408A">
              <w:rPr>
                <w:rStyle w:val="Teksttreci"/>
                <w:rFonts w:ascii="Arial" w:hAnsi="Arial" w:cs="Arial"/>
                <w:color w:val="000000"/>
                <w:u w:val="single"/>
              </w:rPr>
              <w:t>należy wykreślić wyrazy „z mocy prawa”</w:t>
            </w:r>
            <w:r w:rsidRPr="000E2B96">
              <w:rPr>
                <w:rStyle w:val="Teksttreci"/>
                <w:rFonts w:ascii="Arial" w:hAnsi="Arial" w:cs="Arial"/>
                <w:color w:val="000000"/>
              </w:rPr>
              <w:t xml:space="preserve"> ze względu na fakt, że lekarz z dniem wejścia w życie przedmiotowej regulacji otrzyma dostęp do danych osobowych lub jednostkowych danych medycznych przetwarzanych w SIM usługobiorcy, w przypadku gdy został on wybrany przez usługobiorcę. W tym </w:t>
            </w:r>
            <w:r w:rsidRPr="000E2B96">
              <w:rPr>
                <w:rStyle w:val="Teksttreci"/>
                <w:rFonts w:ascii="Arial" w:hAnsi="Arial" w:cs="Arial"/>
                <w:color w:val="000000"/>
              </w:rPr>
              <w:lastRenderedPageBreak/>
              <w:t xml:space="preserve">kontekście należy również wskazać na </w:t>
            </w:r>
            <w:r w:rsidRPr="00E5408A">
              <w:rPr>
                <w:rStyle w:val="Teksttreci"/>
                <w:rFonts w:ascii="Arial" w:hAnsi="Arial" w:cs="Arial"/>
                <w:color w:val="000000"/>
                <w:u w:val="single"/>
              </w:rPr>
              <w:t>brak zasadności zamieszczenia w projekcie ustawy przepisu</w:t>
            </w:r>
            <w:r w:rsidRPr="00E5408A">
              <w:rPr>
                <w:rStyle w:val="Teksttreci"/>
                <w:rFonts w:ascii="Arial" w:hAnsi="Arial" w:cs="Arial"/>
                <w:color w:val="000000"/>
                <w:u w:val="single"/>
              </w:rPr>
              <w:br/>
              <w:t>art. 18 ust. 1, który powtarza normę zawartą w art. 35 ust. 1d u.s.i.o.z.</w:t>
            </w:r>
            <w:r w:rsidRPr="00E5408A">
              <w:rPr>
                <w:rFonts w:ascii="Arial" w:hAnsi="Arial" w:cs="Arial"/>
                <w:u w:val="single"/>
              </w:rPr>
              <w:br w:type="page"/>
            </w:r>
          </w:p>
          <w:p w14:paraId="0D98D5EE" w14:textId="77777777" w:rsidR="000E2B96" w:rsidRPr="000E2B96" w:rsidRDefault="000E2B96" w:rsidP="000E2B96">
            <w:pPr>
              <w:pStyle w:val="Teksttreci1"/>
              <w:shd w:val="clear" w:color="auto" w:fill="auto"/>
              <w:spacing w:after="0" w:line="240" w:lineRule="auto"/>
              <w:ind w:left="20" w:right="20" w:firstLine="0"/>
              <w:jc w:val="both"/>
              <w:rPr>
                <w:rStyle w:val="Teksttreci"/>
                <w:rFonts w:ascii="Arial" w:hAnsi="Arial" w:cs="Arial"/>
                <w:shd w:val="clear" w:color="auto" w:fill="auto"/>
              </w:rPr>
            </w:pPr>
            <w:r w:rsidRPr="000E2B96">
              <w:rPr>
                <w:rStyle w:val="Teksttreci"/>
                <w:rFonts w:ascii="Arial" w:hAnsi="Arial" w:cs="Arial"/>
                <w:color w:val="000000"/>
              </w:rPr>
              <w:t xml:space="preserve">Ponadto należy podkreślić, że </w:t>
            </w:r>
            <w:r w:rsidRPr="00E5408A">
              <w:rPr>
                <w:rStyle w:val="Teksttreci"/>
                <w:rFonts w:ascii="Arial" w:hAnsi="Arial" w:cs="Arial"/>
                <w:color w:val="000000"/>
                <w:u w:val="single"/>
              </w:rPr>
              <w:t>projektowane przepisy ustawy, ani obecnie obowiązujące przepisy u.s.i.o.z. dotyczące IKP, nie przewidują możliwości złożenia</w:t>
            </w:r>
            <w:r w:rsidRPr="00E5408A">
              <w:rPr>
                <w:rStyle w:val="Teksttreci"/>
                <w:rFonts w:ascii="Arial" w:hAnsi="Arial" w:cs="Arial"/>
                <w:color w:val="000000"/>
                <w:u w:val="single"/>
              </w:rPr>
              <w:br/>
              <w:t>przez usługobiorcę sprzeciwu, o którym mowa w art. 35 ust. 1d u.s.i.o.z.</w:t>
            </w:r>
          </w:p>
        </w:tc>
        <w:tc>
          <w:tcPr>
            <w:tcW w:w="4820" w:type="dxa"/>
            <w:tcBorders>
              <w:bottom w:val="single" w:sz="4" w:space="0" w:color="auto"/>
            </w:tcBorders>
          </w:tcPr>
          <w:p w14:paraId="3B53D125" w14:textId="77777777" w:rsidR="00432543" w:rsidRPr="00432543" w:rsidRDefault="00E5408A" w:rsidP="000E2B96">
            <w:pPr>
              <w:autoSpaceDE w:val="0"/>
              <w:autoSpaceDN w:val="0"/>
              <w:jc w:val="both"/>
              <w:rPr>
                <w:rFonts w:ascii="Arial" w:hAnsi="Arial" w:cs="Arial"/>
                <w:b/>
              </w:rPr>
            </w:pPr>
            <w:r w:rsidRPr="00432543">
              <w:rPr>
                <w:rFonts w:ascii="Arial" w:hAnsi="Arial" w:cs="Arial"/>
                <w:b/>
              </w:rPr>
              <w:lastRenderedPageBreak/>
              <w:t>Uwaga uwzględniona</w:t>
            </w:r>
          </w:p>
          <w:p w14:paraId="198B4F70" w14:textId="77777777" w:rsidR="00E5408A" w:rsidRDefault="00E5408A" w:rsidP="000E2B96">
            <w:pPr>
              <w:autoSpaceDE w:val="0"/>
              <w:autoSpaceDN w:val="0"/>
              <w:jc w:val="both"/>
              <w:rPr>
                <w:rFonts w:ascii="Arial" w:hAnsi="Arial" w:cs="Arial"/>
              </w:rPr>
            </w:pPr>
          </w:p>
          <w:p w14:paraId="67D62DB9" w14:textId="77777777" w:rsidR="001A03D4" w:rsidRDefault="001A03D4" w:rsidP="001A03D4">
            <w:pPr>
              <w:autoSpaceDE w:val="0"/>
              <w:autoSpaceDN w:val="0"/>
              <w:jc w:val="both"/>
              <w:rPr>
                <w:rFonts w:ascii="Arial" w:hAnsi="Arial" w:cs="Arial"/>
              </w:rPr>
            </w:pPr>
            <w:r>
              <w:rPr>
                <w:rFonts w:ascii="Arial" w:hAnsi="Arial" w:cs="Arial"/>
              </w:rPr>
              <w:t>Zaproponowano</w:t>
            </w:r>
            <w:r w:rsidRPr="00A3489E">
              <w:rPr>
                <w:rFonts w:ascii="Arial" w:hAnsi="Arial" w:cs="Arial"/>
              </w:rPr>
              <w:t xml:space="preserve"> </w:t>
            </w:r>
            <w:r>
              <w:rPr>
                <w:rFonts w:ascii="Arial" w:hAnsi="Arial" w:cs="Arial"/>
              </w:rPr>
              <w:t>zmianę art. 35 ustawy o systemie polegającą na odstąpieniu</w:t>
            </w:r>
            <w:r w:rsidRPr="00A3489E">
              <w:rPr>
                <w:rFonts w:ascii="Arial" w:hAnsi="Arial" w:cs="Arial"/>
              </w:rPr>
              <w:t xml:space="preserve"> od instytucji sprzeciwu </w:t>
            </w:r>
            <w:r>
              <w:rPr>
                <w:rFonts w:ascii="Arial" w:hAnsi="Arial" w:cs="Arial"/>
              </w:rPr>
              <w:t xml:space="preserve">w przypadku lekarzy POZ </w:t>
            </w:r>
            <w:r w:rsidRPr="00A3489E">
              <w:rPr>
                <w:rFonts w:ascii="Arial" w:hAnsi="Arial" w:cs="Arial"/>
              </w:rPr>
              <w:t xml:space="preserve">oraz </w:t>
            </w:r>
            <w:r>
              <w:rPr>
                <w:rFonts w:ascii="Arial" w:hAnsi="Arial" w:cs="Arial"/>
              </w:rPr>
              <w:t xml:space="preserve">regulację wskazującą, w których przypadkach dostęp następuje na mocy przepisu prawa, a w których na podstawie zgody pacjenta. </w:t>
            </w:r>
            <w:r w:rsidRPr="00D32956">
              <w:rPr>
                <w:rStyle w:val="Teksttreci"/>
                <w:rFonts w:ascii="Arial" w:hAnsi="Arial" w:cs="Arial"/>
                <w:color w:val="000000"/>
              </w:rPr>
              <w:t xml:space="preserve">Taki sposób </w:t>
            </w:r>
            <w:r>
              <w:rPr>
                <w:rStyle w:val="Teksttreci"/>
                <w:rFonts w:ascii="Arial" w:hAnsi="Arial" w:cs="Arial"/>
                <w:color w:val="000000"/>
              </w:rPr>
              <w:t>regulacji odzwierciedla systematykę</w:t>
            </w:r>
            <w:r w:rsidRPr="00D32956">
              <w:rPr>
                <w:rStyle w:val="Teksttreci"/>
                <w:rFonts w:ascii="Arial" w:hAnsi="Arial" w:cs="Arial"/>
                <w:color w:val="000000"/>
              </w:rPr>
              <w:t xml:space="preserve"> podstaw prawnych przetwarzania danych w świetle </w:t>
            </w:r>
            <w:r>
              <w:rPr>
                <w:rStyle w:val="Teksttreci"/>
                <w:rFonts w:ascii="Arial" w:hAnsi="Arial" w:cs="Arial"/>
                <w:color w:val="000000"/>
              </w:rPr>
              <w:t xml:space="preserve">rozporządzenia </w:t>
            </w:r>
            <w:r w:rsidRPr="00D32956">
              <w:rPr>
                <w:rStyle w:val="Teksttreci"/>
                <w:rFonts w:ascii="Arial" w:hAnsi="Arial" w:cs="Arial"/>
                <w:color w:val="000000"/>
              </w:rPr>
              <w:t>RODO. Jeśli zgoda nie jest wymagana to w istocie podstawą prz</w:t>
            </w:r>
            <w:r>
              <w:rPr>
                <w:rStyle w:val="Teksttreci"/>
                <w:rFonts w:ascii="Arial" w:hAnsi="Arial" w:cs="Arial"/>
                <w:color w:val="000000"/>
              </w:rPr>
              <w:t>etwarzania danych osobowych jest</w:t>
            </w:r>
            <w:r w:rsidRPr="00D32956">
              <w:rPr>
                <w:rStyle w:val="Teksttreci"/>
                <w:rFonts w:ascii="Arial" w:hAnsi="Arial" w:cs="Arial"/>
                <w:color w:val="000000"/>
              </w:rPr>
              <w:t xml:space="preserve"> inna podstawa przetwarzania danych </w:t>
            </w:r>
            <w:r>
              <w:rPr>
                <w:rStyle w:val="Teksttreci"/>
                <w:rFonts w:ascii="Arial" w:hAnsi="Arial" w:cs="Arial"/>
                <w:color w:val="000000"/>
              </w:rPr>
              <w:t xml:space="preserve">określona w art. 9 rozporządzenia RODO. </w:t>
            </w:r>
            <w:r>
              <w:rPr>
                <w:rFonts w:ascii="Arial" w:hAnsi="Arial" w:cs="Arial"/>
              </w:rPr>
              <w:t xml:space="preserve"> </w:t>
            </w:r>
          </w:p>
          <w:p w14:paraId="1EA4FB09" w14:textId="77777777" w:rsidR="001A03D4" w:rsidRDefault="001A03D4" w:rsidP="001A03D4">
            <w:pPr>
              <w:autoSpaceDE w:val="0"/>
              <w:autoSpaceDN w:val="0"/>
              <w:jc w:val="both"/>
              <w:rPr>
                <w:rFonts w:ascii="Arial" w:hAnsi="Arial" w:cs="Arial"/>
              </w:rPr>
            </w:pPr>
            <w:r>
              <w:rPr>
                <w:rFonts w:ascii="Arial" w:hAnsi="Arial" w:cs="Arial"/>
              </w:rPr>
              <w:t>W projekcie zaproponowano zatem rozwiązanie polegające na wskazaniu w art. 35 ust. 1 ustawy o systemie podmiotów, które będą miały prawnie zagwarantowany dostęp do danych medycznych usługobiorców.</w:t>
            </w:r>
          </w:p>
          <w:p w14:paraId="10732ABF" w14:textId="745D3050" w:rsidR="00432543" w:rsidRPr="001A03D4" w:rsidRDefault="001A03D4" w:rsidP="00EB564E">
            <w:pPr>
              <w:autoSpaceDE w:val="0"/>
              <w:autoSpaceDN w:val="0"/>
              <w:jc w:val="both"/>
              <w:rPr>
                <w:rFonts w:ascii="Arial" w:hAnsi="Arial" w:cs="Arial"/>
                <w:b/>
              </w:rPr>
            </w:pPr>
            <w:r>
              <w:rPr>
                <w:rFonts w:ascii="Arial" w:hAnsi="Arial" w:cs="Arial"/>
              </w:rPr>
              <w:t>Jednocześnie w ust. 1a tego przepisu wprowadza się regulację, zgodnie z którą w innych przypadkach, udostępnienie danych będzie następowało na podstawie zgody usługobiorcy.</w:t>
            </w:r>
          </w:p>
        </w:tc>
      </w:tr>
      <w:tr w:rsidR="00D32956" w:rsidRPr="000E2B96" w14:paraId="5D1DF4E7" w14:textId="77777777" w:rsidTr="00D52DEA">
        <w:tc>
          <w:tcPr>
            <w:tcW w:w="704" w:type="dxa"/>
            <w:tcBorders>
              <w:bottom w:val="single" w:sz="4" w:space="0" w:color="auto"/>
            </w:tcBorders>
          </w:tcPr>
          <w:p w14:paraId="62322F4D" w14:textId="77777777" w:rsidR="00D32956" w:rsidRPr="000E2B96" w:rsidRDefault="00D30C56" w:rsidP="000E2B96">
            <w:pPr>
              <w:jc w:val="both"/>
              <w:rPr>
                <w:rFonts w:ascii="Arial" w:hAnsi="Arial" w:cs="Arial"/>
              </w:rPr>
            </w:pPr>
            <w:r>
              <w:rPr>
                <w:rFonts w:ascii="Arial" w:hAnsi="Arial" w:cs="Arial"/>
              </w:rPr>
              <w:t>55.</w:t>
            </w:r>
          </w:p>
        </w:tc>
        <w:tc>
          <w:tcPr>
            <w:tcW w:w="1701" w:type="dxa"/>
            <w:tcBorders>
              <w:bottom w:val="single" w:sz="4" w:space="0" w:color="auto"/>
            </w:tcBorders>
          </w:tcPr>
          <w:p w14:paraId="3A4D7B75" w14:textId="77777777" w:rsidR="00D32956" w:rsidRPr="000E2B96" w:rsidRDefault="00D32956" w:rsidP="000E2B96">
            <w:pPr>
              <w:jc w:val="both"/>
              <w:rPr>
                <w:rStyle w:val="Teksttreci"/>
                <w:rFonts w:ascii="Arial" w:hAnsi="Arial" w:cs="Arial"/>
                <w:color w:val="000000"/>
              </w:rPr>
            </w:pPr>
            <w:r w:rsidRPr="00D32956">
              <w:rPr>
                <w:rStyle w:val="Teksttreci"/>
                <w:rFonts w:ascii="Arial" w:hAnsi="Arial" w:cs="Arial"/>
                <w:color w:val="000000"/>
              </w:rPr>
              <w:t>Art. 6 pkt 15 (dot. art. 35 ust. 1, 1a, 1b i 1c ustawy o sioz)</w:t>
            </w:r>
          </w:p>
        </w:tc>
        <w:tc>
          <w:tcPr>
            <w:tcW w:w="2835" w:type="dxa"/>
            <w:tcBorders>
              <w:bottom w:val="single" w:sz="4" w:space="0" w:color="auto"/>
            </w:tcBorders>
          </w:tcPr>
          <w:p w14:paraId="49861337" w14:textId="77777777" w:rsidR="00D32956" w:rsidRDefault="00D32956" w:rsidP="000E2B96">
            <w:pPr>
              <w:jc w:val="both"/>
              <w:rPr>
                <w:rFonts w:ascii="Arial" w:hAnsi="Arial" w:cs="Arial"/>
              </w:rPr>
            </w:pPr>
            <w:r>
              <w:rPr>
                <w:rFonts w:ascii="Arial" w:hAnsi="Arial" w:cs="Arial"/>
              </w:rPr>
              <w:t>MC</w:t>
            </w:r>
          </w:p>
        </w:tc>
        <w:tc>
          <w:tcPr>
            <w:tcW w:w="5103" w:type="dxa"/>
            <w:tcBorders>
              <w:bottom w:val="single" w:sz="4" w:space="0" w:color="auto"/>
            </w:tcBorders>
          </w:tcPr>
          <w:p w14:paraId="379C0B69" w14:textId="77777777" w:rsidR="00D32956" w:rsidRPr="000E2B96" w:rsidRDefault="00D32956" w:rsidP="00432543">
            <w:pPr>
              <w:pStyle w:val="Teksttreci1"/>
              <w:spacing w:after="0" w:line="240" w:lineRule="auto"/>
              <w:ind w:right="20"/>
              <w:jc w:val="both"/>
              <w:rPr>
                <w:rStyle w:val="Teksttreci"/>
                <w:rFonts w:ascii="Arial" w:hAnsi="Arial" w:cs="Arial"/>
                <w:color w:val="000000"/>
              </w:rPr>
            </w:pPr>
            <w:r w:rsidRPr="00D32956">
              <w:rPr>
                <w:rStyle w:val="Teksttreci"/>
                <w:rFonts w:ascii="Arial" w:hAnsi="Arial" w:cs="Arial"/>
                <w:color w:val="000000"/>
              </w:rPr>
              <w:t xml:space="preserve">art. W pkt 15 wątpliwości budzi sposób sformułowania art. 35 ust. 1a ustawy zmienianej. Przepis ten określa w jakich przypadkach nie jest wymagana zgoda, o której mowa w ust. 1 tego artykułu w przypadku dostępu do danych osobowych lub jednostkowych danych medycznych przetwarzanych w SIM. Taki sposób sformułowania zdaje się nie odzwierciedlać </w:t>
            </w:r>
            <w:r w:rsidRPr="00D32956">
              <w:rPr>
                <w:rStyle w:val="Teksttreci"/>
                <w:rFonts w:ascii="Arial" w:hAnsi="Arial" w:cs="Arial"/>
                <w:color w:val="000000"/>
              </w:rPr>
              <w:lastRenderedPageBreak/>
              <w:t xml:space="preserve">systematyki podstaw prawnych przetwarzania danych w świetle RODO. Jeśli zgoda nie jest wymagana to w istocie intencją projektodawcy było najprawdopodobniej, aby podstawą przetwarzania danych osobowych była inna podstawa przetwarzania danych niż zgoda osoby, której dane dotyczą, wynikająca z przepisu prawa. Biorąc pod uwagę, że chodzi o dane medyczne, a zatem jak rozumiemy dane o stanie zdrowia przesłanki przetwarzania danych należy poszukać w art. 9 RODO. Z kontekstu wynika, że taką podstawę może w tym przypadku stanowić art. 9 ust. 2 lit. g RODO (niezbędność ze względów związanych z ważnym interesem publicznym na podstawie prawa państwa członkowskiego) albo lit. i (niezbędność ze względów związanych z interesem publicznym w dziedzinie </w:t>
            </w:r>
            <w:r w:rsidRPr="00D32956">
              <w:rPr>
                <w:rStyle w:val="Teksttreci"/>
                <w:rFonts w:ascii="Arial" w:hAnsi="Arial" w:cs="Arial"/>
                <w:color w:val="000000"/>
              </w:rPr>
              <w:lastRenderedPageBreak/>
              <w:t xml:space="preserve">zdrowia publicznego). Formułując przepis </w:t>
            </w:r>
            <w:r w:rsidRPr="00432543">
              <w:rPr>
                <w:rStyle w:val="Teksttreci"/>
                <w:rFonts w:ascii="Arial" w:hAnsi="Arial" w:cs="Arial"/>
                <w:color w:val="000000"/>
                <w:u w:val="single"/>
              </w:rPr>
              <w:t>należy upewnić się, że odpowiada on wymogom art. 9 ust. 2 lit. g albo i tj. że przepis przewiduje konkretne środki ochrony praw i wolności osób, których dane osobowe dotyczą, w szczególności tajemnicę zawodową.</w:t>
            </w:r>
          </w:p>
        </w:tc>
        <w:tc>
          <w:tcPr>
            <w:tcW w:w="4820" w:type="dxa"/>
            <w:tcBorders>
              <w:bottom w:val="single" w:sz="4" w:space="0" w:color="auto"/>
            </w:tcBorders>
          </w:tcPr>
          <w:p w14:paraId="786E7A3B" w14:textId="77777777" w:rsidR="00D32956" w:rsidRDefault="00432543" w:rsidP="000E2B96">
            <w:pPr>
              <w:autoSpaceDE w:val="0"/>
              <w:autoSpaceDN w:val="0"/>
              <w:jc w:val="both"/>
              <w:rPr>
                <w:rFonts w:ascii="Arial" w:hAnsi="Arial" w:cs="Arial"/>
                <w:b/>
              </w:rPr>
            </w:pPr>
            <w:r w:rsidRPr="00432543">
              <w:rPr>
                <w:rFonts w:ascii="Arial" w:hAnsi="Arial" w:cs="Arial"/>
                <w:b/>
              </w:rPr>
              <w:lastRenderedPageBreak/>
              <w:t>Uwaga uwzględniona</w:t>
            </w:r>
          </w:p>
          <w:p w14:paraId="41542763" w14:textId="77777777" w:rsidR="00432543" w:rsidRDefault="00432543" w:rsidP="000E2B96">
            <w:pPr>
              <w:autoSpaceDE w:val="0"/>
              <w:autoSpaceDN w:val="0"/>
              <w:jc w:val="both"/>
              <w:rPr>
                <w:rFonts w:ascii="Arial" w:hAnsi="Arial" w:cs="Arial"/>
                <w:b/>
              </w:rPr>
            </w:pPr>
          </w:p>
          <w:p w14:paraId="5DEB633B" w14:textId="77777777" w:rsidR="001A03D4" w:rsidRDefault="001A03D4" w:rsidP="001A03D4">
            <w:pPr>
              <w:autoSpaceDE w:val="0"/>
              <w:autoSpaceDN w:val="0"/>
              <w:jc w:val="both"/>
              <w:rPr>
                <w:rFonts w:ascii="Arial" w:hAnsi="Arial" w:cs="Arial"/>
              </w:rPr>
            </w:pPr>
            <w:r>
              <w:rPr>
                <w:rFonts w:ascii="Arial" w:hAnsi="Arial" w:cs="Arial"/>
              </w:rPr>
              <w:t>Zaproponowano</w:t>
            </w:r>
            <w:r w:rsidRPr="00A3489E">
              <w:rPr>
                <w:rFonts w:ascii="Arial" w:hAnsi="Arial" w:cs="Arial"/>
              </w:rPr>
              <w:t xml:space="preserve"> </w:t>
            </w:r>
            <w:r>
              <w:rPr>
                <w:rFonts w:ascii="Arial" w:hAnsi="Arial" w:cs="Arial"/>
              </w:rPr>
              <w:t>zmianę art. 35 ustawy o systemie polegającą na odstąpieniu</w:t>
            </w:r>
            <w:r w:rsidRPr="00A3489E">
              <w:rPr>
                <w:rFonts w:ascii="Arial" w:hAnsi="Arial" w:cs="Arial"/>
              </w:rPr>
              <w:t xml:space="preserve"> od instytucji sprzeciwu </w:t>
            </w:r>
            <w:r>
              <w:rPr>
                <w:rFonts w:ascii="Arial" w:hAnsi="Arial" w:cs="Arial"/>
              </w:rPr>
              <w:t xml:space="preserve">w przypadku lekarzy POZ </w:t>
            </w:r>
            <w:r w:rsidRPr="00A3489E">
              <w:rPr>
                <w:rFonts w:ascii="Arial" w:hAnsi="Arial" w:cs="Arial"/>
              </w:rPr>
              <w:t xml:space="preserve">oraz </w:t>
            </w:r>
            <w:r>
              <w:rPr>
                <w:rFonts w:ascii="Arial" w:hAnsi="Arial" w:cs="Arial"/>
              </w:rPr>
              <w:t xml:space="preserve">regulację wskazującą, w których przypadkach dostęp następuje na mocy przepisu prawa, a w których na podstawie zgody pacjenta. </w:t>
            </w:r>
            <w:r w:rsidRPr="00D32956">
              <w:rPr>
                <w:rStyle w:val="Teksttreci"/>
                <w:rFonts w:ascii="Arial" w:hAnsi="Arial" w:cs="Arial"/>
                <w:color w:val="000000"/>
              </w:rPr>
              <w:t xml:space="preserve">Taki sposób </w:t>
            </w:r>
            <w:r>
              <w:rPr>
                <w:rStyle w:val="Teksttreci"/>
                <w:rFonts w:ascii="Arial" w:hAnsi="Arial" w:cs="Arial"/>
                <w:color w:val="000000"/>
              </w:rPr>
              <w:t>regulacji odzwierciedla systematykę</w:t>
            </w:r>
            <w:r w:rsidRPr="00D32956">
              <w:rPr>
                <w:rStyle w:val="Teksttreci"/>
                <w:rFonts w:ascii="Arial" w:hAnsi="Arial" w:cs="Arial"/>
                <w:color w:val="000000"/>
              </w:rPr>
              <w:t xml:space="preserve"> podstaw prawnych przetwarzania danych w świetle </w:t>
            </w:r>
            <w:r>
              <w:rPr>
                <w:rStyle w:val="Teksttreci"/>
                <w:rFonts w:ascii="Arial" w:hAnsi="Arial" w:cs="Arial"/>
                <w:color w:val="000000"/>
              </w:rPr>
              <w:t xml:space="preserve">rozporządzenia </w:t>
            </w:r>
            <w:r w:rsidRPr="00D32956">
              <w:rPr>
                <w:rStyle w:val="Teksttreci"/>
                <w:rFonts w:ascii="Arial" w:hAnsi="Arial" w:cs="Arial"/>
                <w:color w:val="000000"/>
              </w:rPr>
              <w:t>RODO. Jeśli zgoda nie jest wymagana to w istocie podstawą prz</w:t>
            </w:r>
            <w:r>
              <w:rPr>
                <w:rStyle w:val="Teksttreci"/>
                <w:rFonts w:ascii="Arial" w:hAnsi="Arial" w:cs="Arial"/>
                <w:color w:val="000000"/>
              </w:rPr>
              <w:t>etwarzania danych osobowych jest</w:t>
            </w:r>
            <w:r w:rsidRPr="00D32956">
              <w:rPr>
                <w:rStyle w:val="Teksttreci"/>
                <w:rFonts w:ascii="Arial" w:hAnsi="Arial" w:cs="Arial"/>
                <w:color w:val="000000"/>
              </w:rPr>
              <w:t xml:space="preserve"> inna podstawa przetwarzania danych </w:t>
            </w:r>
            <w:r>
              <w:rPr>
                <w:rStyle w:val="Teksttreci"/>
                <w:rFonts w:ascii="Arial" w:hAnsi="Arial" w:cs="Arial"/>
                <w:color w:val="000000"/>
              </w:rPr>
              <w:t xml:space="preserve">określona w art. 9 rozporządzenia RODO. </w:t>
            </w:r>
            <w:r>
              <w:rPr>
                <w:rFonts w:ascii="Arial" w:hAnsi="Arial" w:cs="Arial"/>
              </w:rPr>
              <w:t xml:space="preserve"> </w:t>
            </w:r>
          </w:p>
          <w:p w14:paraId="2A4AC38C" w14:textId="77777777" w:rsidR="001A03D4" w:rsidRDefault="001A03D4" w:rsidP="001A03D4">
            <w:pPr>
              <w:autoSpaceDE w:val="0"/>
              <w:autoSpaceDN w:val="0"/>
              <w:jc w:val="both"/>
              <w:rPr>
                <w:rFonts w:ascii="Arial" w:hAnsi="Arial" w:cs="Arial"/>
              </w:rPr>
            </w:pPr>
            <w:r>
              <w:rPr>
                <w:rFonts w:ascii="Arial" w:hAnsi="Arial" w:cs="Arial"/>
              </w:rPr>
              <w:t>W projekcie zaproponowano zatem rozwiązanie polegające na wskazaniu w art. 35 ust. 1 ustawy o systemie podmiotów, które będą miały prawnie zagwarantowany dostęp do danych medycznych usługobiorców.</w:t>
            </w:r>
          </w:p>
          <w:p w14:paraId="113CA808" w14:textId="77777777" w:rsidR="001A03D4" w:rsidRDefault="001A03D4" w:rsidP="001A03D4">
            <w:pPr>
              <w:autoSpaceDE w:val="0"/>
              <w:autoSpaceDN w:val="0"/>
              <w:jc w:val="both"/>
              <w:rPr>
                <w:rFonts w:ascii="Arial" w:hAnsi="Arial" w:cs="Arial"/>
                <w:b/>
              </w:rPr>
            </w:pPr>
            <w:r>
              <w:rPr>
                <w:rFonts w:ascii="Arial" w:hAnsi="Arial" w:cs="Arial"/>
              </w:rPr>
              <w:t>Jednocześnie w ust. 1a tego przepisu wprowadza się regulację, zgodnie z którą w innych przypadkach, udostępnienie danych będzie następowało na podstawie zgody usługobiorcy.</w:t>
            </w:r>
          </w:p>
          <w:p w14:paraId="5E076797" w14:textId="75054FE0" w:rsidR="0083051E" w:rsidRPr="007C7766" w:rsidRDefault="0083051E" w:rsidP="000E2B96">
            <w:pPr>
              <w:autoSpaceDE w:val="0"/>
              <w:autoSpaceDN w:val="0"/>
              <w:jc w:val="both"/>
              <w:rPr>
                <w:rFonts w:ascii="Arial" w:hAnsi="Arial" w:cs="Arial"/>
              </w:rPr>
            </w:pPr>
          </w:p>
        </w:tc>
      </w:tr>
      <w:tr w:rsidR="00F01282" w:rsidRPr="000E2B96" w14:paraId="0E136385" w14:textId="77777777" w:rsidTr="00D52DEA">
        <w:tc>
          <w:tcPr>
            <w:tcW w:w="704" w:type="dxa"/>
            <w:tcBorders>
              <w:bottom w:val="single" w:sz="4" w:space="0" w:color="auto"/>
            </w:tcBorders>
          </w:tcPr>
          <w:p w14:paraId="61493515" w14:textId="77777777" w:rsidR="00F01282" w:rsidRPr="000E2B96" w:rsidRDefault="00D30C56" w:rsidP="000E2B96">
            <w:pPr>
              <w:jc w:val="both"/>
              <w:rPr>
                <w:rFonts w:ascii="Arial" w:hAnsi="Arial" w:cs="Arial"/>
              </w:rPr>
            </w:pPr>
            <w:r>
              <w:rPr>
                <w:rFonts w:ascii="Arial" w:hAnsi="Arial" w:cs="Arial"/>
              </w:rPr>
              <w:lastRenderedPageBreak/>
              <w:t>56.</w:t>
            </w:r>
          </w:p>
        </w:tc>
        <w:tc>
          <w:tcPr>
            <w:tcW w:w="1701" w:type="dxa"/>
            <w:tcBorders>
              <w:bottom w:val="single" w:sz="4" w:space="0" w:color="auto"/>
            </w:tcBorders>
          </w:tcPr>
          <w:p w14:paraId="50864770" w14:textId="77777777" w:rsidR="00F01282" w:rsidRPr="000E2B96" w:rsidRDefault="00D32956" w:rsidP="00F01282">
            <w:pPr>
              <w:jc w:val="both"/>
              <w:rPr>
                <w:rStyle w:val="Teksttreci"/>
                <w:rFonts w:ascii="Arial" w:hAnsi="Arial" w:cs="Arial"/>
                <w:color w:val="000000"/>
              </w:rPr>
            </w:pPr>
            <w:r>
              <w:rPr>
                <w:rStyle w:val="Teksttreci"/>
                <w:rFonts w:ascii="Arial" w:hAnsi="Arial" w:cs="Arial"/>
                <w:color w:val="000000"/>
              </w:rPr>
              <w:t xml:space="preserve">Art. 6 pkt 15 </w:t>
            </w:r>
            <w:r w:rsidR="00F01282">
              <w:rPr>
                <w:rStyle w:val="Teksttreci"/>
                <w:rFonts w:ascii="Arial" w:hAnsi="Arial" w:cs="Arial"/>
                <w:color w:val="000000"/>
              </w:rPr>
              <w:t xml:space="preserve">(dot. </w:t>
            </w:r>
            <w:r w:rsidR="00F01282" w:rsidRPr="00F01282">
              <w:rPr>
                <w:rStyle w:val="Teksttreci"/>
                <w:rFonts w:ascii="Arial" w:hAnsi="Arial" w:cs="Arial"/>
                <w:color w:val="000000"/>
              </w:rPr>
              <w:t xml:space="preserve">art. 35 ust. 1, </w:t>
            </w:r>
            <w:r w:rsidR="00F01282">
              <w:rPr>
                <w:rStyle w:val="Teksttreci"/>
                <w:rFonts w:ascii="Arial" w:hAnsi="Arial" w:cs="Arial"/>
                <w:color w:val="000000"/>
              </w:rPr>
              <w:t>1</w:t>
            </w:r>
            <w:r w:rsidR="00F01282" w:rsidRPr="00F01282">
              <w:rPr>
                <w:rStyle w:val="Teksttreci"/>
                <w:rFonts w:ascii="Arial" w:hAnsi="Arial" w:cs="Arial"/>
                <w:color w:val="000000"/>
              </w:rPr>
              <w:t xml:space="preserve">a, </w:t>
            </w:r>
            <w:r w:rsidR="00F01282">
              <w:rPr>
                <w:rStyle w:val="Teksttreci"/>
                <w:rFonts w:ascii="Arial" w:hAnsi="Arial" w:cs="Arial"/>
                <w:color w:val="000000"/>
              </w:rPr>
              <w:t>1</w:t>
            </w:r>
            <w:r w:rsidR="00F01282" w:rsidRPr="00F01282">
              <w:rPr>
                <w:rStyle w:val="Teksttreci"/>
                <w:rFonts w:ascii="Arial" w:hAnsi="Arial" w:cs="Arial"/>
                <w:color w:val="000000"/>
              </w:rPr>
              <w:t xml:space="preserve">b i </w:t>
            </w:r>
            <w:r w:rsidR="00F01282">
              <w:rPr>
                <w:rStyle w:val="Teksttreci"/>
                <w:rFonts w:ascii="Arial" w:hAnsi="Arial" w:cs="Arial"/>
                <w:color w:val="000000"/>
              </w:rPr>
              <w:t>1</w:t>
            </w:r>
            <w:r w:rsidR="00F01282" w:rsidRPr="00F01282">
              <w:rPr>
                <w:rStyle w:val="Teksttreci"/>
                <w:rFonts w:ascii="Arial" w:hAnsi="Arial" w:cs="Arial"/>
                <w:color w:val="000000"/>
              </w:rPr>
              <w:t xml:space="preserve">c ustawy o </w:t>
            </w:r>
            <w:r w:rsidR="00F01282">
              <w:rPr>
                <w:rStyle w:val="Teksttreci"/>
                <w:rFonts w:ascii="Arial" w:hAnsi="Arial" w:cs="Arial"/>
                <w:color w:val="000000"/>
              </w:rPr>
              <w:t>sioz)</w:t>
            </w:r>
          </w:p>
        </w:tc>
        <w:tc>
          <w:tcPr>
            <w:tcW w:w="2835" w:type="dxa"/>
            <w:tcBorders>
              <w:bottom w:val="single" w:sz="4" w:space="0" w:color="auto"/>
            </w:tcBorders>
          </w:tcPr>
          <w:p w14:paraId="4A6F613D" w14:textId="77777777" w:rsidR="00F01282" w:rsidRPr="000E2B96" w:rsidRDefault="003234F9" w:rsidP="000E2B96">
            <w:pPr>
              <w:jc w:val="both"/>
              <w:rPr>
                <w:rFonts w:ascii="Arial" w:hAnsi="Arial" w:cs="Arial"/>
              </w:rPr>
            </w:pPr>
            <w:r>
              <w:rPr>
                <w:rFonts w:ascii="Arial" w:hAnsi="Arial" w:cs="Arial"/>
              </w:rPr>
              <w:t>MSZ</w:t>
            </w:r>
          </w:p>
        </w:tc>
        <w:tc>
          <w:tcPr>
            <w:tcW w:w="5103" w:type="dxa"/>
            <w:tcBorders>
              <w:bottom w:val="single" w:sz="4" w:space="0" w:color="auto"/>
            </w:tcBorders>
          </w:tcPr>
          <w:p w14:paraId="2DF23AED" w14:textId="77777777" w:rsidR="00F01282" w:rsidRPr="00E5408A" w:rsidRDefault="00F01282" w:rsidP="00F01282">
            <w:pPr>
              <w:pStyle w:val="Teksttreci1"/>
              <w:spacing w:after="0" w:line="240" w:lineRule="auto"/>
              <w:ind w:right="20"/>
              <w:jc w:val="both"/>
              <w:rPr>
                <w:rStyle w:val="Teksttreci"/>
                <w:rFonts w:ascii="Arial" w:hAnsi="Arial" w:cs="Arial"/>
                <w:color w:val="000000"/>
                <w:u w:val="single"/>
              </w:rPr>
            </w:pPr>
            <w:r w:rsidRPr="00F01282">
              <w:rPr>
                <w:rStyle w:val="Teksttreci"/>
                <w:rFonts w:ascii="Arial" w:hAnsi="Arial" w:cs="Arial"/>
                <w:color w:val="000000"/>
              </w:rPr>
              <w:t>8.</w:t>
            </w:r>
            <w:r w:rsidRPr="00F01282">
              <w:rPr>
                <w:rStyle w:val="Teksttreci"/>
                <w:rFonts w:ascii="Arial" w:hAnsi="Arial" w:cs="Arial"/>
                <w:color w:val="000000"/>
              </w:rPr>
              <w:tab/>
              <w:t xml:space="preserve">W związku z projektowanymi art. 35 ust. 1, </w:t>
            </w:r>
            <w:r>
              <w:rPr>
                <w:rStyle w:val="Teksttreci"/>
                <w:rFonts w:ascii="Arial" w:hAnsi="Arial" w:cs="Arial"/>
                <w:color w:val="000000"/>
              </w:rPr>
              <w:t>1</w:t>
            </w:r>
            <w:r w:rsidRPr="00F01282">
              <w:rPr>
                <w:rStyle w:val="Teksttreci"/>
                <w:rFonts w:ascii="Arial" w:hAnsi="Arial" w:cs="Arial"/>
                <w:color w:val="000000"/>
              </w:rPr>
              <w:t xml:space="preserve">a, </w:t>
            </w:r>
            <w:r>
              <w:rPr>
                <w:rStyle w:val="Teksttreci"/>
                <w:rFonts w:ascii="Arial" w:hAnsi="Arial" w:cs="Arial"/>
                <w:color w:val="000000"/>
              </w:rPr>
              <w:t>1</w:t>
            </w:r>
            <w:r w:rsidRPr="00F01282">
              <w:rPr>
                <w:rStyle w:val="Teksttreci"/>
                <w:rFonts w:ascii="Arial" w:hAnsi="Arial" w:cs="Arial"/>
                <w:color w:val="000000"/>
              </w:rPr>
              <w:t xml:space="preserve">b i </w:t>
            </w:r>
            <w:r>
              <w:rPr>
                <w:rStyle w:val="Teksttreci"/>
                <w:rFonts w:ascii="Arial" w:hAnsi="Arial" w:cs="Arial"/>
                <w:color w:val="000000"/>
              </w:rPr>
              <w:t>1</w:t>
            </w:r>
            <w:r w:rsidRPr="00F01282">
              <w:rPr>
                <w:rStyle w:val="Teksttreci"/>
                <w:rFonts w:ascii="Arial" w:hAnsi="Arial" w:cs="Arial"/>
                <w:color w:val="000000"/>
              </w:rPr>
              <w:t xml:space="preserve">c ustawy o informacji w ochronie zdrowia, zwracam uwagę na </w:t>
            </w:r>
            <w:r w:rsidRPr="00E5408A">
              <w:rPr>
                <w:rStyle w:val="Teksttreci"/>
                <w:rFonts w:ascii="Arial" w:hAnsi="Arial" w:cs="Arial"/>
                <w:color w:val="000000"/>
                <w:u w:val="single"/>
              </w:rPr>
              <w:t>konieczność przeprowadzenia analizy tych przepisów pod kątem zgodności z art. 6 i art. 9 rozporządzenia 2016/679</w:t>
            </w:r>
            <w:r w:rsidRPr="00F01282">
              <w:rPr>
                <w:rStyle w:val="Teksttreci"/>
                <w:rFonts w:ascii="Arial" w:hAnsi="Arial" w:cs="Arial"/>
                <w:color w:val="000000"/>
              </w:rPr>
              <w:t xml:space="preserve">, które regulują warunki zgodności z prawem przetwarzania danych osobowych. Przepisy te pozwalają na przetwarzanie danych osobowych m.in. w przypadku, gdy osoba, której dane dotyczą wyraziła zgodę na przetwarzanie swoich danych osobowych w jednym lub większej liczbie </w:t>
            </w:r>
            <w:r w:rsidRPr="00F01282">
              <w:rPr>
                <w:rStyle w:val="Teksttreci"/>
                <w:rFonts w:ascii="Arial" w:hAnsi="Arial" w:cs="Arial"/>
                <w:color w:val="000000"/>
              </w:rPr>
              <w:lastRenderedPageBreak/>
              <w:t xml:space="preserve">określonych celów (art. 6 ust. 1 lit. a) i art. 9 ust. 2 lit. a) rozporządzenia 2016/679) lub, gdy przetwarzanie jest niezbędne do ochrony żywotnych interesów osoby, której dane dotyczą (art. 6 ust. 1 lit. d) i art. 9 ust. 2 lit. c) rozporządzenia 2016/679). </w:t>
            </w:r>
            <w:r w:rsidRPr="00E5408A">
              <w:rPr>
                <w:rStyle w:val="Teksttreci"/>
                <w:rFonts w:ascii="Arial" w:hAnsi="Arial" w:cs="Arial"/>
                <w:color w:val="000000"/>
                <w:u w:val="single"/>
              </w:rPr>
              <w:t xml:space="preserve">Projektowane przepisy wydają się powielać treść wymienionych podstaw przetwarzania, stanowią bowiem m.in., że udostępnienie danych osobowych lub jednostkowych danych medycznych z systemu teleinformatycznego usługodawcy lub z SIM, następuje za zgodą usługobiorcy lub jego przedstawiciela ustawowego, przy czym udostępnienie tych danych pracownikowi medycznemu następuje również za zgodą osoby upoważnionej przez usługobiorcę (projektowany art. 35 ust. 1). Z kolei zgoda taka nie </w:t>
            </w:r>
            <w:r w:rsidRPr="00E5408A">
              <w:rPr>
                <w:rStyle w:val="Teksttreci"/>
                <w:rFonts w:ascii="Arial" w:hAnsi="Arial" w:cs="Arial"/>
                <w:color w:val="000000"/>
                <w:u w:val="single"/>
              </w:rPr>
              <w:lastRenderedPageBreak/>
              <w:t>jest wymagana w sytuacji zagrożenia utraty życia przez usługobiorcę (projektowany art. 35 ust. la pkt 3). Podobne regulacje zawierają projektowany art. 35 ust. lb-ld.</w:t>
            </w:r>
          </w:p>
          <w:p w14:paraId="40CB60CD" w14:textId="77777777" w:rsidR="00F01282" w:rsidRPr="00E5408A" w:rsidRDefault="00E5408A" w:rsidP="00F01282">
            <w:pPr>
              <w:pStyle w:val="Teksttreci1"/>
              <w:spacing w:after="0" w:line="240" w:lineRule="auto"/>
              <w:ind w:right="20"/>
              <w:jc w:val="both"/>
              <w:rPr>
                <w:rStyle w:val="Teksttreci"/>
                <w:rFonts w:ascii="Arial" w:hAnsi="Arial" w:cs="Arial"/>
                <w:color w:val="000000"/>
                <w:u w:val="single"/>
              </w:rPr>
            </w:pPr>
            <w:r>
              <w:rPr>
                <w:rStyle w:val="Teksttreci"/>
                <w:rFonts w:ascii="Arial" w:hAnsi="Arial" w:cs="Arial"/>
                <w:color w:val="000000"/>
              </w:rPr>
              <w:t>Prz Przy</w:t>
            </w:r>
            <w:r w:rsidR="00F01282" w:rsidRPr="00F01282">
              <w:rPr>
                <w:rStyle w:val="Teksttreci"/>
                <w:rFonts w:ascii="Arial" w:hAnsi="Arial" w:cs="Arial"/>
                <w:color w:val="000000"/>
              </w:rPr>
              <w:t xml:space="preserve">pominam, że zgodnie z art. 288 TFUE rozporządzenie jest bezpośrednio stosowane we wszystkich państwach członkowskich. W związku z tym </w:t>
            </w:r>
            <w:r w:rsidR="00F01282" w:rsidRPr="00E5408A">
              <w:rPr>
                <w:rStyle w:val="Teksttreci"/>
                <w:rFonts w:ascii="Arial" w:hAnsi="Arial" w:cs="Arial"/>
                <w:color w:val="000000"/>
                <w:u w:val="single"/>
              </w:rPr>
              <w:t>wątpliwości budzi wprowadzenie do prawa krajowego regulacji powielającej treści przepisy rozporządzenia 2016/679.</w:t>
            </w:r>
          </w:p>
          <w:p w14:paraId="554D75FB" w14:textId="77777777" w:rsidR="00F01282" w:rsidRPr="000E2B96" w:rsidRDefault="00F01282" w:rsidP="00F01282">
            <w:pPr>
              <w:pStyle w:val="Teksttreci1"/>
              <w:shd w:val="clear" w:color="auto" w:fill="auto"/>
              <w:spacing w:after="0" w:line="240" w:lineRule="auto"/>
              <w:ind w:right="20" w:firstLine="0"/>
              <w:jc w:val="both"/>
              <w:rPr>
                <w:rStyle w:val="Teksttreci"/>
                <w:rFonts w:ascii="Arial" w:hAnsi="Arial" w:cs="Arial"/>
                <w:color w:val="000000"/>
              </w:rPr>
            </w:pPr>
            <w:r w:rsidRPr="00F01282">
              <w:rPr>
                <w:rStyle w:val="Teksttreci"/>
                <w:rFonts w:ascii="Arial" w:hAnsi="Arial" w:cs="Arial"/>
                <w:color w:val="000000"/>
              </w:rPr>
              <w:t xml:space="preserve">W przypadku, gdy w zamierzeniu projektodawcy projektowane przepisy miały regulować kwestie, które nie są objęte zakresem rozporządzenia 2016/679, </w:t>
            </w:r>
            <w:r w:rsidRPr="00E5408A">
              <w:rPr>
                <w:rStyle w:val="Teksttreci"/>
                <w:rFonts w:ascii="Arial" w:hAnsi="Arial" w:cs="Arial"/>
                <w:color w:val="000000"/>
                <w:u w:val="single"/>
              </w:rPr>
              <w:t xml:space="preserve">niezbędne jest przekazanie przez projektodawcę odpowiednich wyjaśnień w tym zakresie oraz takie doprecyzowanie projektowanych przepisów, by nie powielały rozwiązań </w:t>
            </w:r>
            <w:r w:rsidRPr="00E5408A">
              <w:rPr>
                <w:rStyle w:val="Teksttreci"/>
                <w:rFonts w:ascii="Arial" w:hAnsi="Arial" w:cs="Arial"/>
                <w:color w:val="000000"/>
                <w:u w:val="single"/>
              </w:rPr>
              <w:lastRenderedPageBreak/>
              <w:t>zawartych w rozporządzeniu.</w:t>
            </w:r>
          </w:p>
        </w:tc>
        <w:tc>
          <w:tcPr>
            <w:tcW w:w="4820" w:type="dxa"/>
            <w:tcBorders>
              <w:bottom w:val="single" w:sz="4" w:space="0" w:color="auto"/>
            </w:tcBorders>
          </w:tcPr>
          <w:p w14:paraId="17B41266" w14:textId="77777777" w:rsidR="00F01282" w:rsidRPr="0096080C" w:rsidRDefault="006A57C9" w:rsidP="000E2B96">
            <w:pPr>
              <w:autoSpaceDE w:val="0"/>
              <w:autoSpaceDN w:val="0"/>
              <w:jc w:val="both"/>
              <w:rPr>
                <w:rFonts w:ascii="Arial" w:hAnsi="Arial" w:cs="Arial"/>
                <w:b/>
              </w:rPr>
            </w:pPr>
            <w:r>
              <w:rPr>
                <w:rFonts w:ascii="Arial" w:hAnsi="Arial" w:cs="Arial"/>
                <w:b/>
              </w:rPr>
              <w:lastRenderedPageBreak/>
              <w:t xml:space="preserve">Uwaga </w:t>
            </w:r>
            <w:r w:rsidR="00E5408A" w:rsidRPr="0096080C">
              <w:rPr>
                <w:rFonts w:ascii="Arial" w:hAnsi="Arial" w:cs="Arial"/>
                <w:b/>
              </w:rPr>
              <w:t>uwzględniona</w:t>
            </w:r>
          </w:p>
          <w:p w14:paraId="7232A253" w14:textId="77777777" w:rsidR="006A57C9" w:rsidRDefault="006A57C9" w:rsidP="0096080C">
            <w:pPr>
              <w:autoSpaceDE w:val="0"/>
              <w:autoSpaceDN w:val="0"/>
              <w:jc w:val="both"/>
              <w:rPr>
                <w:rFonts w:ascii="Arial" w:hAnsi="Arial" w:cs="Arial"/>
              </w:rPr>
            </w:pPr>
          </w:p>
          <w:p w14:paraId="0EBD467F" w14:textId="558C532D" w:rsidR="00EB564E" w:rsidRDefault="002A5E8B" w:rsidP="00EB564E">
            <w:pPr>
              <w:autoSpaceDE w:val="0"/>
              <w:autoSpaceDN w:val="0"/>
              <w:jc w:val="both"/>
              <w:rPr>
                <w:rFonts w:ascii="Arial" w:hAnsi="Arial" w:cs="Arial"/>
              </w:rPr>
            </w:pPr>
            <w:r>
              <w:rPr>
                <w:rFonts w:ascii="Arial" w:hAnsi="Arial" w:cs="Arial"/>
              </w:rPr>
              <w:t>Zaproponowano</w:t>
            </w:r>
            <w:r w:rsidR="006A57C9" w:rsidRPr="00A3489E">
              <w:rPr>
                <w:rFonts w:ascii="Arial" w:hAnsi="Arial" w:cs="Arial"/>
              </w:rPr>
              <w:t xml:space="preserve"> </w:t>
            </w:r>
            <w:r w:rsidR="006A57C9">
              <w:rPr>
                <w:rFonts w:ascii="Arial" w:hAnsi="Arial" w:cs="Arial"/>
              </w:rPr>
              <w:t>zmianę art. 35 ustawy o systemie polegającą na odstąpieniu</w:t>
            </w:r>
            <w:r w:rsidR="006A57C9" w:rsidRPr="00A3489E">
              <w:rPr>
                <w:rFonts w:ascii="Arial" w:hAnsi="Arial" w:cs="Arial"/>
              </w:rPr>
              <w:t xml:space="preserve"> od instytucji sprzeciwu </w:t>
            </w:r>
            <w:r w:rsidR="006A57C9">
              <w:rPr>
                <w:rFonts w:ascii="Arial" w:hAnsi="Arial" w:cs="Arial"/>
              </w:rPr>
              <w:t xml:space="preserve">w przypadku lekarzy POZ </w:t>
            </w:r>
            <w:r w:rsidR="006A57C9" w:rsidRPr="00A3489E">
              <w:rPr>
                <w:rFonts w:ascii="Arial" w:hAnsi="Arial" w:cs="Arial"/>
              </w:rPr>
              <w:t xml:space="preserve">oraz </w:t>
            </w:r>
            <w:r>
              <w:rPr>
                <w:rFonts w:ascii="Arial" w:hAnsi="Arial" w:cs="Arial"/>
              </w:rPr>
              <w:t xml:space="preserve">regulację wskazującą, w których przypadkach dostęp </w:t>
            </w:r>
            <w:r w:rsidR="001A03D4">
              <w:rPr>
                <w:rFonts w:ascii="Arial" w:hAnsi="Arial" w:cs="Arial"/>
              </w:rPr>
              <w:t>następuje</w:t>
            </w:r>
            <w:r>
              <w:rPr>
                <w:rFonts w:ascii="Arial" w:hAnsi="Arial" w:cs="Arial"/>
              </w:rPr>
              <w:t xml:space="preserve"> na mocy przepisu prawa, a w</w:t>
            </w:r>
            <w:r w:rsidR="001A03D4">
              <w:rPr>
                <w:rFonts w:ascii="Arial" w:hAnsi="Arial" w:cs="Arial"/>
              </w:rPr>
              <w:t xml:space="preserve"> </w:t>
            </w:r>
            <w:r>
              <w:rPr>
                <w:rFonts w:ascii="Arial" w:hAnsi="Arial" w:cs="Arial"/>
              </w:rPr>
              <w:t xml:space="preserve">których na podstawie zgody pacjenta. </w:t>
            </w:r>
            <w:r w:rsidR="006A57C9" w:rsidRPr="00D32956">
              <w:rPr>
                <w:rStyle w:val="Teksttreci"/>
                <w:rFonts w:ascii="Arial" w:hAnsi="Arial" w:cs="Arial"/>
                <w:color w:val="000000"/>
              </w:rPr>
              <w:t xml:space="preserve">Taki sposób </w:t>
            </w:r>
            <w:r w:rsidR="006A57C9">
              <w:rPr>
                <w:rStyle w:val="Teksttreci"/>
                <w:rFonts w:ascii="Arial" w:hAnsi="Arial" w:cs="Arial"/>
                <w:color w:val="000000"/>
              </w:rPr>
              <w:t>regulacji odzwierciedla systematykę</w:t>
            </w:r>
            <w:r w:rsidR="006A57C9" w:rsidRPr="00D32956">
              <w:rPr>
                <w:rStyle w:val="Teksttreci"/>
                <w:rFonts w:ascii="Arial" w:hAnsi="Arial" w:cs="Arial"/>
                <w:color w:val="000000"/>
              </w:rPr>
              <w:t xml:space="preserve"> podstaw prawnych przetwarzania danych w świetle </w:t>
            </w:r>
            <w:r w:rsidR="001A03D4">
              <w:rPr>
                <w:rStyle w:val="Teksttreci"/>
                <w:rFonts w:ascii="Arial" w:hAnsi="Arial" w:cs="Arial"/>
                <w:color w:val="000000"/>
              </w:rPr>
              <w:t xml:space="preserve">rozporządzenia </w:t>
            </w:r>
            <w:r w:rsidR="006A57C9" w:rsidRPr="00D32956">
              <w:rPr>
                <w:rStyle w:val="Teksttreci"/>
                <w:rFonts w:ascii="Arial" w:hAnsi="Arial" w:cs="Arial"/>
                <w:color w:val="000000"/>
              </w:rPr>
              <w:t>RODO. Jeśli zgoda nie jest wymagana to w istocie podstawą prz</w:t>
            </w:r>
            <w:r w:rsidR="006A57C9">
              <w:rPr>
                <w:rStyle w:val="Teksttreci"/>
                <w:rFonts w:ascii="Arial" w:hAnsi="Arial" w:cs="Arial"/>
                <w:color w:val="000000"/>
              </w:rPr>
              <w:t>etwarzania danych osobowych jest</w:t>
            </w:r>
            <w:r w:rsidR="006A57C9" w:rsidRPr="00D32956">
              <w:rPr>
                <w:rStyle w:val="Teksttreci"/>
                <w:rFonts w:ascii="Arial" w:hAnsi="Arial" w:cs="Arial"/>
                <w:color w:val="000000"/>
              </w:rPr>
              <w:t xml:space="preserve"> inna podstawa przetwarzania danych </w:t>
            </w:r>
            <w:r w:rsidR="006A57C9">
              <w:rPr>
                <w:rStyle w:val="Teksttreci"/>
                <w:rFonts w:ascii="Arial" w:hAnsi="Arial" w:cs="Arial"/>
                <w:color w:val="000000"/>
              </w:rPr>
              <w:t xml:space="preserve">określona w art. 9 rozporządzenia RODO. </w:t>
            </w:r>
            <w:r w:rsidR="006A57C9">
              <w:rPr>
                <w:rFonts w:ascii="Arial" w:hAnsi="Arial" w:cs="Arial"/>
              </w:rPr>
              <w:t xml:space="preserve"> </w:t>
            </w:r>
          </w:p>
          <w:p w14:paraId="7544CB54" w14:textId="0E46384D" w:rsidR="00EB564E" w:rsidRDefault="00EB564E" w:rsidP="00EB564E">
            <w:pPr>
              <w:autoSpaceDE w:val="0"/>
              <w:autoSpaceDN w:val="0"/>
              <w:jc w:val="both"/>
              <w:rPr>
                <w:rFonts w:ascii="Arial" w:hAnsi="Arial" w:cs="Arial"/>
              </w:rPr>
            </w:pPr>
            <w:r>
              <w:rPr>
                <w:rFonts w:ascii="Arial" w:hAnsi="Arial" w:cs="Arial"/>
              </w:rPr>
              <w:t>W projekcie zaproponowano zatem rozwiązanie polegające na wskazaniu w art. 35 ust. 1 ustawy o systemie podmiotów, które będą miały prawnie zagwarantowany dostęp do danych medycznych usługobiorców.</w:t>
            </w:r>
          </w:p>
          <w:p w14:paraId="1B8A511A" w14:textId="6B39429C" w:rsidR="0096080C" w:rsidRDefault="00EB564E" w:rsidP="00EB564E">
            <w:pPr>
              <w:autoSpaceDE w:val="0"/>
              <w:autoSpaceDN w:val="0"/>
              <w:jc w:val="both"/>
              <w:rPr>
                <w:rFonts w:ascii="Arial" w:hAnsi="Arial" w:cs="Arial"/>
                <w:b/>
              </w:rPr>
            </w:pPr>
            <w:r>
              <w:rPr>
                <w:rFonts w:ascii="Arial" w:hAnsi="Arial" w:cs="Arial"/>
              </w:rPr>
              <w:t>Jednocześnie w ust. 1a tego przepisu wprowadza się regulację, zgodnie z którą w innych przypadkach, udostępnienie danych będzie następowało na podstawie zgody usługobiorcy.</w:t>
            </w:r>
          </w:p>
          <w:p w14:paraId="24560B2B" w14:textId="77777777" w:rsidR="0096080C" w:rsidRDefault="0096080C" w:rsidP="0096080C">
            <w:pPr>
              <w:autoSpaceDE w:val="0"/>
              <w:autoSpaceDN w:val="0"/>
              <w:jc w:val="both"/>
              <w:rPr>
                <w:rFonts w:ascii="Arial" w:hAnsi="Arial" w:cs="Arial"/>
                <w:b/>
              </w:rPr>
            </w:pPr>
          </w:p>
          <w:p w14:paraId="13F7375B" w14:textId="77777777" w:rsidR="00E5408A" w:rsidRPr="000E2B96" w:rsidRDefault="00E5408A" w:rsidP="006A57C9">
            <w:pPr>
              <w:autoSpaceDE w:val="0"/>
              <w:autoSpaceDN w:val="0"/>
              <w:jc w:val="both"/>
              <w:rPr>
                <w:rFonts w:ascii="Arial" w:hAnsi="Arial" w:cs="Arial"/>
              </w:rPr>
            </w:pPr>
          </w:p>
        </w:tc>
      </w:tr>
      <w:tr w:rsidR="000E2B96" w:rsidRPr="000E2B96" w14:paraId="25AE79F0" w14:textId="77777777" w:rsidTr="00D52DEA">
        <w:tc>
          <w:tcPr>
            <w:tcW w:w="704" w:type="dxa"/>
            <w:tcBorders>
              <w:bottom w:val="single" w:sz="4" w:space="0" w:color="auto"/>
            </w:tcBorders>
          </w:tcPr>
          <w:p w14:paraId="18DDA768" w14:textId="77777777" w:rsidR="000E2B96" w:rsidRPr="000E2B96" w:rsidRDefault="00D30C56" w:rsidP="000E2B96">
            <w:pPr>
              <w:jc w:val="both"/>
              <w:rPr>
                <w:rFonts w:ascii="Arial" w:hAnsi="Arial" w:cs="Arial"/>
              </w:rPr>
            </w:pPr>
            <w:r>
              <w:rPr>
                <w:rFonts w:ascii="Arial" w:hAnsi="Arial" w:cs="Arial"/>
              </w:rPr>
              <w:lastRenderedPageBreak/>
              <w:t>57.</w:t>
            </w:r>
          </w:p>
        </w:tc>
        <w:tc>
          <w:tcPr>
            <w:tcW w:w="1701" w:type="dxa"/>
            <w:tcBorders>
              <w:bottom w:val="single" w:sz="4" w:space="0" w:color="auto"/>
            </w:tcBorders>
          </w:tcPr>
          <w:p w14:paraId="0A6BFC34" w14:textId="77777777" w:rsidR="000E2B96" w:rsidRPr="000E2B96" w:rsidRDefault="000E2B96" w:rsidP="000E2B96">
            <w:pPr>
              <w:jc w:val="both"/>
              <w:rPr>
                <w:rStyle w:val="Teksttreci"/>
                <w:rFonts w:ascii="Arial" w:hAnsi="Arial" w:cs="Arial"/>
                <w:color w:val="000000"/>
              </w:rPr>
            </w:pPr>
            <w:r w:rsidRPr="000E2B96">
              <w:rPr>
                <w:rStyle w:val="Teksttreci"/>
                <w:rFonts w:ascii="Arial" w:hAnsi="Arial" w:cs="Arial"/>
                <w:color w:val="000000"/>
              </w:rPr>
              <w:t>art. 7</w:t>
            </w:r>
            <w:r w:rsidRPr="000E2B96">
              <w:rPr>
                <w:rStyle w:val="Teksttreci"/>
                <w:rFonts w:ascii="Arial" w:hAnsi="Arial" w:cs="Arial"/>
                <w:color w:val="000000"/>
              </w:rPr>
              <w:br/>
              <w:t>pkt 3 projektu ustawy</w:t>
            </w:r>
          </w:p>
        </w:tc>
        <w:tc>
          <w:tcPr>
            <w:tcW w:w="2835" w:type="dxa"/>
            <w:tcBorders>
              <w:bottom w:val="single" w:sz="4" w:space="0" w:color="auto"/>
            </w:tcBorders>
          </w:tcPr>
          <w:p w14:paraId="6BB70BF0" w14:textId="77777777" w:rsidR="000E2B96" w:rsidRPr="000E2B96" w:rsidRDefault="000E2B96" w:rsidP="000E2B96">
            <w:pPr>
              <w:jc w:val="both"/>
              <w:rPr>
                <w:rFonts w:ascii="Arial" w:hAnsi="Arial" w:cs="Arial"/>
              </w:rPr>
            </w:pPr>
            <w:r w:rsidRPr="000E2B96">
              <w:rPr>
                <w:rFonts w:ascii="Arial" w:hAnsi="Arial" w:cs="Arial"/>
              </w:rPr>
              <w:t>RCL</w:t>
            </w:r>
          </w:p>
        </w:tc>
        <w:tc>
          <w:tcPr>
            <w:tcW w:w="5103" w:type="dxa"/>
            <w:tcBorders>
              <w:bottom w:val="single" w:sz="4" w:space="0" w:color="auto"/>
            </w:tcBorders>
          </w:tcPr>
          <w:p w14:paraId="6851E71A" w14:textId="77777777" w:rsidR="000E2B96" w:rsidRPr="000E2B96" w:rsidRDefault="000E2B96" w:rsidP="000E2B96">
            <w:pPr>
              <w:pStyle w:val="Teksttreci1"/>
              <w:shd w:val="clear" w:color="auto" w:fill="auto"/>
              <w:spacing w:after="0" w:line="240" w:lineRule="auto"/>
              <w:ind w:right="20" w:firstLine="0"/>
              <w:jc w:val="both"/>
              <w:rPr>
                <w:rStyle w:val="Teksttreci"/>
                <w:rFonts w:ascii="Arial" w:hAnsi="Arial" w:cs="Arial"/>
                <w:color w:val="000000"/>
              </w:rPr>
            </w:pPr>
            <w:r w:rsidRPr="000E2B96">
              <w:rPr>
                <w:rStyle w:val="Teksttreci"/>
                <w:rFonts w:ascii="Arial" w:hAnsi="Arial" w:cs="Arial"/>
                <w:color w:val="000000"/>
              </w:rPr>
              <w:t>Wątpliwości budzi sformułowany w sposób ogólny przepis art. 45a pkt 6 lit. e u.r.l. (art. 7</w:t>
            </w:r>
            <w:r w:rsidRPr="000E2B96">
              <w:rPr>
                <w:rStyle w:val="Teksttreci"/>
                <w:rFonts w:ascii="Arial" w:hAnsi="Arial" w:cs="Arial"/>
                <w:color w:val="000000"/>
              </w:rPr>
              <w:br/>
              <w:t xml:space="preserve">pkt 3 projektu ustawy), na podstawie którego zostanie </w:t>
            </w:r>
            <w:r w:rsidRPr="00E5408A">
              <w:rPr>
                <w:rStyle w:val="Teksttreci"/>
                <w:rFonts w:ascii="Arial" w:hAnsi="Arial" w:cs="Arial"/>
                <w:color w:val="000000"/>
                <w:u w:val="single"/>
              </w:rPr>
              <w:t>rozszerzony zakres danych gromadzonych przez apteki i przekazywanych do Funduszu „o sposób realizacji recepty, jeżeli dotyczy”.</w:t>
            </w:r>
            <w:r w:rsidRPr="000E2B96">
              <w:rPr>
                <w:rStyle w:val="Teksttreci"/>
                <w:rFonts w:ascii="Arial" w:hAnsi="Arial" w:cs="Arial"/>
                <w:color w:val="000000"/>
              </w:rPr>
              <w:t xml:space="preserve"> Z przepisu nie wynika, o jaki dokładnie sposób realizacji recepty chodzi,</w:t>
            </w:r>
            <w:r w:rsidRPr="000E2B96">
              <w:rPr>
                <w:rStyle w:val="Teksttreci"/>
                <w:rFonts w:ascii="Arial" w:hAnsi="Arial" w:cs="Arial"/>
                <w:color w:val="000000"/>
              </w:rPr>
              <w:br/>
              <w:t>czy jest on związany np. z postacią zrealizowanej recepty. Biorąc pod uwagę powyższe,</w:t>
            </w:r>
            <w:r w:rsidRPr="000E2B96">
              <w:rPr>
                <w:rStyle w:val="Teksttreci"/>
                <w:rFonts w:ascii="Arial" w:hAnsi="Arial" w:cs="Arial"/>
                <w:color w:val="000000"/>
              </w:rPr>
              <w:br/>
              <w:t>projektowana regulacja będzie wymagała doprecyzowania.</w:t>
            </w:r>
          </w:p>
        </w:tc>
        <w:tc>
          <w:tcPr>
            <w:tcW w:w="4820" w:type="dxa"/>
            <w:tcBorders>
              <w:bottom w:val="single" w:sz="4" w:space="0" w:color="auto"/>
            </w:tcBorders>
          </w:tcPr>
          <w:p w14:paraId="291BC676" w14:textId="77777777" w:rsidR="000E2B96" w:rsidRPr="0096080C" w:rsidRDefault="0096080C" w:rsidP="000E2B96">
            <w:pPr>
              <w:autoSpaceDE w:val="0"/>
              <w:autoSpaceDN w:val="0"/>
              <w:jc w:val="both"/>
              <w:rPr>
                <w:rFonts w:ascii="Arial" w:hAnsi="Arial" w:cs="Arial"/>
                <w:b/>
              </w:rPr>
            </w:pPr>
            <w:r w:rsidRPr="0096080C">
              <w:rPr>
                <w:rFonts w:ascii="Arial" w:hAnsi="Arial" w:cs="Arial"/>
                <w:b/>
              </w:rPr>
              <w:t xml:space="preserve">Wyjaśnienia </w:t>
            </w:r>
          </w:p>
          <w:p w14:paraId="29995391" w14:textId="77777777" w:rsidR="00E5408A" w:rsidRDefault="00E5408A" w:rsidP="000E2B96">
            <w:pPr>
              <w:autoSpaceDE w:val="0"/>
              <w:autoSpaceDN w:val="0"/>
              <w:jc w:val="both"/>
              <w:rPr>
                <w:rFonts w:ascii="Arial" w:hAnsi="Arial" w:cs="Arial"/>
              </w:rPr>
            </w:pPr>
          </w:p>
          <w:p w14:paraId="7A27AC14" w14:textId="77777777" w:rsidR="004567B7" w:rsidRPr="00F10EEA" w:rsidRDefault="00F10EEA" w:rsidP="00F10EEA">
            <w:pPr>
              <w:jc w:val="both"/>
            </w:pPr>
            <w:r>
              <w:rPr>
                <w:rFonts w:ascii="Arial" w:hAnsi="Arial" w:cs="Arial"/>
              </w:rPr>
              <w:t>Przekazywanie</w:t>
            </w:r>
            <w:r w:rsidR="004567B7" w:rsidRPr="00F10EEA">
              <w:rPr>
                <w:rFonts w:ascii="Arial" w:hAnsi="Arial" w:cs="Arial"/>
              </w:rPr>
              <w:t xml:space="preserve"> do Funduszu sposobu realizacji recepty ma dla Narodowego Funduszu Zdrowia bardzo istotne znaczenie.</w:t>
            </w:r>
            <w:r>
              <w:t xml:space="preserve"> </w:t>
            </w:r>
            <w:r>
              <w:rPr>
                <w:rFonts w:ascii="Arial" w:hAnsi="Arial" w:cs="Arial"/>
              </w:rPr>
              <w:t xml:space="preserve">Zgodnie z art. 96 PF </w:t>
            </w:r>
            <w:r w:rsidR="004567B7" w:rsidRPr="00F10EEA">
              <w:rPr>
                <w:rFonts w:ascii="Arial" w:hAnsi="Arial" w:cs="Arial"/>
              </w:rPr>
              <w:t>w przypadku recepty w postaci elek</w:t>
            </w:r>
            <w:r>
              <w:rPr>
                <w:rFonts w:ascii="Arial" w:hAnsi="Arial" w:cs="Arial"/>
              </w:rPr>
              <w:t xml:space="preserve">tronicznej, produkty lecznicze </w:t>
            </w:r>
            <w:r w:rsidR="004567B7" w:rsidRPr="00F10EEA">
              <w:rPr>
                <w:rFonts w:ascii="Arial" w:hAnsi="Arial" w:cs="Arial"/>
              </w:rPr>
              <w:t xml:space="preserve">są wydawane z apteki po udostępnieniu przez pacjenta: </w:t>
            </w:r>
          </w:p>
          <w:p w14:paraId="5F016344" w14:textId="77777777" w:rsidR="004567B7" w:rsidRPr="00F10EEA" w:rsidRDefault="004567B7" w:rsidP="00F10EEA">
            <w:pPr>
              <w:jc w:val="both"/>
              <w:rPr>
                <w:rFonts w:ascii="Arial" w:hAnsi="Arial" w:cs="Arial"/>
              </w:rPr>
            </w:pPr>
            <w:r w:rsidRPr="00F10EEA">
              <w:rPr>
                <w:rFonts w:ascii="Arial" w:hAnsi="Arial" w:cs="Arial"/>
              </w:rPr>
              <w:t>- klucza dostępu do recepty lub pakietu recept (o którym mowa w art. 96b ust. 1 pkt 1)</w:t>
            </w:r>
          </w:p>
          <w:p w14:paraId="534A0609" w14:textId="77777777" w:rsidR="004567B7" w:rsidRPr="00F10EEA" w:rsidRDefault="004567B7" w:rsidP="00F10EEA">
            <w:pPr>
              <w:jc w:val="both"/>
              <w:rPr>
                <w:rFonts w:ascii="Arial" w:hAnsi="Arial" w:cs="Arial"/>
              </w:rPr>
            </w:pPr>
            <w:r w:rsidRPr="00F10EEA">
              <w:rPr>
                <w:rFonts w:ascii="Arial" w:hAnsi="Arial" w:cs="Arial"/>
              </w:rPr>
              <w:t>- kodu dostępu (o którym mowa w art. 96b ust. 1 pkt 2) wraz z numerem PESEL lub innym równoważnym</w:t>
            </w:r>
          </w:p>
          <w:p w14:paraId="59D67B68" w14:textId="77777777" w:rsidR="004567B7" w:rsidRPr="00F10EEA" w:rsidRDefault="004567B7" w:rsidP="00F10EEA">
            <w:pPr>
              <w:jc w:val="both"/>
              <w:rPr>
                <w:rFonts w:ascii="Arial" w:hAnsi="Arial" w:cs="Arial"/>
              </w:rPr>
            </w:pPr>
            <w:r w:rsidRPr="00F10EEA">
              <w:rPr>
                <w:rFonts w:ascii="Arial" w:hAnsi="Arial" w:cs="Arial"/>
              </w:rPr>
              <w:t xml:space="preserve">- danych zawartych w warstwie elektronicznej dowodu osobistego. </w:t>
            </w:r>
          </w:p>
          <w:p w14:paraId="5747A77B" w14:textId="035FCBA1" w:rsidR="004567B7" w:rsidRPr="00F10EEA" w:rsidRDefault="004567B7" w:rsidP="00F10EEA">
            <w:pPr>
              <w:jc w:val="both"/>
              <w:rPr>
                <w:rFonts w:ascii="Arial" w:hAnsi="Arial" w:cs="Arial"/>
              </w:rPr>
            </w:pPr>
            <w:r w:rsidRPr="00F10EEA">
              <w:rPr>
                <w:rFonts w:ascii="Arial" w:hAnsi="Arial" w:cs="Arial"/>
              </w:rPr>
              <w:t>Dodatkowo dodanie art. 96 ust. 1a</w:t>
            </w:r>
            <w:r w:rsidR="00F10EEA">
              <w:rPr>
                <w:rFonts w:ascii="Arial" w:hAnsi="Arial" w:cs="Arial"/>
              </w:rPr>
              <w:t xml:space="preserve"> PF </w:t>
            </w:r>
            <w:r w:rsidRPr="00F10EEA">
              <w:rPr>
                <w:rFonts w:ascii="Arial" w:hAnsi="Arial" w:cs="Arial"/>
              </w:rPr>
              <w:t xml:space="preserve">rozszerza powyższy katalog (w przypadku awarii systemu informatycznego) </w:t>
            </w:r>
            <w:r w:rsidR="002A5E8B">
              <w:rPr>
                <w:rFonts w:ascii="Arial" w:hAnsi="Arial" w:cs="Arial"/>
              </w:rPr>
              <w:t>o</w:t>
            </w:r>
            <w:r w:rsidRPr="00F10EEA">
              <w:rPr>
                <w:rFonts w:ascii="Arial" w:hAnsi="Arial" w:cs="Arial"/>
              </w:rPr>
              <w:t xml:space="preserve"> wydawanie produktów z apteki bez pobrania z systemu informatycznego obrazu e-recepty, o</w:t>
            </w:r>
            <w:r w:rsidR="002A5E8B">
              <w:rPr>
                <w:rFonts w:ascii="Arial" w:hAnsi="Arial" w:cs="Arial"/>
              </w:rPr>
              <w:t xml:space="preserve"> informacje o wystawionej recepcie</w:t>
            </w:r>
            <w:r w:rsidRPr="00F10EEA">
              <w:rPr>
                <w:rFonts w:ascii="Arial" w:hAnsi="Arial" w:cs="Arial"/>
              </w:rPr>
              <w:t xml:space="preserve"> wraz z dokume</w:t>
            </w:r>
            <w:r w:rsidR="00F10EEA">
              <w:rPr>
                <w:rFonts w:ascii="Arial" w:hAnsi="Arial" w:cs="Arial"/>
              </w:rPr>
              <w:t>ntem tożsamości oraz złożeniem o</w:t>
            </w:r>
            <w:r w:rsidRPr="00F10EEA">
              <w:rPr>
                <w:rFonts w:ascii="Arial" w:hAnsi="Arial" w:cs="Arial"/>
              </w:rPr>
              <w:t>świadczenia</w:t>
            </w:r>
            <w:r w:rsidR="002A5E8B">
              <w:rPr>
                <w:rFonts w:ascii="Arial" w:hAnsi="Arial" w:cs="Arial"/>
              </w:rPr>
              <w:t>.</w:t>
            </w:r>
          </w:p>
          <w:p w14:paraId="21732514" w14:textId="77777777" w:rsidR="004567B7" w:rsidRPr="00F10EEA" w:rsidRDefault="004567B7" w:rsidP="00F10EEA">
            <w:pPr>
              <w:jc w:val="both"/>
              <w:rPr>
                <w:rFonts w:ascii="Arial" w:hAnsi="Arial" w:cs="Arial"/>
              </w:rPr>
            </w:pPr>
          </w:p>
          <w:p w14:paraId="5962283C" w14:textId="42A0C369" w:rsidR="00E5408A" w:rsidRPr="000E2B96" w:rsidRDefault="004567B7" w:rsidP="002A5E8B">
            <w:pPr>
              <w:jc w:val="both"/>
              <w:rPr>
                <w:rFonts w:ascii="Arial" w:hAnsi="Arial" w:cs="Arial"/>
              </w:rPr>
            </w:pPr>
            <w:r w:rsidRPr="00F10EEA">
              <w:rPr>
                <w:rFonts w:ascii="Arial" w:hAnsi="Arial" w:cs="Arial"/>
              </w:rPr>
              <w:t>Tak duży zbiór możliwości realizacji recepty w postaci elektronicznej, w szczególności realizacji recepty przez farmaceutę, bez pobrania obrazu recepty oraz przekazania poprzez system</w:t>
            </w:r>
            <w:r w:rsidRPr="00F10EEA">
              <w:t xml:space="preserve"> </w:t>
            </w:r>
            <w:r w:rsidRPr="00F10EEA">
              <w:rPr>
                <w:rFonts w:ascii="Arial" w:hAnsi="Arial" w:cs="Arial"/>
              </w:rPr>
              <w:t>informatyczn</w:t>
            </w:r>
            <w:r w:rsidR="00410D8D">
              <w:rPr>
                <w:rFonts w:ascii="Arial" w:hAnsi="Arial" w:cs="Arial"/>
              </w:rPr>
              <w:t xml:space="preserve">y dokumentu realizacji recepty </w:t>
            </w:r>
            <w:r w:rsidRPr="00F10EEA">
              <w:rPr>
                <w:rFonts w:ascii="Arial" w:hAnsi="Arial" w:cs="Arial"/>
              </w:rPr>
              <w:t>budzi zagrożenia w zakresie potencjalnej wielokrotnej realizacji jednej recepty oraz fałszowania recept. Uzyskanie informacji o sposobie realizacji recepty w aptece, daje możliwość monitorowania i kontroli prawidłowej realizacji recepty refundowanej, co jest ustawowym zadaniem N</w:t>
            </w:r>
            <w:r w:rsidR="00410D8D">
              <w:rPr>
                <w:rFonts w:ascii="Arial" w:hAnsi="Arial" w:cs="Arial"/>
              </w:rPr>
              <w:t xml:space="preserve">FZ. </w:t>
            </w:r>
            <w:r w:rsidRPr="00F10EEA">
              <w:rPr>
                <w:rFonts w:ascii="Arial" w:hAnsi="Arial" w:cs="Arial"/>
              </w:rPr>
              <w:t xml:space="preserve">Propozycja dodania przepisu art. 45a pkt 6 lit. e ustawy o refundacji daje takie możliwości i przyczyni się do realizacji zadań ustawowych. </w:t>
            </w:r>
            <w:r w:rsidR="002A5E8B">
              <w:rPr>
                <w:rFonts w:ascii="Arial" w:hAnsi="Arial" w:cs="Arial"/>
              </w:rPr>
              <w:t>D</w:t>
            </w:r>
            <w:r w:rsidRPr="00F10EEA">
              <w:rPr>
                <w:rFonts w:ascii="Arial" w:hAnsi="Arial" w:cs="Arial"/>
              </w:rPr>
              <w:t>okładne dane techniczne zostaną opracowane i wprowadzone komunikatem elektronicznym, o którym mowa w art</w:t>
            </w:r>
            <w:r w:rsidR="00410D8D">
              <w:rPr>
                <w:rFonts w:ascii="Arial" w:hAnsi="Arial" w:cs="Arial"/>
              </w:rPr>
              <w:t>. 45 ust. 2 ustawy o refundacji.</w:t>
            </w:r>
          </w:p>
        </w:tc>
      </w:tr>
      <w:tr w:rsidR="000E2B96" w:rsidRPr="000E2B96" w14:paraId="41EDCD45" w14:textId="77777777" w:rsidTr="00D52DEA">
        <w:tc>
          <w:tcPr>
            <w:tcW w:w="704" w:type="dxa"/>
            <w:tcBorders>
              <w:bottom w:val="single" w:sz="4" w:space="0" w:color="auto"/>
            </w:tcBorders>
          </w:tcPr>
          <w:p w14:paraId="3188B47F" w14:textId="77777777" w:rsidR="000E2B96" w:rsidRPr="000E2B96" w:rsidRDefault="00D30C56" w:rsidP="000E2B96">
            <w:pPr>
              <w:jc w:val="both"/>
              <w:rPr>
                <w:rFonts w:ascii="Arial" w:hAnsi="Arial" w:cs="Arial"/>
              </w:rPr>
            </w:pPr>
            <w:r>
              <w:rPr>
                <w:rFonts w:ascii="Arial" w:hAnsi="Arial" w:cs="Arial"/>
              </w:rPr>
              <w:t>58.</w:t>
            </w:r>
          </w:p>
        </w:tc>
        <w:tc>
          <w:tcPr>
            <w:tcW w:w="1701" w:type="dxa"/>
            <w:tcBorders>
              <w:bottom w:val="single" w:sz="4" w:space="0" w:color="auto"/>
            </w:tcBorders>
          </w:tcPr>
          <w:p w14:paraId="64812A7A" w14:textId="77777777" w:rsidR="000E2B96" w:rsidRPr="000E2B96" w:rsidRDefault="000E2B96" w:rsidP="000E2B96">
            <w:pPr>
              <w:jc w:val="both"/>
              <w:rPr>
                <w:rStyle w:val="Teksttreci"/>
                <w:rFonts w:ascii="Arial" w:hAnsi="Arial" w:cs="Arial"/>
                <w:color w:val="000000"/>
              </w:rPr>
            </w:pPr>
            <w:r w:rsidRPr="000E2B96">
              <w:rPr>
                <w:rStyle w:val="Teksttreci"/>
                <w:rFonts w:ascii="Arial" w:hAnsi="Arial" w:cs="Arial"/>
                <w:color w:val="000000"/>
              </w:rPr>
              <w:t>art. 7 projektu ustawy</w:t>
            </w:r>
          </w:p>
        </w:tc>
        <w:tc>
          <w:tcPr>
            <w:tcW w:w="2835" w:type="dxa"/>
            <w:tcBorders>
              <w:bottom w:val="single" w:sz="4" w:space="0" w:color="auto"/>
            </w:tcBorders>
          </w:tcPr>
          <w:p w14:paraId="4A4768F4" w14:textId="77777777" w:rsidR="000E2B96" w:rsidRPr="000E2B96" w:rsidRDefault="000E2B96" w:rsidP="000E2B96">
            <w:pPr>
              <w:jc w:val="both"/>
              <w:rPr>
                <w:rFonts w:ascii="Arial" w:hAnsi="Arial" w:cs="Arial"/>
              </w:rPr>
            </w:pPr>
            <w:r w:rsidRPr="000E2B96">
              <w:rPr>
                <w:rFonts w:ascii="Arial" w:hAnsi="Arial" w:cs="Arial"/>
              </w:rPr>
              <w:t>RCL</w:t>
            </w:r>
          </w:p>
        </w:tc>
        <w:tc>
          <w:tcPr>
            <w:tcW w:w="5103" w:type="dxa"/>
            <w:tcBorders>
              <w:bottom w:val="single" w:sz="4" w:space="0" w:color="auto"/>
            </w:tcBorders>
          </w:tcPr>
          <w:p w14:paraId="3092424A" w14:textId="2C757933" w:rsidR="000E2B96" w:rsidRPr="000E2B96" w:rsidRDefault="000E2B96" w:rsidP="000E2B96">
            <w:pPr>
              <w:pStyle w:val="Teksttreci1"/>
              <w:shd w:val="clear" w:color="auto" w:fill="auto"/>
              <w:spacing w:after="0" w:line="240" w:lineRule="auto"/>
              <w:ind w:right="20" w:firstLine="0"/>
              <w:jc w:val="both"/>
              <w:rPr>
                <w:rStyle w:val="Teksttreci"/>
                <w:rFonts w:ascii="Arial" w:hAnsi="Arial" w:cs="Arial"/>
                <w:color w:val="000000"/>
              </w:rPr>
            </w:pPr>
            <w:r w:rsidRPr="000E2B96">
              <w:rPr>
                <w:rStyle w:val="Teksttreci"/>
                <w:rFonts w:ascii="Arial" w:hAnsi="Arial" w:cs="Arial"/>
                <w:color w:val="000000"/>
              </w:rPr>
              <w:t>Mając na uwadze zakres proponowanych zmian odnoszących się do przepisów</w:t>
            </w:r>
            <w:r w:rsidRPr="000E2B96">
              <w:rPr>
                <w:rStyle w:val="Teksttreci"/>
                <w:rFonts w:ascii="Arial" w:hAnsi="Arial" w:cs="Arial"/>
                <w:color w:val="000000"/>
              </w:rPr>
              <w:br/>
              <w:t xml:space="preserve">dotyczących wystawiania recept, w szczególności wprowadzenie nowego symbolu „REF” (art. 96a ust. 8 pkt 8 lit. a pr. farm.), </w:t>
            </w:r>
            <w:r w:rsidRPr="000E2B96">
              <w:rPr>
                <w:rStyle w:val="Teksttreci"/>
                <w:rFonts w:ascii="Arial" w:hAnsi="Arial" w:cs="Arial"/>
                <w:color w:val="000000"/>
              </w:rPr>
              <w:lastRenderedPageBreak/>
              <w:t>wydawanie leków z najniższą wysokością dopłaty na podstawie art. 96a ust. 8c pr. farm., czy możliwość wystawienia pacjentom,</w:t>
            </w:r>
            <w:r w:rsidR="00CE2D1F">
              <w:rPr>
                <w:rStyle w:val="Teksttreci"/>
                <w:rFonts w:ascii="Arial" w:hAnsi="Arial" w:cs="Arial"/>
                <w:color w:val="000000"/>
              </w:rPr>
              <w:t xml:space="preserve"> </w:t>
            </w:r>
            <w:r w:rsidRPr="000E2B96">
              <w:rPr>
                <w:rStyle w:val="Teksttreci"/>
                <w:rFonts w:ascii="Arial" w:hAnsi="Arial" w:cs="Arial"/>
                <w:color w:val="000000"/>
              </w:rPr>
              <w:t xml:space="preserve">którzy ukończyli 75 rok życia, recepty na bezpłatne zaopatrzenie w leki przez lekarza specjalistę (art. 43a ust. 1a u.ś.o.z.), </w:t>
            </w:r>
            <w:r w:rsidRPr="003D64CD">
              <w:rPr>
                <w:rStyle w:val="Teksttreci"/>
                <w:rFonts w:ascii="Arial" w:hAnsi="Arial" w:cs="Arial"/>
                <w:color w:val="000000"/>
                <w:u w:val="single"/>
              </w:rPr>
              <w:t>rozważenia wymaga dokonanie odpowiednich zmian w art. 45a u.r.l. (który przykładowo w pkt 8 lit. i odwołuje się do art. 43a ust. 1 u.ś.o.z.).</w:t>
            </w:r>
          </w:p>
        </w:tc>
        <w:tc>
          <w:tcPr>
            <w:tcW w:w="4820" w:type="dxa"/>
            <w:tcBorders>
              <w:bottom w:val="single" w:sz="4" w:space="0" w:color="auto"/>
            </w:tcBorders>
          </w:tcPr>
          <w:p w14:paraId="17BF6ACA" w14:textId="21A31C19" w:rsidR="000E2B96" w:rsidRDefault="00FD062A" w:rsidP="003D64CD">
            <w:pPr>
              <w:autoSpaceDE w:val="0"/>
              <w:autoSpaceDN w:val="0"/>
              <w:jc w:val="both"/>
              <w:rPr>
                <w:rFonts w:ascii="Arial" w:hAnsi="Arial" w:cs="Arial"/>
                <w:b/>
              </w:rPr>
            </w:pPr>
            <w:r>
              <w:rPr>
                <w:rFonts w:ascii="Arial" w:hAnsi="Arial" w:cs="Arial"/>
                <w:b/>
              </w:rPr>
              <w:lastRenderedPageBreak/>
              <w:t>Wyjaśnienie</w:t>
            </w:r>
          </w:p>
          <w:p w14:paraId="257084FA" w14:textId="77777777" w:rsidR="00FD062A" w:rsidRDefault="00FD062A" w:rsidP="003D64CD">
            <w:pPr>
              <w:autoSpaceDE w:val="0"/>
              <w:autoSpaceDN w:val="0"/>
              <w:jc w:val="both"/>
              <w:rPr>
                <w:rFonts w:ascii="Arial" w:hAnsi="Arial" w:cs="Arial"/>
                <w:b/>
              </w:rPr>
            </w:pPr>
          </w:p>
          <w:p w14:paraId="68AA2A22" w14:textId="31B75C24" w:rsidR="00FD062A" w:rsidRPr="002A5E8B" w:rsidRDefault="00FD062A" w:rsidP="003D64CD">
            <w:pPr>
              <w:autoSpaceDE w:val="0"/>
              <w:autoSpaceDN w:val="0"/>
              <w:jc w:val="both"/>
              <w:rPr>
                <w:rFonts w:ascii="Arial" w:hAnsi="Arial" w:cs="Arial"/>
              </w:rPr>
            </w:pPr>
            <w:r w:rsidRPr="002A5E8B">
              <w:rPr>
                <w:rFonts w:ascii="Arial" w:hAnsi="Arial" w:cs="Arial"/>
              </w:rPr>
              <w:t>Odstąpiono od zmiany</w:t>
            </w:r>
          </w:p>
          <w:p w14:paraId="631F46D9" w14:textId="77777777" w:rsidR="003D64CD" w:rsidRPr="000E2B96" w:rsidRDefault="003D64CD" w:rsidP="003D64CD">
            <w:pPr>
              <w:autoSpaceDE w:val="0"/>
              <w:autoSpaceDN w:val="0"/>
              <w:jc w:val="both"/>
              <w:rPr>
                <w:rFonts w:ascii="Arial" w:hAnsi="Arial" w:cs="Arial"/>
              </w:rPr>
            </w:pPr>
          </w:p>
        </w:tc>
      </w:tr>
      <w:tr w:rsidR="000E2B96" w:rsidRPr="000E2B96" w14:paraId="542E496E" w14:textId="77777777" w:rsidTr="00D52DEA">
        <w:tc>
          <w:tcPr>
            <w:tcW w:w="704" w:type="dxa"/>
            <w:tcBorders>
              <w:bottom w:val="single" w:sz="4" w:space="0" w:color="auto"/>
            </w:tcBorders>
          </w:tcPr>
          <w:p w14:paraId="5AE8B31F" w14:textId="77777777" w:rsidR="000E2B96" w:rsidRPr="000E2B96" w:rsidRDefault="00D30C56" w:rsidP="000E2B96">
            <w:pPr>
              <w:jc w:val="both"/>
              <w:rPr>
                <w:rFonts w:ascii="Arial" w:hAnsi="Arial" w:cs="Arial"/>
              </w:rPr>
            </w:pPr>
            <w:r>
              <w:rPr>
                <w:rFonts w:ascii="Arial" w:hAnsi="Arial" w:cs="Arial"/>
              </w:rPr>
              <w:t>59.</w:t>
            </w:r>
          </w:p>
        </w:tc>
        <w:tc>
          <w:tcPr>
            <w:tcW w:w="1701" w:type="dxa"/>
            <w:tcBorders>
              <w:bottom w:val="single" w:sz="4" w:space="0" w:color="auto"/>
            </w:tcBorders>
          </w:tcPr>
          <w:p w14:paraId="2C2C8B0C" w14:textId="77777777" w:rsidR="000E2B96" w:rsidRPr="000E2B96" w:rsidRDefault="000E2B96" w:rsidP="000E2B96">
            <w:pPr>
              <w:jc w:val="both"/>
              <w:rPr>
                <w:rFonts w:ascii="Arial" w:hAnsi="Arial" w:cs="Arial"/>
              </w:rPr>
            </w:pPr>
            <w:r w:rsidRPr="000E2B96">
              <w:rPr>
                <w:rFonts w:ascii="Arial" w:hAnsi="Arial" w:cs="Arial"/>
              </w:rPr>
              <w:t>Art. 7 (dot. art. 48 ust. 5a ustawy o refundacji)</w:t>
            </w:r>
          </w:p>
        </w:tc>
        <w:tc>
          <w:tcPr>
            <w:tcW w:w="2835" w:type="dxa"/>
            <w:tcBorders>
              <w:bottom w:val="single" w:sz="4" w:space="0" w:color="auto"/>
            </w:tcBorders>
          </w:tcPr>
          <w:p w14:paraId="43DF1C95" w14:textId="77777777" w:rsidR="000E2B96" w:rsidRPr="000E2B96" w:rsidRDefault="000E2B96" w:rsidP="000E2B96">
            <w:pPr>
              <w:jc w:val="both"/>
              <w:rPr>
                <w:rFonts w:ascii="Arial" w:hAnsi="Arial" w:cs="Arial"/>
              </w:rPr>
            </w:pPr>
            <w:r w:rsidRPr="000E2B96">
              <w:rPr>
                <w:rFonts w:ascii="Arial" w:hAnsi="Arial" w:cs="Arial"/>
              </w:rPr>
              <w:t>RCL</w:t>
            </w:r>
          </w:p>
        </w:tc>
        <w:tc>
          <w:tcPr>
            <w:tcW w:w="5103" w:type="dxa"/>
            <w:tcBorders>
              <w:bottom w:val="single" w:sz="4" w:space="0" w:color="auto"/>
            </w:tcBorders>
          </w:tcPr>
          <w:p w14:paraId="61585612" w14:textId="77777777" w:rsidR="000E2B96" w:rsidRPr="000E2B96" w:rsidRDefault="000E2B96" w:rsidP="000E2B96">
            <w:pPr>
              <w:jc w:val="both"/>
              <w:rPr>
                <w:rFonts w:ascii="Arial" w:hAnsi="Arial" w:cs="Arial"/>
              </w:rPr>
            </w:pPr>
            <w:r w:rsidRPr="000E2B96">
              <w:rPr>
                <w:rStyle w:val="Teksttreci"/>
                <w:rFonts w:ascii="Arial" w:hAnsi="Arial" w:cs="Arial"/>
                <w:color w:val="000000"/>
              </w:rPr>
              <w:t>Wątpliwości budzi sformułowany w sposób ogólny przepis art. 48 ust. 5a u.r.l. (art. 7</w:t>
            </w:r>
            <w:r w:rsidRPr="000E2B96">
              <w:rPr>
                <w:rStyle w:val="Teksttreci"/>
                <w:rFonts w:ascii="Arial" w:hAnsi="Arial" w:cs="Arial"/>
                <w:color w:val="000000"/>
              </w:rPr>
              <w:br/>
              <w:t>pkt 4 projektu), zgodnie z którym osoba uprawniona nie ponosi odpowiedzialności za błędy w określeniu odpłatności produktów leczniczych, środków spożywczych specjalnego przeznaczenia żywieniowego lu</w:t>
            </w:r>
            <w:r w:rsidR="006A57C9">
              <w:rPr>
                <w:rStyle w:val="Teksttreci"/>
                <w:rFonts w:ascii="Arial" w:hAnsi="Arial" w:cs="Arial"/>
                <w:color w:val="000000"/>
              </w:rPr>
              <w:t xml:space="preserve">b wyrobów medycznych wynikające </w:t>
            </w:r>
            <w:r w:rsidRPr="000E2B96">
              <w:rPr>
                <w:rStyle w:val="Teksttreci"/>
                <w:rFonts w:ascii="Arial" w:hAnsi="Arial" w:cs="Arial"/>
                <w:color w:val="000000"/>
              </w:rPr>
              <w:t xml:space="preserve">z działania systemu, o którym mowa w art. 7 ust. 1 u.s.i.o.z. </w:t>
            </w:r>
            <w:r w:rsidRPr="003D64CD">
              <w:rPr>
                <w:rStyle w:val="Teksttreci"/>
                <w:rFonts w:ascii="Arial" w:hAnsi="Arial" w:cs="Arial"/>
                <w:color w:val="000000"/>
                <w:u w:val="single"/>
              </w:rPr>
              <w:t xml:space="preserve">Z przepisu nie </w:t>
            </w:r>
            <w:r w:rsidRPr="003D64CD">
              <w:rPr>
                <w:rStyle w:val="Teksttreci"/>
                <w:rFonts w:ascii="Arial" w:hAnsi="Arial" w:cs="Arial"/>
                <w:color w:val="000000"/>
                <w:u w:val="single"/>
              </w:rPr>
              <w:lastRenderedPageBreak/>
              <w:t>wynika, z jakim rodzajem odpowiedzialności mamy tutaj do czynienia, w szczególności które przepisy regulują tę odpowiedzialność, jaki jest jej zakres, wobec kogo jest ponoszona i jakie sankcje będą mogły być zastosowane. Biorąc pod uwagę powyższe, projektowana regulacja będzie wymagała doprecyzowania.</w:t>
            </w:r>
          </w:p>
        </w:tc>
        <w:tc>
          <w:tcPr>
            <w:tcW w:w="4820" w:type="dxa"/>
            <w:tcBorders>
              <w:bottom w:val="single" w:sz="4" w:space="0" w:color="auto"/>
            </w:tcBorders>
          </w:tcPr>
          <w:p w14:paraId="5F1872E6" w14:textId="625696E9" w:rsidR="00FD062A" w:rsidRDefault="00FD062A" w:rsidP="000E2B96">
            <w:pPr>
              <w:autoSpaceDE w:val="0"/>
              <w:autoSpaceDN w:val="0"/>
              <w:jc w:val="both"/>
              <w:rPr>
                <w:rFonts w:ascii="Arial" w:hAnsi="Arial" w:cs="Arial"/>
                <w:b/>
              </w:rPr>
            </w:pPr>
            <w:r>
              <w:rPr>
                <w:rFonts w:ascii="Arial" w:hAnsi="Arial" w:cs="Arial"/>
                <w:b/>
              </w:rPr>
              <w:lastRenderedPageBreak/>
              <w:t>Wyjaśnieni</w:t>
            </w:r>
            <w:r w:rsidR="002A5E8B">
              <w:rPr>
                <w:rFonts w:ascii="Arial" w:hAnsi="Arial" w:cs="Arial"/>
                <w:b/>
              </w:rPr>
              <w:t>a</w:t>
            </w:r>
          </w:p>
          <w:p w14:paraId="47FCCAFB" w14:textId="77777777" w:rsidR="00FD062A" w:rsidRDefault="00FD062A" w:rsidP="000E2B96">
            <w:pPr>
              <w:autoSpaceDE w:val="0"/>
              <w:autoSpaceDN w:val="0"/>
              <w:jc w:val="both"/>
              <w:rPr>
                <w:rFonts w:ascii="Arial" w:hAnsi="Arial" w:cs="Arial"/>
                <w:b/>
              </w:rPr>
            </w:pPr>
          </w:p>
          <w:p w14:paraId="4803C877" w14:textId="2EE84D93" w:rsidR="006A57C9" w:rsidRPr="002A5E8B" w:rsidRDefault="00FD062A" w:rsidP="000E2B96">
            <w:pPr>
              <w:autoSpaceDE w:val="0"/>
              <w:autoSpaceDN w:val="0"/>
              <w:jc w:val="both"/>
              <w:rPr>
                <w:rFonts w:ascii="Arial" w:hAnsi="Arial" w:cs="Arial"/>
              </w:rPr>
            </w:pPr>
            <w:r w:rsidRPr="002A5E8B">
              <w:rPr>
                <w:rFonts w:ascii="Arial" w:hAnsi="Arial" w:cs="Arial"/>
              </w:rPr>
              <w:t>Odstąpiono od zmiany</w:t>
            </w:r>
            <w:r w:rsidR="006A57C9" w:rsidRPr="002A5E8B">
              <w:rPr>
                <w:rFonts w:ascii="Arial" w:hAnsi="Arial" w:cs="Arial"/>
              </w:rPr>
              <w:t xml:space="preserve"> </w:t>
            </w:r>
          </w:p>
        </w:tc>
      </w:tr>
      <w:tr w:rsidR="000E2B96" w:rsidRPr="000E2B96" w14:paraId="5AE01302" w14:textId="77777777" w:rsidTr="00D52DEA">
        <w:tc>
          <w:tcPr>
            <w:tcW w:w="704" w:type="dxa"/>
            <w:tcBorders>
              <w:bottom w:val="single" w:sz="4" w:space="0" w:color="auto"/>
            </w:tcBorders>
          </w:tcPr>
          <w:p w14:paraId="0EC3F6C0" w14:textId="77777777" w:rsidR="000E2B96" w:rsidRPr="000E2B96" w:rsidRDefault="00D30C56" w:rsidP="000E2B96">
            <w:pPr>
              <w:jc w:val="both"/>
              <w:rPr>
                <w:rFonts w:ascii="Arial" w:hAnsi="Arial" w:cs="Arial"/>
              </w:rPr>
            </w:pPr>
            <w:r>
              <w:rPr>
                <w:rFonts w:ascii="Arial" w:hAnsi="Arial" w:cs="Arial"/>
              </w:rPr>
              <w:t>60.</w:t>
            </w:r>
          </w:p>
        </w:tc>
        <w:tc>
          <w:tcPr>
            <w:tcW w:w="1701" w:type="dxa"/>
            <w:tcBorders>
              <w:bottom w:val="single" w:sz="4" w:space="0" w:color="auto"/>
            </w:tcBorders>
          </w:tcPr>
          <w:p w14:paraId="0EDDEBE9" w14:textId="77777777" w:rsidR="000E2B96" w:rsidRPr="000E2B96" w:rsidRDefault="000E2B96" w:rsidP="000E2B96">
            <w:pPr>
              <w:tabs>
                <w:tab w:val="left" w:pos="5400"/>
              </w:tabs>
              <w:spacing w:before="1120"/>
              <w:contextualSpacing/>
              <w:jc w:val="both"/>
              <w:rPr>
                <w:rFonts w:ascii="Arial" w:eastAsia="Calibri" w:hAnsi="Arial" w:cs="Arial"/>
              </w:rPr>
            </w:pPr>
            <w:r w:rsidRPr="000E2B96">
              <w:rPr>
                <w:rFonts w:ascii="Arial" w:eastAsia="Calibri" w:hAnsi="Arial" w:cs="Arial"/>
              </w:rPr>
              <w:t>art. 9 pkt 1</w:t>
            </w:r>
          </w:p>
          <w:p w14:paraId="72AFFA0C" w14:textId="77777777" w:rsidR="000E2B96" w:rsidRPr="000E2B96" w:rsidRDefault="000E2B96" w:rsidP="000E2B96">
            <w:pPr>
              <w:jc w:val="both"/>
              <w:rPr>
                <w:rFonts w:ascii="Arial" w:hAnsi="Arial" w:cs="Arial"/>
              </w:rPr>
            </w:pPr>
            <w:r w:rsidRPr="000E2B96">
              <w:rPr>
                <w:rFonts w:ascii="Arial" w:eastAsia="Calibri" w:hAnsi="Arial" w:cs="Arial"/>
              </w:rPr>
              <w:t>projektu ustawy</w:t>
            </w:r>
          </w:p>
        </w:tc>
        <w:tc>
          <w:tcPr>
            <w:tcW w:w="2835" w:type="dxa"/>
            <w:tcBorders>
              <w:bottom w:val="single" w:sz="4" w:space="0" w:color="auto"/>
            </w:tcBorders>
          </w:tcPr>
          <w:p w14:paraId="6418853C" w14:textId="77777777" w:rsidR="000E2B96" w:rsidRPr="000E2B96" w:rsidRDefault="000E2B96" w:rsidP="000E2B96">
            <w:pPr>
              <w:jc w:val="both"/>
              <w:rPr>
                <w:rFonts w:ascii="Arial" w:hAnsi="Arial" w:cs="Arial"/>
              </w:rPr>
            </w:pPr>
            <w:r w:rsidRPr="000E2B96">
              <w:rPr>
                <w:rFonts w:ascii="Arial" w:hAnsi="Arial" w:cs="Arial"/>
              </w:rPr>
              <w:t>RCL</w:t>
            </w:r>
          </w:p>
          <w:p w14:paraId="1BBC37C6" w14:textId="77777777" w:rsidR="000E2B96" w:rsidRPr="000E2B96" w:rsidRDefault="000E2B96" w:rsidP="000E2B96">
            <w:pPr>
              <w:jc w:val="both"/>
              <w:rPr>
                <w:rFonts w:ascii="Arial" w:hAnsi="Arial" w:cs="Arial"/>
              </w:rPr>
            </w:pPr>
          </w:p>
        </w:tc>
        <w:tc>
          <w:tcPr>
            <w:tcW w:w="5103" w:type="dxa"/>
            <w:tcBorders>
              <w:bottom w:val="single" w:sz="4" w:space="0" w:color="auto"/>
            </w:tcBorders>
          </w:tcPr>
          <w:p w14:paraId="1EB46CC4" w14:textId="77777777" w:rsidR="000E2B96" w:rsidRPr="000E2B96" w:rsidRDefault="000E2B96" w:rsidP="000E2B96">
            <w:pPr>
              <w:tabs>
                <w:tab w:val="left" w:pos="5400"/>
              </w:tabs>
              <w:spacing w:before="1120"/>
              <w:contextualSpacing/>
              <w:jc w:val="both"/>
              <w:rPr>
                <w:rFonts w:ascii="Arial" w:eastAsia="Calibri" w:hAnsi="Arial" w:cs="Arial"/>
              </w:rPr>
            </w:pPr>
            <w:r w:rsidRPr="000E2B96">
              <w:rPr>
                <w:rFonts w:ascii="Arial" w:eastAsia="Calibri" w:hAnsi="Arial" w:cs="Arial"/>
              </w:rPr>
              <w:t xml:space="preserve">Projektowany przepis art. 9 ust. 5 ustawy z dnia 27 października 2017 r. o podstawowej opiece zdrowotnej (Dz. U. z 2019 r. poz. 357 i 730), zwanej dalej „u.p.o.z.”, (art. 9 pkt 1 projektu ustawy) rozszerza katalog przypadków, w których świadczeniobiorca nie wnosi opłaty z tytułu dokonania kolejnej zmiany lekarza, pielęgniarki lub położnej podstawowej opieki zdrowotnej, o przypadki złożenia deklaracji wyboru za pośrednictwem IKP. Mając na uwadze, że </w:t>
            </w:r>
            <w:r w:rsidRPr="003D64CD">
              <w:rPr>
                <w:rFonts w:ascii="Arial" w:eastAsia="Calibri" w:hAnsi="Arial" w:cs="Arial"/>
                <w:u w:val="single"/>
              </w:rPr>
              <w:t xml:space="preserve">świadczeniodawca może </w:t>
            </w:r>
            <w:r w:rsidRPr="003D64CD">
              <w:rPr>
                <w:rFonts w:ascii="Arial" w:eastAsia="Calibri" w:hAnsi="Arial" w:cs="Arial"/>
                <w:u w:val="single"/>
              </w:rPr>
              <w:lastRenderedPageBreak/>
              <w:t>złożyć deklarację wyboru w postaci elektronicznej w dwóch przewidzianych formach (art. 10 ust. 1 pkt 2 i 3 u.p.o.z.), szczegółowego wyjaśnienia w uzasadnieniu wymaga kwestia zwolnienie świadczeniobiorcy ze stosownej opłaty tylko w przypadku złożenia deklaracji za pośrednictwem IKP.</w:t>
            </w:r>
          </w:p>
        </w:tc>
        <w:tc>
          <w:tcPr>
            <w:tcW w:w="4820" w:type="dxa"/>
            <w:tcBorders>
              <w:bottom w:val="single" w:sz="4" w:space="0" w:color="auto"/>
            </w:tcBorders>
          </w:tcPr>
          <w:p w14:paraId="0ABD59C6" w14:textId="77777777" w:rsidR="000E2B96" w:rsidRPr="003D64CD" w:rsidRDefault="006A57C9" w:rsidP="000E2B96">
            <w:pPr>
              <w:autoSpaceDE w:val="0"/>
              <w:autoSpaceDN w:val="0"/>
              <w:jc w:val="both"/>
              <w:rPr>
                <w:rFonts w:ascii="Arial" w:hAnsi="Arial" w:cs="Arial"/>
                <w:b/>
              </w:rPr>
            </w:pPr>
            <w:r>
              <w:rPr>
                <w:rFonts w:ascii="Arial" w:hAnsi="Arial" w:cs="Arial"/>
                <w:b/>
              </w:rPr>
              <w:lastRenderedPageBreak/>
              <w:t>Wyjaśnienia</w:t>
            </w:r>
          </w:p>
          <w:p w14:paraId="1D29A7BF" w14:textId="77777777" w:rsidR="003D64CD" w:rsidRDefault="003D64CD" w:rsidP="000E2B96">
            <w:pPr>
              <w:autoSpaceDE w:val="0"/>
              <w:autoSpaceDN w:val="0"/>
              <w:jc w:val="both"/>
              <w:rPr>
                <w:rFonts w:ascii="Arial" w:hAnsi="Arial" w:cs="Arial"/>
              </w:rPr>
            </w:pPr>
          </w:p>
          <w:p w14:paraId="6215014F" w14:textId="77777777" w:rsidR="003D64CD" w:rsidRPr="000E2B96" w:rsidRDefault="006A57C9" w:rsidP="000E2B96">
            <w:pPr>
              <w:autoSpaceDE w:val="0"/>
              <w:autoSpaceDN w:val="0"/>
              <w:jc w:val="both"/>
              <w:rPr>
                <w:rFonts w:ascii="Arial" w:hAnsi="Arial" w:cs="Arial"/>
              </w:rPr>
            </w:pPr>
            <w:r>
              <w:rPr>
                <w:rFonts w:ascii="Arial" w:hAnsi="Arial" w:cs="Arial"/>
              </w:rPr>
              <w:t>Odstąpiono od zmiany polegającej na</w:t>
            </w:r>
            <w:r w:rsidR="003D64CD">
              <w:rPr>
                <w:rFonts w:ascii="Arial" w:hAnsi="Arial" w:cs="Arial"/>
              </w:rPr>
              <w:t xml:space="preserve"> </w:t>
            </w:r>
            <w:r w:rsidRPr="006A57C9">
              <w:rPr>
                <w:rFonts w:ascii="Arial" w:hAnsi="Arial" w:cs="Arial"/>
              </w:rPr>
              <w:t>dopuszczeniu bezpłatnej zmiany lekarza, pielęgniarki, położnej POZ dowolną ilość razy w przypadku składania deklaracji przez IKP.</w:t>
            </w:r>
          </w:p>
        </w:tc>
      </w:tr>
      <w:tr w:rsidR="000E2B96" w:rsidRPr="000E2B96" w14:paraId="306C6511" w14:textId="77777777" w:rsidTr="00D52DEA">
        <w:tc>
          <w:tcPr>
            <w:tcW w:w="704" w:type="dxa"/>
            <w:tcBorders>
              <w:bottom w:val="single" w:sz="4" w:space="0" w:color="auto"/>
            </w:tcBorders>
          </w:tcPr>
          <w:p w14:paraId="61460F5D" w14:textId="77777777" w:rsidR="000E2B96" w:rsidRPr="000E2B96" w:rsidRDefault="00D30C56" w:rsidP="000E2B96">
            <w:pPr>
              <w:jc w:val="both"/>
              <w:rPr>
                <w:rFonts w:ascii="Arial" w:hAnsi="Arial" w:cs="Arial"/>
              </w:rPr>
            </w:pPr>
            <w:r>
              <w:rPr>
                <w:rFonts w:ascii="Arial" w:hAnsi="Arial" w:cs="Arial"/>
              </w:rPr>
              <w:t>61.</w:t>
            </w:r>
          </w:p>
        </w:tc>
        <w:tc>
          <w:tcPr>
            <w:tcW w:w="1701" w:type="dxa"/>
            <w:tcBorders>
              <w:bottom w:val="single" w:sz="4" w:space="0" w:color="auto"/>
            </w:tcBorders>
          </w:tcPr>
          <w:p w14:paraId="57C8423E" w14:textId="77777777" w:rsidR="000E2B96" w:rsidRPr="000E2B96" w:rsidRDefault="000E2B96" w:rsidP="000E2B96">
            <w:pPr>
              <w:tabs>
                <w:tab w:val="left" w:pos="5400"/>
              </w:tabs>
              <w:spacing w:before="1120"/>
              <w:contextualSpacing/>
              <w:jc w:val="both"/>
              <w:rPr>
                <w:rFonts w:ascii="Arial" w:eastAsia="Calibri" w:hAnsi="Arial" w:cs="Arial"/>
              </w:rPr>
            </w:pPr>
            <w:r w:rsidRPr="000E2B96">
              <w:rPr>
                <w:rStyle w:val="Teksttreci"/>
                <w:rFonts w:ascii="Arial" w:hAnsi="Arial" w:cs="Arial"/>
                <w:color w:val="000000"/>
              </w:rPr>
              <w:t>art. 10 projektu ustawy</w:t>
            </w:r>
          </w:p>
        </w:tc>
        <w:tc>
          <w:tcPr>
            <w:tcW w:w="2835" w:type="dxa"/>
            <w:tcBorders>
              <w:bottom w:val="single" w:sz="4" w:space="0" w:color="auto"/>
            </w:tcBorders>
          </w:tcPr>
          <w:p w14:paraId="38A22E19" w14:textId="77777777" w:rsidR="000E2B96" w:rsidRPr="000E2B96" w:rsidRDefault="000E2B96" w:rsidP="000E2B96">
            <w:pPr>
              <w:jc w:val="both"/>
              <w:rPr>
                <w:rFonts w:ascii="Arial" w:hAnsi="Arial" w:cs="Arial"/>
              </w:rPr>
            </w:pPr>
            <w:r w:rsidRPr="000E2B96">
              <w:rPr>
                <w:rFonts w:ascii="Arial" w:hAnsi="Arial" w:cs="Arial"/>
              </w:rPr>
              <w:t>RCL</w:t>
            </w:r>
          </w:p>
        </w:tc>
        <w:tc>
          <w:tcPr>
            <w:tcW w:w="5103" w:type="dxa"/>
            <w:tcBorders>
              <w:bottom w:val="single" w:sz="4" w:space="0" w:color="auto"/>
            </w:tcBorders>
          </w:tcPr>
          <w:p w14:paraId="40CF4C4D" w14:textId="77777777" w:rsidR="000E2B96" w:rsidRPr="000E2B96" w:rsidRDefault="000E2B96" w:rsidP="000E2B96">
            <w:pPr>
              <w:tabs>
                <w:tab w:val="left" w:pos="5400"/>
              </w:tabs>
              <w:spacing w:before="1120"/>
              <w:contextualSpacing/>
              <w:jc w:val="both"/>
              <w:rPr>
                <w:rFonts w:ascii="Arial" w:eastAsia="Calibri" w:hAnsi="Arial" w:cs="Arial"/>
              </w:rPr>
            </w:pPr>
            <w:r w:rsidRPr="000E2B96">
              <w:rPr>
                <w:rStyle w:val="Teksttreci"/>
                <w:rFonts w:ascii="Arial" w:hAnsi="Arial" w:cs="Arial"/>
                <w:color w:val="000000"/>
              </w:rPr>
              <w:t>W art. 10 projektu ustawy przewiduje się dokonanie zmiany przepisu art. 16 ust. 1 pkt 5-8 ustawy z dnia 9 października 2015 r. o zmianie ustawy o systemie informacji w ochronie zdrowia oraz niektórych innych ustaw</w:t>
            </w:r>
            <w:r w:rsidR="00410D8D">
              <w:rPr>
                <w:rStyle w:val="Teksttreci"/>
                <w:rFonts w:ascii="Arial" w:hAnsi="Arial" w:cs="Arial"/>
                <w:color w:val="000000"/>
              </w:rPr>
              <w:t xml:space="preserve"> (Dz. U. poz. 1991, z późn.zm.) </w:t>
            </w:r>
            <w:r w:rsidRPr="000E2B96">
              <w:rPr>
                <w:rStyle w:val="Teksttreci"/>
                <w:rFonts w:ascii="Arial" w:hAnsi="Arial" w:cs="Arial"/>
                <w:color w:val="000000"/>
              </w:rPr>
              <w:t xml:space="preserve">polegającej na zmniejszeniu limitu wydatków budżetu państwa będących skutkiem finansowym tej ustawy na lata 2019-2022. Należy zauważyć, że </w:t>
            </w:r>
            <w:r w:rsidRPr="003D64CD">
              <w:rPr>
                <w:rStyle w:val="Teksttreci"/>
                <w:rFonts w:ascii="Arial" w:hAnsi="Arial" w:cs="Arial"/>
                <w:i/>
                <w:color w:val="000000"/>
              </w:rPr>
              <w:t>w ogólnej kwocie</w:t>
            </w:r>
            <w:r w:rsidRPr="003D64CD">
              <w:rPr>
                <w:rStyle w:val="Teksttreci"/>
                <w:rFonts w:ascii="Arial" w:hAnsi="Arial" w:cs="Arial"/>
                <w:i/>
                <w:color w:val="000000"/>
              </w:rPr>
              <w:br/>
              <w:t>maksymalnego limitu wydatków na lata 2015-</w:t>
            </w:r>
            <w:r w:rsidRPr="003D64CD">
              <w:rPr>
                <w:rStyle w:val="Teksttreci"/>
                <w:rFonts w:ascii="Arial" w:hAnsi="Arial" w:cs="Arial"/>
                <w:i/>
                <w:color w:val="000000"/>
              </w:rPr>
              <w:lastRenderedPageBreak/>
              <w:t>2024, przewidzianej we wprowadzeniu do wyliczeniu w art. 16 ust. 1 ww. ustawy, nie uwzględniono przedmiotowego zmniejszenia i w związku z powyższym przepis wymaga stosownej korekty.</w:t>
            </w:r>
          </w:p>
        </w:tc>
        <w:tc>
          <w:tcPr>
            <w:tcW w:w="4820" w:type="dxa"/>
            <w:tcBorders>
              <w:bottom w:val="single" w:sz="4" w:space="0" w:color="auto"/>
            </w:tcBorders>
          </w:tcPr>
          <w:p w14:paraId="6BAEE9EE" w14:textId="77777777" w:rsidR="003D64CD" w:rsidRDefault="00F7485C" w:rsidP="000E2B96">
            <w:pPr>
              <w:autoSpaceDE w:val="0"/>
              <w:autoSpaceDN w:val="0"/>
              <w:jc w:val="both"/>
              <w:rPr>
                <w:rFonts w:ascii="Arial" w:hAnsi="Arial" w:cs="Arial"/>
              </w:rPr>
            </w:pPr>
            <w:r w:rsidRPr="00F7485C">
              <w:rPr>
                <w:rFonts w:ascii="Arial" w:hAnsi="Arial" w:cs="Arial"/>
                <w:b/>
              </w:rPr>
              <w:lastRenderedPageBreak/>
              <w:t>Uwaga uwzględniona</w:t>
            </w:r>
          </w:p>
          <w:p w14:paraId="30514600" w14:textId="77777777" w:rsidR="00F7485C" w:rsidRDefault="00F7485C" w:rsidP="000E2B96">
            <w:pPr>
              <w:autoSpaceDE w:val="0"/>
              <w:autoSpaceDN w:val="0"/>
              <w:jc w:val="both"/>
              <w:rPr>
                <w:rFonts w:ascii="Arial" w:hAnsi="Arial" w:cs="Arial"/>
              </w:rPr>
            </w:pPr>
          </w:p>
          <w:p w14:paraId="38F72F43" w14:textId="77777777" w:rsidR="00410D8D" w:rsidRDefault="00410D8D" w:rsidP="00F7485C">
            <w:pPr>
              <w:autoSpaceDE w:val="0"/>
              <w:autoSpaceDN w:val="0"/>
              <w:jc w:val="both"/>
              <w:rPr>
                <w:rFonts w:ascii="Arial" w:hAnsi="Arial" w:cs="Arial"/>
              </w:rPr>
            </w:pPr>
            <w:r>
              <w:rPr>
                <w:rFonts w:ascii="Arial" w:hAnsi="Arial" w:cs="Arial"/>
              </w:rPr>
              <w:t xml:space="preserve">Proponuje się następującą zmianę brzmienia </w:t>
            </w:r>
            <w:r w:rsidR="00BB5D1E">
              <w:rPr>
                <w:rFonts w:ascii="Arial" w:hAnsi="Arial" w:cs="Arial"/>
              </w:rPr>
              <w:t xml:space="preserve">wprowadzenia do wyliczenia w </w:t>
            </w:r>
            <w:r>
              <w:rPr>
                <w:rFonts w:ascii="Arial" w:hAnsi="Arial" w:cs="Arial"/>
              </w:rPr>
              <w:t>art. 10.</w:t>
            </w:r>
          </w:p>
          <w:p w14:paraId="7DDCFF31" w14:textId="77777777" w:rsidR="00F7485C" w:rsidRPr="00F7485C" w:rsidRDefault="00F7485C" w:rsidP="00BB5D1E">
            <w:pPr>
              <w:autoSpaceDE w:val="0"/>
              <w:autoSpaceDN w:val="0"/>
              <w:jc w:val="both"/>
              <w:rPr>
                <w:rFonts w:ascii="Arial" w:hAnsi="Arial" w:cs="Arial"/>
              </w:rPr>
            </w:pPr>
          </w:p>
          <w:p w14:paraId="2237038C" w14:textId="77777777" w:rsidR="00F7485C" w:rsidRPr="00F7485C" w:rsidRDefault="00F7485C" w:rsidP="00F7485C">
            <w:pPr>
              <w:autoSpaceDE w:val="0"/>
              <w:autoSpaceDN w:val="0"/>
              <w:jc w:val="both"/>
              <w:rPr>
                <w:rFonts w:ascii="Arial" w:hAnsi="Arial" w:cs="Arial"/>
              </w:rPr>
            </w:pPr>
            <w:r w:rsidRPr="00F7485C">
              <w:rPr>
                <w:rFonts w:ascii="Arial" w:hAnsi="Arial" w:cs="Arial"/>
              </w:rPr>
              <w:t>„</w:t>
            </w:r>
            <w:r w:rsidRPr="00BB5D1E">
              <w:rPr>
                <w:rFonts w:ascii="Arial" w:hAnsi="Arial" w:cs="Arial"/>
                <w:i/>
              </w:rPr>
              <w:t>W latach 2015–2024 maksymalny limit wydatków budżetu państwa będących  skutkiem  finansowym  niniejszej  ustawy  w części  pozostającej w dyspozycji ministra właściwego do spraw zdrowia wynosi 744 303  tys. zł, z tym że w poszczególnych latach wyniesie odpowiednio</w:t>
            </w:r>
            <w:r w:rsidRPr="00F7485C">
              <w:rPr>
                <w:rFonts w:ascii="Arial" w:hAnsi="Arial" w:cs="Arial"/>
              </w:rPr>
              <w:t>:”</w:t>
            </w:r>
          </w:p>
          <w:p w14:paraId="338FD85E" w14:textId="77777777" w:rsidR="00F7485C" w:rsidRPr="000E2B96" w:rsidRDefault="00F7485C" w:rsidP="00F7485C">
            <w:pPr>
              <w:autoSpaceDE w:val="0"/>
              <w:autoSpaceDN w:val="0"/>
              <w:jc w:val="both"/>
              <w:rPr>
                <w:rFonts w:ascii="Arial" w:hAnsi="Arial" w:cs="Arial"/>
              </w:rPr>
            </w:pPr>
          </w:p>
        </w:tc>
      </w:tr>
      <w:tr w:rsidR="000E2B96" w:rsidRPr="000E2B96" w14:paraId="76628AD8" w14:textId="77777777" w:rsidTr="00D52DEA">
        <w:tc>
          <w:tcPr>
            <w:tcW w:w="704" w:type="dxa"/>
            <w:tcBorders>
              <w:bottom w:val="single" w:sz="4" w:space="0" w:color="auto"/>
            </w:tcBorders>
          </w:tcPr>
          <w:p w14:paraId="496E0BA0" w14:textId="77777777" w:rsidR="000E2B96" w:rsidRPr="000E2B96" w:rsidRDefault="00D30C56" w:rsidP="000E2B96">
            <w:pPr>
              <w:jc w:val="both"/>
              <w:rPr>
                <w:rFonts w:ascii="Arial" w:hAnsi="Arial" w:cs="Arial"/>
              </w:rPr>
            </w:pPr>
            <w:r>
              <w:rPr>
                <w:rFonts w:ascii="Arial" w:hAnsi="Arial" w:cs="Arial"/>
              </w:rPr>
              <w:t>62.</w:t>
            </w:r>
          </w:p>
        </w:tc>
        <w:tc>
          <w:tcPr>
            <w:tcW w:w="1701" w:type="dxa"/>
            <w:tcBorders>
              <w:bottom w:val="single" w:sz="4" w:space="0" w:color="auto"/>
            </w:tcBorders>
          </w:tcPr>
          <w:p w14:paraId="1DC0D9C9" w14:textId="77777777" w:rsidR="000E2B96" w:rsidRPr="000E2B96" w:rsidRDefault="000E2B96" w:rsidP="000E2B96">
            <w:pPr>
              <w:tabs>
                <w:tab w:val="left" w:pos="5400"/>
              </w:tabs>
              <w:spacing w:before="1120"/>
              <w:contextualSpacing/>
              <w:jc w:val="both"/>
              <w:rPr>
                <w:rFonts w:ascii="Arial" w:eastAsia="Calibri" w:hAnsi="Arial" w:cs="Arial"/>
              </w:rPr>
            </w:pPr>
            <w:r w:rsidRPr="000E2B96">
              <w:rPr>
                <w:rFonts w:ascii="Arial" w:eastAsia="Calibri" w:hAnsi="Arial" w:cs="Arial"/>
              </w:rPr>
              <w:t>przepisy o wejściu w życie i przepisy przejściowe</w:t>
            </w:r>
          </w:p>
        </w:tc>
        <w:tc>
          <w:tcPr>
            <w:tcW w:w="2835" w:type="dxa"/>
            <w:tcBorders>
              <w:bottom w:val="single" w:sz="4" w:space="0" w:color="auto"/>
            </w:tcBorders>
          </w:tcPr>
          <w:p w14:paraId="0A6FB3A3" w14:textId="77777777" w:rsidR="000E2B96" w:rsidRPr="000E2B96" w:rsidRDefault="000E2B96" w:rsidP="000E2B96">
            <w:pPr>
              <w:jc w:val="both"/>
              <w:rPr>
                <w:rFonts w:ascii="Arial" w:hAnsi="Arial" w:cs="Arial"/>
              </w:rPr>
            </w:pPr>
            <w:r w:rsidRPr="000E2B96">
              <w:rPr>
                <w:rFonts w:ascii="Arial" w:hAnsi="Arial" w:cs="Arial"/>
              </w:rPr>
              <w:t>RCL</w:t>
            </w:r>
          </w:p>
        </w:tc>
        <w:tc>
          <w:tcPr>
            <w:tcW w:w="5103" w:type="dxa"/>
            <w:tcBorders>
              <w:bottom w:val="single" w:sz="4" w:space="0" w:color="auto"/>
            </w:tcBorders>
          </w:tcPr>
          <w:p w14:paraId="7A4B2FDB" w14:textId="77777777" w:rsidR="000E2B96" w:rsidRPr="000E2B96" w:rsidRDefault="000E2B96" w:rsidP="000E2B96">
            <w:pPr>
              <w:tabs>
                <w:tab w:val="left" w:pos="5400"/>
              </w:tabs>
              <w:spacing w:before="1120"/>
              <w:contextualSpacing/>
              <w:jc w:val="both"/>
              <w:rPr>
                <w:rFonts w:ascii="Arial" w:eastAsia="Calibri" w:hAnsi="Arial" w:cs="Arial"/>
              </w:rPr>
            </w:pPr>
            <w:r w:rsidRPr="000E2B96">
              <w:rPr>
                <w:rFonts w:ascii="Arial" w:eastAsia="Calibri" w:hAnsi="Arial" w:cs="Arial"/>
              </w:rPr>
              <w:t>W zakresie przepisu o wejściu w życie i przepisów przejściowych należy zwrócić uwagę</w:t>
            </w:r>
          </w:p>
          <w:p w14:paraId="3177D4E1" w14:textId="77777777" w:rsidR="000E2B96" w:rsidRPr="000E2B96" w:rsidRDefault="000E2B96" w:rsidP="000E2B96">
            <w:pPr>
              <w:tabs>
                <w:tab w:val="left" w:pos="5400"/>
              </w:tabs>
              <w:spacing w:before="1120"/>
              <w:contextualSpacing/>
              <w:jc w:val="both"/>
              <w:rPr>
                <w:rFonts w:ascii="Arial" w:eastAsia="Calibri" w:hAnsi="Arial" w:cs="Arial"/>
              </w:rPr>
            </w:pPr>
            <w:r w:rsidRPr="000E2B96">
              <w:rPr>
                <w:rFonts w:ascii="Arial" w:eastAsia="Calibri" w:hAnsi="Arial" w:cs="Arial"/>
              </w:rPr>
              <w:t>na następujące kwestie:</w:t>
            </w:r>
          </w:p>
          <w:p w14:paraId="5D2E7A01" w14:textId="77777777" w:rsidR="000E2B96" w:rsidRPr="000E2B96" w:rsidRDefault="000E2B96" w:rsidP="000E2B96">
            <w:pPr>
              <w:tabs>
                <w:tab w:val="left" w:pos="5400"/>
              </w:tabs>
              <w:spacing w:before="1120"/>
              <w:contextualSpacing/>
              <w:jc w:val="both"/>
              <w:rPr>
                <w:rFonts w:ascii="Arial" w:eastAsia="Calibri" w:hAnsi="Arial" w:cs="Arial"/>
              </w:rPr>
            </w:pPr>
            <w:r w:rsidRPr="000E2B96">
              <w:rPr>
                <w:rFonts w:ascii="Arial" w:eastAsia="Calibri" w:hAnsi="Arial" w:cs="Arial"/>
              </w:rPr>
              <w:t xml:space="preserve">1) </w:t>
            </w:r>
            <w:r w:rsidRPr="003D64CD">
              <w:rPr>
                <w:rFonts w:ascii="Arial" w:eastAsia="Calibri" w:hAnsi="Arial" w:cs="Arial"/>
                <w:u w:val="single"/>
              </w:rPr>
              <w:t>ponownej analizy wymaga określenie terminów wejścia w życie poszczególnych przepisów projektowanych regulacji, tytułem przykładu należy wskazać:</w:t>
            </w:r>
          </w:p>
          <w:p w14:paraId="5B0B5007" w14:textId="77777777" w:rsidR="000E2B96" w:rsidRPr="000E2B96" w:rsidRDefault="000E2B96" w:rsidP="000E2B96">
            <w:pPr>
              <w:tabs>
                <w:tab w:val="left" w:pos="5400"/>
              </w:tabs>
              <w:spacing w:before="1120"/>
              <w:contextualSpacing/>
              <w:jc w:val="both"/>
              <w:rPr>
                <w:rFonts w:ascii="Arial" w:eastAsia="Calibri" w:hAnsi="Arial" w:cs="Arial"/>
              </w:rPr>
            </w:pPr>
            <w:r w:rsidRPr="000E2B96">
              <w:rPr>
                <w:rFonts w:ascii="Arial" w:eastAsia="Calibri" w:hAnsi="Arial" w:cs="Arial"/>
              </w:rPr>
              <w:t xml:space="preserve">a) </w:t>
            </w:r>
            <w:r w:rsidRPr="003D64CD">
              <w:rPr>
                <w:rFonts w:ascii="Arial" w:eastAsia="Calibri" w:hAnsi="Arial" w:cs="Arial"/>
              </w:rPr>
              <w:t>art. 41a u.z.l. (art. 1 pkt 1 projektu ustawy) wchodzi w życie po upływie 14 dni od dnia ogłoszenia, tymczasem przepisy dotyczące Systemu Rejestru Asystentów Medycznych wchodzą w życie z dniem 30 września 2019 r.,</w:t>
            </w:r>
          </w:p>
          <w:p w14:paraId="5C0A0A50" w14:textId="77777777" w:rsidR="000E2B96" w:rsidRPr="000E2B96" w:rsidRDefault="000E2B96" w:rsidP="000E2B96">
            <w:pPr>
              <w:tabs>
                <w:tab w:val="left" w:pos="5400"/>
              </w:tabs>
              <w:spacing w:before="1120"/>
              <w:contextualSpacing/>
              <w:jc w:val="both"/>
              <w:rPr>
                <w:rFonts w:ascii="Arial" w:eastAsia="Calibri" w:hAnsi="Arial" w:cs="Arial"/>
              </w:rPr>
            </w:pPr>
            <w:r w:rsidRPr="000E2B96">
              <w:rPr>
                <w:rFonts w:ascii="Arial" w:eastAsia="Calibri" w:hAnsi="Arial" w:cs="Arial"/>
              </w:rPr>
              <w:t xml:space="preserve">b) art. 7 ust. 1 pkt 11 u.s.i.o.z. (art. 6 pkt 5 lit. a </w:t>
            </w:r>
            <w:r w:rsidRPr="000E2B96">
              <w:rPr>
                <w:rFonts w:ascii="Arial" w:eastAsia="Calibri" w:hAnsi="Arial" w:cs="Arial"/>
              </w:rPr>
              <w:lastRenderedPageBreak/>
              <w:t>tiret trzecie projektu ustawy) wchodzi w życie z dniem 30 września 2019 r., tymczasem art. 87a pr. farm., odnoszący się do kwestii objętych art. 7 ust. 1 pkt 11 u.s.i.o.z., wchodzi w życie dopiero z dniem</w:t>
            </w:r>
          </w:p>
          <w:p w14:paraId="083A7CE0" w14:textId="77777777" w:rsidR="000E2B96" w:rsidRPr="000E2B96" w:rsidRDefault="000E2B96" w:rsidP="000E2B96">
            <w:pPr>
              <w:tabs>
                <w:tab w:val="left" w:pos="5400"/>
              </w:tabs>
              <w:spacing w:before="1120"/>
              <w:contextualSpacing/>
              <w:jc w:val="both"/>
              <w:rPr>
                <w:rFonts w:ascii="Arial" w:eastAsia="Calibri" w:hAnsi="Arial" w:cs="Arial"/>
              </w:rPr>
            </w:pPr>
            <w:r w:rsidRPr="000E2B96">
              <w:rPr>
                <w:rFonts w:ascii="Arial" w:eastAsia="Calibri" w:hAnsi="Arial" w:cs="Arial"/>
              </w:rPr>
              <w:t>1 stycznia 2020 r.;</w:t>
            </w:r>
          </w:p>
        </w:tc>
        <w:tc>
          <w:tcPr>
            <w:tcW w:w="4820" w:type="dxa"/>
            <w:tcBorders>
              <w:bottom w:val="single" w:sz="4" w:space="0" w:color="auto"/>
            </w:tcBorders>
          </w:tcPr>
          <w:p w14:paraId="46D560BC" w14:textId="77777777" w:rsidR="00BB5D1E" w:rsidRDefault="00BB5D1E" w:rsidP="00BB5D1E">
            <w:pPr>
              <w:autoSpaceDE w:val="0"/>
              <w:autoSpaceDN w:val="0"/>
              <w:jc w:val="both"/>
              <w:rPr>
                <w:rFonts w:ascii="Arial" w:hAnsi="Arial" w:cs="Arial"/>
              </w:rPr>
            </w:pPr>
            <w:r w:rsidRPr="00F7485C">
              <w:rPr>
                <w:rFonts w:ascii="Arial" w:hAnsi="Arial" w:cs="Arial"/>
                <w:b/>
              </w:rPr>
              <w:lastRenderedPageBreak/>
              <w:t>Uwaga uwzględniona</w:t>
            </w:r>
          </w:p>
          <w:p w14:paraId="02ECF174" w14:textId="77777777" w:rsidR="000E2B96" w:rsidRDefault="000E2B96" w:rsidP="000E2B96">
            <w:pPr>
              <w:autoSpaceDE w:val="0"/>
              <w:autoSpaceDN w:val="0"/>
              <w:jc w:val="both"/>
              <w:rPr>
                <w:rFonts w:ascii="Arial" w:hAnsi="Arial" w:cs="Arial"/>
              </w:rPr>
            </w:pPr>
          </w:p>
          <w:p w14:paraId="56F7AADB" w14:textId="4971287A" w:rsidR="00BB5D1E" w:rsidRPr="000E2B96" w:rsidRDefault="002A5E8B" w:rsidP="000E2B96">
            <w:pPr>
              <w:autoSpaceDE w:val="0"/>
              <w:autoSpaceDN w:val="0"/>
              <w:jc w:val="both"/>
              <w:rPr>
                <w:rFonts w:ascii="Arial" w:hAnsi="Arial" w:cs="Arial"/>
              </w:rPr>
            </w:pPr>
            <w:r>
              <w:rPr>
                <w:rFonts w:ascii="Arial" w:hAnsi="Arial" w:cs="Arial"/>
              </w:rPr>
              <w:t>Dokonano takiej analizy, a terminy wejścia w życie zostały wyjaśnione w uzasadnieniu.</w:t>
            </w:r>
          </w:p>
        </w:tc>
      </w:tr>
      <w:tr w:rsidR="000E2B96" w:rsidRPr="000E2B96" w14:paraId="7F0776DA" w14:textId="77777777" w:rsidTr="00D52DEA">
        <w:tc>
          <w:tcPr>
            <w:tcW w:w="704" w:type="dxa"/>
            <w:tcBorders>
              <w:bottom w:val="single" w:sz="4" w:space="0" w:color="auto"/>
            </w:tcBorders>
          </w:tcPr>
          <w:p w14:paraId="3D7577E8" w14:textId="77777777" w:rsidR="000E2B96" w:rsidRPr="000E2B96" w:rsidRDefault="00D30C56" w:rsidP="000E2B96">
            <w:pPr>
              <w:jc w:val="both"/>
              <w:rPr>
                <w:rFonts w:ascii="Arial" w:hAnsi="Arial" w:cs="Arial"/>
              </w:rPr>
            </w:pPr>
            <w:r>
              <w:rPr>
                <w:rFonts w:ascii="Arial" w:hAnsi="Arial" w:cs="Arial"/>
              </w:rPr>
              <w:t>63.</w:t>
            </w:r>
          </w:p>
        </w:tc>
        <w:tc>
          <w:tcPr>
            <w:tcW w:w="1701" w:type="dxa"/>
            <w:tcBorders>
              <w:bottom w:val="single" w:sz="4" w:space="0" w:color="auto"/>
            </w:tcBorders>
          </w:tcPr>
          <w:p w14:paraId="5E85C770" w14:textId="77777777" w:rsidR="000E2B96" w:rsidRPr="000E2B96" w:rsidRDefault="000E2B96" w:rsidP="000E2B96">
            <w:pPr>
              <w:jc w:val="both"/>
              <w:rPr>
                <w:rFonts w:ascii="Arial" w:hAnsi="Arial" w:cs="Arial"/>
              </w:rPr>
            </w:pPr>
            <w:r w:rsidRPr="000E2B96">
              <w:rPr>
                <w:rFonts w:ascii="Arial" w:hAnsi="Arial" w:cs="Arial"/>
              </w:rPr>
              <w:t xml:space="preserve">Art. 15 </w:t>
            </w:r>
          </w:p>
        </w:tc>
        <w:tc>
          <w:tcPr>
            <w:tcW w:w="2835" w:type="dxa"/>
            <w:tcBorders>
              <w:bottom w:val="single" w:sz="4" w:space="0" w:color="auto"/>
            </w:tcBorders>
          </w:tcPr>
          <w:p w14:paraId="4D40EA74" w14:textId="77777777" w:rsidR="000E2B96" w:rsidRPr="000E2B96" w:rsidRDefault="000E2B96" w:rsidP="000E2B96">
            <w:pPr>
              <w:jc w:val="both"/>
              <w:rPr>
                <w:rFonts w:ascii="Arial" w:hAnsi="Arial" w:cs="Arial"/>
              </w:rPr>
            </w:pPr>
            <w:r w:rsidRPr="000E2B96">
              <w:rPr>
                <w:rFonts w:ascii="Arial" w:hAnsi="Arial" w:cs="Arial"/>
              </w:rPr>
              <w:t>RCL</w:t>
            </w:r>
          </w:p>
        </w:tc>
        <w:tc>
          <w:tcPr>
            <w:tcW w:w="5103" w:type="dxa"/>
            <w:tcBorders>
              <w:bottom w:val="single" w:sz="4" w:space="0" w:color="auto"/>
            </w:tcBorders>
          </w:tcPr>
          <w:p w14:paraId="4E6F4B04" w14:textId="77777777" w:rsidR="000E2B96" w:rsidRPr="000E2B96" w:rsidRDefault="000E2B96" w:rsidP="000E2B96">
            <w:pPr>
              <w:pStyle w:val="Teksttreci1"/>
              <w:shd w:val="clear" w:color="auto" w:fill="auto"/>
              <w:spacing w:after="0" w:line="240" w:lineRule="auto"/>
              <w:ind w:right="20" w:firstLine="0"/>
              <w:jc w:val="both"/>
              <w:rPr>
                <w:rFonts w:ascii="Arial" w:hAnsi="Arial" w:cs="Arial"/>
              </w:rPr>
            </w:pPr>
            <w:r w:rsidRPr="003D64CD">
              <w:rPr>
                <w:rStyle w:val="Teksttreci"/>
                <w:rFonts w:ascii="Arial" w:hAnsi="Arial" w:cs="Arial"/>
                <w:color w:val="000000"/>
                <w:u w:val="single"/>
              </w:rPr>
              <w:t>Za niewłaściwą należy uznać regulację przewidzianą w art. 15 projektu ustawy,</w:t>
            </w:r>
            <w:r w:rsidRPr="003D64CD">
              <w:rPr>
                <w:rStyle w:val="Teksttreci"/>
                <w:rFonts w:ascii="Arial" w:hAnsi="Arial" w:cs="Arial"/>
                <w:color w:val="000000"/>
                <w:u w:val="single"/>
              </w:rPr>
              <w:br/>
              <w:t>zgodnie z którą minister właściwy do spraw zdrowia na swojej stronie podmiotowej</w:t>
            </w:r>
            <w:r w:rsidRPr="003D64CD">
              <w:rPr>
                <w:rStyle w:val="Teksttreci"/>
                <w:rFonts w:ascii="Arial" w:hAnsi="Arial" w:cs="Arial"/>
                <w:color w:val="000000"/>
                <w:u w:val="single"/>
              </w:rPr>
              <w:br/>
              <w:t>w Biuletynie Informacji Publicznej oraz w Dzienniku Urzędowym Ministra Zdrowia</w:t>
            </w:r>
            <w:r w:rsidRPr="003D64CD">
              <w:rPr>
                <w:rStyle w:val="Teksttreci"/>
                <w:rFonts w:ascii="Arial" w:hAnsi="Arial" w:cs="Arial"/>
                <w:color w:val="000000"/>
                <w:u w:val="single"/>
              </w:rPr>
              <w:br/>
              <w:t>będzie wskazywał termin</w:t>
            </w:r>
            <w:r w:rsidRPr="000E2B96">
              <w:rPr>
                <w:rStyle w:val="Teksttreci"/>
                <w:rFonts w:ascii="Arial" w:hAnsi="Arial" w:cs="Arial"/>
                <w:color w:val="000000"/>
              </w:rPr>
              <w:t>, od którego lekarz specjalista będzie mógł wystawiać</w:t>
            </w:r>
            <w:r w:rsidRPr="000E2B96">
              <w:rPr>
                <w:rStyle w:val="Teksttreci"/>
                <w:rFonts w:ascii="Arial" w:hAnsi="Arial" w:cs="Arial"/>
                <w:color w:val="000000"/>
              </w:rPr>
              <w:br/>
              <w:t>recepty na podstawie art. 43a ust. 1a u.ś.o.z. - należy mieć na uwadze, że wyznaczając</w:t>
            </w:r>
            <w:r w:rsidRPr="000E2B96">
              <w:rPr>
                <w:rStyle w:val="Teksttreci"/>
                <w:rFonts w:ascii="Arial" w:hAnsi="Arial" w:cs="Arial"/>
                <w:color w:val="000000"/>
              </w:rPr>
              <w:br/>
              <w:t>termin „stosowania” uprawnienia lekarza wynikającego z art. 43a ust. 1a u.ś.oz.</w:t>
            </w:r>
            <w:r w:rsidRPr="000E2B96">
              <w:rPr>
                <w:rStyle w:val="Teksttreci"/>
                <w:rFonts w:ascii="Arial" w:hAnsi="Arial" w:cs="Arial"/>
                <w:color w:val="000000"/>
              </w:rPr>
              <w:br/>
              <w:t xml:space="preserve">minister właściwy do spraw </w:t>
            </w:r>
            <w:r w:rsidRPr="000E2B96">
              <w:rPr>
                <w:rStyle w:val="Teksttreci"/>
                <w:rFonts w:ascii="Arial" w:hAnsi="Arial" w:cs="Arial"/>
                <w:color w:val="000000"/>
              </w:rPr>
              <w:lastRenderedPageBreak/>
              <w:t>zdrowia zmodyfikuje wyraźną dyspozycję ustawodawcy,</w:t>
            </w:r>
            <w:r w:rsidRPr="000E2B96">
              <w:rPr>
                <w:rStyle w:val="Teksttreci"/>
                <w:rFonts w:ascii="Arial" w:hAnsi="Arial" w:cs="Arial"/>
                <w:color w:val="000000"/>
              </w:rPr>
              <w:br/>
              <w:t>który w art. 22 projektowanej ustawy przewiduje, że nowa regulacja art. 43a ust. 1a</w:t>
            </w:r>
            <w:r w:rsidRPr="000E2B96">
              <w:rPr>
                <w:rStyle w:val="Teksttreci"/>
                <w:rFonts w:ascii="Arial" w:hAnsi="Arial" w:cs="Arial"/>
                <w:color w:val="000000"/>
              </w:rPr>
              <w:br/>
              <w:t>u.ś.o.z wejdzie w życie po upływie 14 dni od dnia ogłoszenia ustawy, co oznacza,</w:t>
            </w:r>
            <w:r w:rsidRPr="000E2B96">
              <w:rPr>
                <w:rStyle w:val="Teksttreci"/>
                <w:rFonts w:ascii="Arial" w:hAnsi="Arial" w:cs="Arial"/>
                <w:color w:val="000000"/>
              </w:rPr>
              <w:br/>
              <w:t>że już z tym dniem rozszerzą się kompetencje lekarzy specjalistów.</w:t>
            </w:r>
          </w:p>
          <w:p w14:paraId="1E9DC15B" w14:textId="77777777" w:rsidR="000E2B96" w:rsidRPr="003D64CD" w:rsidRDefault="000E2B96" w:rsidP="000E2B96">
            <w:pPr>
              <w:pStyle w:val="Teksttreci1"/>
              <w:shd w:val="clear" w:color="auto" w:fill="auto"/>
              <w:spacing w:after="0" w:line="240" w:lineRule="auto"/>
              <w:ind w:right="20" w:firstLine="0"/>
              <w:jc w:val="both"/>
              <w:rPr>
                <w:rFonts w:ascii="Arial" w:hAnsi="Arial" w:cs="Arial"/>
                <w:u w:val="single"/>
              </w:rPr>
            </w:pPr>
            <w:r w:rsidRPr="003D64CD">
              <w:rPr>
                <w:rStyle w:val="Teksttreci"/>
                <w:rFonts w:ascii="Arial" w:hAnsi="Arial" w:cs="Arial"/>
                <w:color w:val="000000"/>
                <w:u w:val="single"/>
              </w:rPr>
              <w:t>Analogiczna uwaga dotyczy również przepisu art. 19 ust. 1 projektu ustawy, zgodnie z którym minister właściwy do spraw zdrowia będzie podawał do publicznej wiadomości informacje o uruchomieniu funkcjonalności IKP, w terminie 20 miesięcy od dnia wejścia w życie projektu ustawy, mimo że przepisy w tym zakresie wchodzą</w:t>
            </w:r>
            <w:r w:rsidRPr="003D64CD">
              <w:rPr>
                <w:rStyle w:val="Teksttreci"/>
                <w:rFonts w:ascii="Arial" w:hAnsi="Arial" w:cs="Arial"/>
                <w:color w:val="000000"/>
                <w:u w:val="single"/>
              </w:rPr>
              <w:br/>
              <w:t>w życie z dniem 30 września 2019 r. lub z dniem 1 stycznia 2020 r.;</w:t>
            </w:r>
          </w:p>
          <w:p w14:paraId="250F7EED" w14:textId="77777777" w:rsidR="000E2B96" w:rsidRPr="000E2B96" w:rsidRDefault="000E2B96" w:rsidP="000E2B96">
            <w:pPr>
              <w:autoSpaceDE w:val="0"/>
              <w:autoSpaceDN w:val="0"/>
              <w:jc w:val="both"/>
              <w:rPr>
                <w:rFonts w:ascii="Arial" w:hAnsi="Arial" w:cs="Arial"/>
              </w:rPr>
            </w:pPr>
          </w:p>
        </w:tc>
        <w:tc>
          <w:tcPr>
            <w:tcW w:w="4820" w:type="dxa"/>
            <w:tcBorders>
              <w:bottom w:val="single" w:sz="4" w:space="0" w:color="auto"/>
            </w:tcBorders>
          </w:tcPr>
          <w:p w14:paraId="5E850CC8" w14:textId="77777777" w:rsidR="00BB5D1E" w:rsidRDefault="000E2B96" w:rsidP="000E2B96">
            <w:pPr>
              <w:autoSpaceDE w:val="0"/>
              <w:autoSpaceDN w:val="0"/>
              <w:jc w:val="both"/>
              <w:rPr>
                <w:rFonts w:ascii="Arial" w:hAnsi="Arial" w:cs="Arial"/>
                <w:b/>
              </w:rPr>
            </w:pPr>
            <w:r w:rsidRPr="000E2B96">
              <w:rPr>
                <w:rFonts w:ascii="Arial" w:hAnsi="Arial" w:cs="Arial"/>
                <w:b/>
              </w:rPr>
              <w:lastRenderedPageBreak/>
              <w:t xml:space="preserve">Uwaga </w:t>
            </w:r>
            <w:r w:rsidR="003D64CD">
              <w:rPr>
                <w:rFonts w:ascii="Arial" w:hAnsi="Arial" w:cs="Arial"/>
                <w:b/>
              </w:rPr>
              <w:t>uwzględniona częściowo</w:t>
            </w:r>
          </w:p>
          <w:p w14:paraId="314847D2" w14:textId="77777777" w:rsidR="006A57C9" w:rsidRDefault="006A57C9" w:rsidP="007F60C9">
            <w:pPr>
              <w:autoSpaceDE w:val="0"/>
              <w:autoSpaceDN w:val="0"/>
              <w:jc w:val="both"/>
              <w:rPr>
                <w:rFonts w:ascii="Arial" w:hAnsi="Arial" w:cs="Arial"/>
                <w:b/>
              </w:rPr>
            </w:pPr>
          </w:p>
          <w:p w14:paraId="3CF82419" w14:textId="60C4A64C" w:rsidR="003D64CD" w:rsidRPr="00F64C73" w:rsidRDefault="00BB5D1E" w:rsidP="007F60C9">
            <w:pPr>
              <w:autoSpaceDE w:val="0"/>
              <w:autoSpaceDN w:val="0"/>
              <w:jc w:val="both"/>
              <w:rPr>
                <w:rFonts w:ascii="Arial" w:hAnsi="Arial" w:cs="Arial"/>
              </w:rPr>
            </w:pPr>
            <w:r w:rsidRPr="00F64C73">
              <w:rPr>
                <w:rFonts w:ascii="Arial" w:hAnsi="Arial" w:cs="Arial"/>
              </w:rPr>
              <w:t xml:space="preserve">Proponuje się zmianę </w:t>
            </w:r>
            <w:r w:rsidR="007C3880">
              <w:rPr>
                <w:rFonts w:ascii="Arial" w:hAnsi="Arial" w:cs="Arial"/>
              </w:rPr>
              <w:t xml:space="preserve">brzmienia obecnie </w:t>
            </w:r>
            <w:r w:rsidR="003D64CD" w:rsidRPr="00F64C73">
              <w:rPr>
                <w:rFonts w:ascii="Arial" w:hAnsi="Arial" w:cs="Arial"/>
              </w:rPr>
              <w:t xml:space="preserve">art. </w:t>
            </w:r>
            <w:r w:rsidR="00FD062A">
              <w:rPr>
                <w:rFonts w:ascii="Arial" w:hAnsi="Arial" w:cs="Arial"/>
              </w:rPr>
              <w:t>22</w:t>
            </w:r>
            <w:r w:rsidR="002A5E8B">
              <w:rPr>
                <w:rFonts w:ascii="Arial" w:hAnsi="Arial" w:cs="Arial"/>
              </w:rPr>
              <w:t xml:space="preserve"> (poprzednio art. 15)</w:t>
            </w:r>
            <w:r w:rsidR="00FD062A" w:rsidRPr="00F64C73">
              <w:rPr>
                <w:rFonts w:ascii="Arial" w:hAnsi="Arial" w:cs="Arial"/>
              </w:rPr>
              <w:t xml:space="preserve"> </w:t>
            </w:r>
            <w:r w:rsidRPr="00F64C73">
              <w:rPr>
                <w:rFonts w:ascii="Arial" w:hAnsi="Arial" w:cs="Arial"/>
              </w:rPr>
              <w:t>przez uzupełnienie go o termin</w:t>
            </w:r>
            <w:r w:rsidR="003D64CD" w:rsidRPr="00F64C73">
              <w:rPr>
                <w:rFonts w:ascii="Arial" w:hAnsi="Arial" w:cs="Arial"/>
              </w:rPr>
              <w:t xml:space="preserve">. Natomiast w art. </w:t>
            </w:r>
            <w:r w:rsidR="00810655">
              <w:rPr>
                <w:rFonts w:ascii="Arial" w:hAnsi="Arial" w:cs="Arial"/>
              </w:rPr>
              <w:t>2</w:t>
            </w:r>
            <w:r w:rsidR="002A5E8B">
              <w:rPr>
                <w:rFonts w:ascii="Arial" w:hAnsi="Arial" w:cs="Arial"/>
              </w:rPr>
              <w:t>9 (poprzednio art. 19)</w:t>
            </w:r>
            <w:r w:rsidR="00810655">
              <w:rPr>
                <w:rFonts w:ascii="Arial" w:hAnsi="Arial" w:cs="Arial"/>
              </w:rPr>
              <w:t xml:space="preserve"> </w:t>
            </w:r>
            <w:r w:rsidR="00810655" w:rsidRPr="00F64C73">
              <w:rPr>
                <w:rFonts w:ascii="Arial" w:hAnsi="Arial" w:cs="Arial"/>
              </w:rPr>
              <w:t xml:space="preserve"> </w:t>
            </w:r>
            <w:r w:rsidR="003D64CD" w:rsidRPr="00F64C73">
              <w:rPr>
                <w:rFonts w:ascii="Arial" w:hAnsi="Arial" w:cs="Arial"/>
              </w:rPr>
              <w:t xml:space="preserve">termin został określony. </w:t>
            </w:r>
          </w:p>
          <w:p w14:paraId="168DA0A3" w14:textId="77777777" w:rsidR="007F60C9" w:rsidRDefault="007F60C9" w:rsidP="007F60C9">
            <w:pPr>
              <w:autoSpaceDE w:val="0"/>
              <w:autoSpaceDN w:val="0"/>
              <w:jc w:val="both"/>
              <w:rPr>
                <w:rFonts w:ascii="Arial" w:hAnsi="Arial" w:cs="Arial"/>
              </w:rPr>
            </w:pPr>
          </w:p>
          <w:p w14:paraId="5258409D" w14:textId="77777777" w:rsidR="00A77177" w:rsidRDefault="00BB5D1E" w:rsidP="00A77177">
            <w:pPr>
              <w:autoSpaceDE w:val="0"/>
              <w:autoSpaceDN w:val="0"/>
              <w:jc w:val="both"/>
              <w:rPr>
                <w:rFonts w:ascii="Arial" w:hAnsi="Arial" w:cs="Arial"/>
              </w:rPr>
            </w:pPr>
            <w:r>
              <w:rPr>
                <w:rFonts w:ascii="Arial" w:hAnsi="Arial" w:cs="Arial"/>
              </w:rPr>
              <w:t xml:space="preserve">Ponadto należy zwrócić uwagę </w:t>
            </w:r>
            <w:r w:rsidR="00A77177">
              <w:rPr>
                <w:rFonts w:ascii="Arial" w:hAnsi="Arial" w:cs="Arial"/>
              </w:rPr>
              <w:t>na – analogiczne w konstrukcji brzmienie art. 7 w u</w:t>
            </w:r>
            <w:r w:rsidR="00A77177" w:rsidRPr="00A77177">
              <w:rPr>
                <w:rFonts w:ascii="Arial" w:hAnsi="Arial" w:cs="Arial"/>
              </w:rPr>
              <w:t>staw</w:t>
            </w:r>
            <w:r w:rsidR="00A77177">
              <w:rPr>
                <w:rFonts w:ascii="Arial" w:hAnsi="Arial" w:cs="Arial"/>
              </w:rPr>
              <w:t>ie</w:t>
            </w:r>
            <w:r w:rsidR="00A77177" w:rsidRPr="00A77177">
              <w:rPr>
                <w:rFonts w:ascii="Arial" w:hAnsi="Arial" w:cs="Arial"/>
              </w:rPr>
              <w:t xml:space="preserve"> z dnia 24 listopada 2017 r. o zmianie ustawy – Prawo o ruchu drogowym oraz niektórych innych ustaw</w:t>
            </w:r>
            <w:r w:rsidR="00A77177">
              <w:rPr>
                <w:rFonts w:ascii="Arial" w:hAnsi="Arial" w:cs="Arial"/>
              </w:rPr>
              <w:t>, zgodnie z którym:</w:t>
            </w:r>
          </w:p>
          <w:p w14:paraId="1EB3B81B" w14:textId="77777777" w:rsidR="00A77177" w:rsidRPr="00A77177" w:rsidRDefault="00A77177" w:rsidP="00A77177">
            <w:pPr>
              <w:autoSpaceDE w:val="0"/>
              <w:autoSpaceDN w:val="0"/>
              <w:jc w:val="both"/>
              <w:rPr>
                <w:rFonts w:ascii="Arial" w:hAnsi="Arial" w:cs="Arial"/>
              </w:rPr>
            </w:pPr>
          </w:p>
          <w:p w14:paraId="6FAA9AF4" w14:textId="77777777" w:rsidR="007F60C9" w:rsidRPr="000E2B96" w:rsidRDefault="00A77177" w:rsidP="00A77177">
            <w:pPr>
              <w:autoSpaceDE w:val="0"/>
              <w:autoSpaceDN w:val="0"/>
              <w:jc w:val="both"/>
              <w:rPr>
                <w:rFonts w:ascii="Arial" w:hAnsi="Arial" w:cs="Arial"/>
              </w:rPr>
            </w:pPr>
            <w:r>
              <w:rPr>
                <w:rFonts w:ascii="Arial" w:hAnsi="Arial" w:cs="Arial"/>
              </w:rPr>
              <w:t xml:space="preserve"> „</w:t>
            </w:r>
            <w:r w:rsidRPr="00A77177">
              <w:rPr>
                <w:rFonts w:ascii="Arial" w:hAnsi="Arial" w:cs="Arial"/>
              </w:rPr>
              <w:t>Minister właściwy do spraw informatyzacji podaje do publicznej wiadomości, nie później niż w okresie 22 miesięcy od dnia wejścia w życie niniejszej ustawy, ogłaszając na stronie podmiotowej obsługującego go urzędu oraz w Dzienniku Urzędowym Ministra Cyfryzacji, informację o możliwości prowadzenia wykazu, o którym mowa w art. 80x ust. 1 ustawy zmienianej w art. 1, w systemie teleinformatycznym obsługującym centralną ewidenc</w:t>
            </w:r>
            <w:r>
              <w:rPr>
                <w:rFonts w:ascii="Arial" w:hAnsi="Arial" w:cs="Arial"/>
              </w:rPr>
              <w:t>ję pojazdów.”</w:t>
            </w:r>
          </w:p>
        </w:tc>
      </w:tr>
      <w:tr w:rsidR="000E2B96" w:rsidRPr="000E2B96" w14:paraId="59571BB1" w14:textId="77777777" w:rsidTr="000B364A">
        <w:tc>
          <w:tcPr>
            <w:tcW w:w="704" w:type="dxa"/>
          </w:tcPr>
          <w:p w14:paraId="5C677EE8" w14:textId="77777777" w:rsidR="000E2B96" w:rsidRPr="000E2B96" w:rsidRDefault="00D30C56" w:rsidP="000E2B96">
            <w:pPr>
              <w:jc w:val="both"/>
              <w:rPr>
                <w:rFonts w:ascii="Arial" w:hAnsi="Arial" w:cs="Arial"/>
              </w:rPr>
            </w:pPr>
            <w:r>
              <w:rPr>
                <w:rFonts w:ascii="Arial" w:hAnsi="Arial" w:cs="Arial"/>
              </w:rPr>
              <w:t>64.</w:t>
            </w:r>
          </w:p>
        </w:tc>
        <w:tc>
          <w:tcPr>
            <w:tcW w:w="1701" w:type="dxa"/>
          </w:tcPr>
          <w:p w14:paraId="097C71E9" w14:textId="77777777" w:rsidR="000E2B96" w:rsidRPr="000E2B96" w:rsidRDefault="000E2B96" w:rsidP="000E2B96">
            <w:pPr>
              <w:jc w:val="both"/>
              <w:rPr>
                <w:rFonts w:ascii="Arial" w:hAnsi="Arial" w:cs="Arial"/>
              </w:rPr>
            </w:pPr>
            <w:r w:rsidRPr="000E2B96">
              <w:rPr>
                <w:rFonts w:ascii="Arial" w:hAnsi="Arial" w:cs="Arial"/>
              </w:rPr>
              <w:t xml:space="preserve">Art. 20 </w:t>
            </w:r>
          </w:p>
        </w:tc>
        <w:tc>
          <w:tcPr>
            <w:tcW w:w="2835" w:type="dxa"/>
          </w:tcPr>
          <w:p w14:paraId="062AB324" w14:textId="77777777" w:rsidR="000E2B96" w:rsidRPr="000E2B96" w:rsidRDefault="000E2B96" w:rsidP="000E2B96">
            <w:pPr>
              <w:jc w:val="both"/>
              <w:rPr>
                <w:rFonts w:ascii="Arial" w:hAnsi="Arial" w:cs="Arial"/>
              </w:rPr>
            </w:pPr>
            <w:r w:rsidRPr="000E2B96">
              <w:rPr>
                <w:rFonts w:ascii="Arial" w:hAnsi="Arial" w:cs="Arial"/>
              </w:rPr>
              <w:t>RCL</w:t>
            </w:r>
          </w:p>
        </w:tc>
        <w:tc>
          <w:tcPr>
            <w:tcW w:w="5103" w:type="dxa"/>
          </w:tcPr>
          <w:p w14:paraId="2F272819" w14:textId="77777777" w:rsidR="000E2B96" w:rsidRPr="000E2B96" w:rsidRDefault="000E2B96" w:rsidP="000E2B96">
            <w:pPr>
              <w:autoSpaceDE w:val="0"/>
              <w:autoSpaceDN w:val="0"/>
              <w:jc w:val="both"/>
              <w:rPr>
                <w:rFonts w:ascii="Arial" w:hAnsi="Arial" w:cs="Arial"/>
              </w:rPr>
            </w:pPr>
            <w:r w:rsidRPr="000E2B96">
              <w:rPr>
                <w:rFonts w:ascii="Arial" w:hAnsi="Arial" w:cs="Arial"/>
              </w:rPr>
              <w:t xml:space="preserve">art. 20 projektu ustawy zakłada czasowe </w:t>
            </w:r>
            <w:r w:rsidRPr="000E2B96">
              <w:rPr>
                <w:rFonts w:ascii="Arial" w:hAnsi="Arial" w:cs="Arial"/>
              </w:rPr>
              <w:lastRenderedPageBreak/>
              <w:t xml:space="preserve">zachowanie w mocy dotychczasowych przepisów wykonawczych wydanych na podstawie odpowiednio art. 96a ust. 12 pr. farm., art. 42 ust. 25 u.ś.o.z. oraz art. 10 ust. 8 u.p.o.z. nie dłużej niż do dnia 30 czerwca 2020 r. albo do dnia 1 stycznia 2023 r. Należy jednak zauważyć, że czasowe zachowanie w mocy aktu wykonawczego jest stosowane wyjątkowo, w przypadku gdy akt ten nie jest niezgodny z nową lub znowelizowaną ustawą. Tymczasem ze względu na zakres zmian wprowadzonych w przepisach merytorycznych trudno będzie uznać dotychczasowe akty wykonawcze za zgodne z tymi zmianami. Ponadto, mając na uwadze odpowiednią vacatio legis w przypadku zmian wprowadzonych w u.ś.o.z. i pr. farm. </w:t>
            </w:r>
            <w:r w:rsidRPr="006A57C9">
              <w:rPr>
                <w:rFonts w:ascii="Arial" w:hAnsi="Arial" w:cs="Arial"/>
                <w:u w:val="single"/>
              </w:rPr>
              <w:t>brak jest uzasadnienia zachowania w mocy tych aktów.</w:t>
            </w:r>
          </w:p>
        </w:tc>
        <w:tc>
          <w:tcPr>
            <w:tcW w:w="4820" w:type="dxa"/>
          </w:tcPr>
          <w:p w14:paraId="0C3A0D85" w14:textId="2EAB4F0D" w:rsidR="000E2B96" w:rsidRDefault="003D64CD" w:rsidP="000E2B96">
            <w:pPr>
              <w:autoSpaceDE w:val="0"/>
              <w:autoSpaceDN w:val="0"/>
              <w:jc w:val="both"/>
              <w:rPr>
                <w:rFonts w:ascii="Arial" w:hAnsi="Arial" w:cs="Arial"/>
                <w:b/>
              </w:rPr>
            </w:pPr>
            <w:r>
              <w:rPr>
                <w:rFonts w:ascii="Arial" w:hAnsi="Arial" w:cs="Arial"/>
                <w:b/>
              </w:rPr>
              <w:lastRenderedPageBreak/>
              <w:t>Uwaga uwzględniona</w:t>
            </w:r>
          </w:p>
          <w:p w14:paraId="2A2550E7" w14:textId="77777777" w:rsidR="003D64CD" w:rsidRPr="00BB5D1E" w:rsidRDefault="003D64CD" w:rsidP="000E2B96">
            <w:pPr>
              <w:autoSpaceDE w:val="0"/>
              <w:autoSpaceDN w:val="0"/>
              <w:jc w:val="both"/>
              <w:rPr>
                <w:rFonts w:ascii="Arial" w:hAnsi="Arial" w:cs="Arial"/>
              </w:rPr>
            </w:pPr>
          </w:p>
          <w:p w14:paraId="749D807C" w14:textId="03FA461B" w:rsidR="003D64CD" w:rsidRPr="000E2B96" w:rsidRDefault="007C3880" w:rsidP="000E2B96">
            <w:pPr>
              <w:autoSpaceDE w:val="0"/>
              <w:autoSpaceDN w:val="0"/>
              <w:jc w:val="both"/>
              <w:rPr>
                <w:rFonts w:ascii="Arial" w:hAnsi="Arial" w:cs="Arial"/>
              </w:rPr>
            </w:pPr>
            <w:r>
              <w:rPr>
                <w:rFonts w:ascii="Arial" w:hAnsi="Arial" w:cs="Arial"/>
              </w:rPr>
              <w:lastRenderedPageBreak/>
              <w:t>Przedmiotowa regulacja została usunięta.</w:t>
            </w:r>
          </w:p>
        </w:tc>
      </w:tr>
      <w:tr w:rsidR="000E2B96" w:rsidRPr="000E2B96" w14:paraId="3BE2D895" w14:textId="77777777" w:rsidTr="000B364A">
        <w:tc>
          <w:tcPr>
            <w:tcW w:w="704" w:type="dxa"/>
          </w:tcPr>
          <w:p w14:paraId="7DCE3EDF" w14:textId="77777777" w:rsidR="000E2B96" w:rsidRPr="000E2B96" w:rsidRDefault="00D30C56" w:rsidP="000E2B96">
            <w:pPr>
              <w:jc w:val="both"/>
              <w:rPr>
                <w:rFonts w:ascii="Arial" w:hAnsi="Arial" w:cs="Arial"/>
              </w:rPr>
            </w:pPr>
            <w:r>
              <w:rPr>
                <w:rFonts w:ascii="Arial" w:hAnsi="Arial" w:cs="Arial"/>
              </w:rPr>
              <w:lastRenderedPageBreak/>
              <w:t>65.</w:t>
            </w:r>
          </w:p>
        </w:tc>
        <w:tc>
          <w:tcPr>
            <w:tcW w:w="1701" w:type="dxa"/>
          </w:tcPr>
          <w:p w14:paraId="6C4EEE97" w14:textId="77777777" w:rsidR="000E2B96" w:rsidRPr="000E2B96" w:rsidRDefault="000E2B96" w:rsidP="000E2B96">
            <w:pPr>
              <w:jc w:val="both"/>
              <w:rPr>
                <w:rFonts w:ascii="Arial" w:hAnsi="Arial" w:cs="Arial"/>
              </w:rPr>
            </w:pPr>
            <w:r w:rsidRPr="000E2B96">
              <w:rPr>
                <w:rFonts w:ascii="Arial" w:hAnsi="Arial" w:cs="Arial"/>
              </w:rPr>
              <w:t>DODATKOWE ZMIANY</w:t>
            </w:r>
          </w:p>
        </w:tc>
        <w:tc>
          <w:tcPr>
            <w:tcW w:w="2835" w:type="dxa"/>
          </w:tcPr>
          <w:p w14:paraId="2B24012E" w14:textId="77777777" w:rsidR="000E2B96" w:rsidRPr="000E2B96" w:rsidRDefault="000E2B96" w:rsidP="000E2B96">
            <w:pPr>
              <w:jc w:val="both"/>
              <w:rPr>
                <w:rFonts w:ascii="Arial" w:hAnsi="Arial" w:cs="Arial"/>
              </w:rPr>
            </w:pPr>
            <w:r w:rsidRPr="000E2B96">
              <w:rPr>
                <w:rFonts w:ascii="Arial" w:hAnsi="Arial" w:cs="Arial"/>
              </w:rPr>
              <w:t>RCL</w:t>
            </w:r>
          </w:p>
        </w:tc>
        <w:tc>
          <w:tcPr>
            <w:tcW w:w="5103" w:type="dxa"/>
          </w:tcPr>
          <w:p w14:paraId="1F4E11F6" w14:textId="77777777" w:rsidR="000E2B96" w:rsidRPr="000E2B96" w:rsidRDefault="000E2B96" w:rsidP="000E2B96">
            <w:pPr>
              <w:autoSpaceDE w:val="0"/>
              <w:autoSpaceDN w:val="0"/>
              <w:jc w:val="both"/>
              <w:rPr>
                <w:rFonts w:ascii="Arial" w:hAnsi="Arial" w:cs="Arial"/>
              </w:rPr>
            </w:pPr>
            <w:r w:rsidRPr="000E2B96">
              <w:rPr>
                <w:rFonts w:ascii="Arial" w:hAnsi="Arial" w:cs="Arial"/>
              </w:rPr>
              <w:t>Mając na uwadze, że z oceny skutków regul</w:t>
            </w:r>
            <w:r w:rsidR="006A57C9">
              <w:rPr>
                <w:rFonts w:ascii="Arial" w:hAnsi="Arial" w:cs="Arial"/>
              </w:rPr>
              <w:t xml:space="preserve">acji wynika, że wejście w życie </w:t>
            </w:r>
            <w:r w:rsidRPr="000E2B96">
              <w:rPr>
                <w:rFonts w:ascii="Arial" w:hAnsi="Arial" w:cs="Arial"/>
              </w:rPr>
              <w:t>projektowanych zmian spowoduje zwiększenie wydat</w:t>
            </w:r>
            <w:r w:rsidR="006A57C9">
              <w:rPr>
                <w:rFonts w:ascii="Arial" w:hAnsi="Arial" w:cs="Arial"/>
              </w:rPr>
              <w:t>ków z budżetu państwa w okresie 1</w:t>
            </w:r>
            <w:r w:rsidRPr="000E2B96">
              <w:rPr>
                <w:rFonts w:ascii="Arial" w:hAnsi="Arial" w:cs="Arial"/>
              </w:rPr>
              <w:t xml:space="preserve">0 lat, </w:t>
            </w:r>
            <w:r w:rsidRPr="00237E01">
              <w:rPr>
                <w:rFonts w:ascii="Arial" w:hAnsi="Arial" w:cs="Arial"/>
                <w:u w:val="single"/>
              </w:rPr>
              <w:t>projekt ustawy należy uzupełnić o regułę określ</w:t>
            </w:r>
            <w:r w:rsidR="006A57C9" w:rsidRPr="00237E01">
              <w:rPr>
                <w:rFonts w:ascii="Arial" w:hAnsi="Arial" w:cs="Arial"/>
                <w:u w:val="single"/>
              </w:rPr>
              <w:t xml:space="preserve">ającą maksymalny limit wydatków </w:t>
            </w:r>
            <w:r w:rsidRPr="00237E01">
              <w:rPr>
                <w:rFonts w:ascii="Arial" w:hAnsi="Arial" w:cs="Arial"/>
                <w:u w:val="single"/>
              </w:rPr>
              <w:t>wraz ze stosowanym mechanizmem korygującym</w:t>
            </w:r>
            <w:r w:rsidRPr="000E2B96">
              <w:rPr>
                <w:rFonts w:ascii="Arial" w:hAnsi="Arial" w:cs="Arial"/>
              </w:rPr>
              <w:t>, stosowni</w:t>
            </w:r>
            <w:r w:rsidR="006A57C9">
              <w:rPr>
                <w:rFonts w:ascii="Arial" w:hAnsi="Arial" w:cs="Arial"/>
              </w:rPr>
              <w:t xml:space="preserve">e do dyspozycji art. 50 ust. 1a </w:t>
            </w:r>
            <w:r w:rsidRPr="000E2B96">
              <w:rPr>
                <w:rFonts w:ascii="Arial" w:hAnsi="Arial" w:cs="Arial"/>
              </w:rPr>
              <w:t>ustawy z dnia 27 sierpnia 2009 r. o finansach publiczny</w:t>
            </w:r>
            <w:r w:rsidR="006A57C9">
              <w:rPr>
                <w:rFonts w:ascii="Arial" w:hAnsi="Arial" w:cs="Arial"/>
              </w:rPr>
              <w:t xml:space="preserve">ch (Dz. U. z 2017 r. poz. 2077, </w:t>
            </w:r>
            <w:r w:rsidRPr="000E2B96">
              <w:rPr>
                <w:rFonts w:ascii="Arial" w:hAnsi="Arial" w:cs="Arial"/>
              </w:rPr>
              <w:t>z późn. zm.).</w:t>
            </w:r>
          </w:p>
        </w:tc>
        <w:tc>
          <w:tcPr>
            <w:tcW w:w="4820" w:type="dxa"/>
          </w:tcPr>
          <w:p w14:paraId="1113D274" w14:textId="1BA16466" w:rsidR="00BB5D1E" w:rsidRDefault="007C3880" w:rsidP="000E2B96">
            <w:pPr>
              <w:autoSpaceDE w:val="0"/>
              <w:autoSpaceDN w:val="0"/>
              <w:jc w:val="both"/>
              <w:rPr>
                <w:rFonts w:ascii="Arial" w:hAnsi="Arial" w:cs="Arial"/>
                <w:b/>
              </w:rPr>
            </w:pPr>
            <w:r>
              <w:rPr>
                <w:rFonts w:ascii="Arial" w:hAnsi="Arial" w:cs="Arial"/>
                <w:b/>
              </w:rPr>
              <w:t>Uwaga uwzględniona</w:t>
            </w:r>
          </w:p>
          <w:p w14:paraId="407D5594" w14:textId="77777777" w:rsidR="00BB5D1E" w:rsidRDefault="00BB5D1E" w:rsidP="000E2B96">
            <w:pPr>
              <w:autoSpaceDE w:val="0"/>
              <w:autoSpaceDN w:val="0"/>
              <w:jc w:val="both"/>
              <w:rPr>
                <w:rFonts w:ascii="Arial" w:hAnsi="Arial" w:cs="Arial"/>
                <w:b/>
              </w:rPr>
            </w:pPr>
          </w:p>
          <w:p w14:paraId="2348D367" w14:textId="6C78E141" w:rsidR="00387133" w:rsidRPr="00BB5D1E" w:rsidRDefault="007C3880" w:rsidP="007C3880">
            <w:pPr>
              <w:autoSpaceDE w:val="0"/>
              <w:autoSpaceDN w:val="0"/>
              <w:jc w:val="both"/>
              <w:rPr>
                <w:rFonts w:ascii="Arial" w:hAnsi="Arial" w:cs="Arial"/>
              </w:rPr>
            </w:pPr>
            <w:r>
              <w:rPr>
                <w:rFonts w:ascii="Arial" w:hAnsi="Arial" w:cs="Arial"/>
              </w:rPr>
              <w:t>Zgodnie z wnioskiem MF przepisy zawierające regułę wydatkową zostały dodane</w:t>
            </w:r>
            <w:r w:rsidR="00BB5D1E" w:rsidRPr="00BB5D1E">
              <w:rPr>
                <w:rFonts w:ascii="Arial" w:hAnsi="Arial" w:cs="Arial"/>
              </w:rPr>
              <w:t xml:space="preserve">. </w:t>
            </w:r>
          </w:p>
        </w:tc>
      </w:tr>
      <w:tr w:rsidR="000E2B96" w:rsidRPr="000E2B96" w14:paraId="614EB999" w14:textId="77777777" w:rsidTr="00DA2A78">
        <w:tc>
          <w:tcPr>
            <w:tcW w:w="704" w:type="dxa"/>
          </w:tcPr>
          <w:p w14:paraId="089B8E85" w14:textId="77777777" w:rsidR="000E2B96" w:rsidRPr="007C3880" w:rsidRDefault="00D30C56" w:rsidP="000E2B96">
            <w:pPr>
              <w:jc w:val="both"/>
              <w:rPr>
                <w:rFonts w:ascii="Arial" w:hAnsi="Arial" w:cs="Arial"/>
              </w:rPr>
            </w:pPr>
            <w:r w:rsidRPr="007C3880">
              <w:rPr>
                <w:rFonts w:ascii="Arial" w:hAnsi="Arial" w:cs="Arial"/>
              </w:rPr>
              <w:t>66.</w:t>
            </w:r>
          </w:p>
        </w:tc>
        <w:tc>
          <w:tcPr>
            <w:tcW w:w="1701" w:type="dxa"/>
          </w:tcPr>
          <w:p w14:paraId="52B7353E" w14:textId="77777777" w:rsidR="000E2B96" w:rsidRPr="00C266EF" w:rsidRDefault="007A47FA" w:rsidP="000E2B96">
            <w:pPr>
              <w:jc w:val="both"/>
              <w:rPr>
                <w:rFonts w:ascii="Arial" w:hAnsi="Arial" w:cs="Arial"/>
              </w:rPr>
            </w:pPr>
            <w:r w:rsidRPr="00C266EF">
              <w:rPr>
                <w:rFonts w:ascii="Arial" w:hAnsi="Arial" w:cs="Arial"/>
              </w:rPr>
              <w:t>DODATKOWE ZMIANY</w:t>
            </w:r>
          </w:p>
        </w:tc>
        <w:tc>
          <w:tcPr>
            <w:tcW w:w="2835" w:type="dxa"/>
          </w:tcPr>
          <w:p w14:paraId="59827CD0" w14:textId="77777777" w:rsidR="000E2B96" w:rsidRPr="000E2B96" w:rsidRDefault="000E2B96" w:rsidP="000E2B96">
            <w:pPr>
              <w:jc w:val="both"/>
              <w:rPr>
                <w:rFonts w:ascii="Arial" w:hAnsi="Arial" w:cs="Arial"/>
              </w:rPr>
            </w:pPr>
            <w:r w:rsidRPr="000E2B96">
              <w:rPr>
                <w:rFonts w:ascii="Arial" w:hAnsi="Arial" w:cs="Arial"/>
              </w:rPr>
              <w:t>RCL</w:t>
            </w:r>
          </w:p>
        </w:tc>
        <w:tc>
          <w:tcPr>
            <w:tcW w:w="5103" w:type="dxa"/>
          </w:tcPr>
          <w:p w14:paraId="7DFB29F9" w14:textId="77777777" w:rsidR="000E2B96" w:rsidRPr="000E2B96" w:rsidRDefault="000E2B96" w:rsidP="000E2B96">
            <w:pPr>
              <w:tabs>
                <w:tab w:val="left" w:pos="915"/>
              </w:tabs>
              <w:autoSpaceDE w:val="0"/>
              <w:autoSpaceDN w:val="0"/>
              <w:jc w:val="both"/>
              <w:rPr>
                <w:rFonts w:ascii="Arial" w:hAnsi="Arial" w:cs="Arial"/>
              </w:rPr>
            </w:pPr>
            <w:r w:rsidRPr="000E2B96">
              <w:rPr>
                <w:rFonts w:ascii="Arial" w:hAnsi="Arial" w:cs="Arial"/>
              </w:rPr>
              <w:t xml:space="preserve">Dodatkowo należy zauważyć, że w art. 95b ust. 2 pkt 2 lit. b pr. farm. (art. 3 pkt 3 lit. a projektu ustawy) projektodawca wprowadza zmianę w zakresie rozszerzenia katalogu podmiotów, dla których jest wystawiana recepta pro familiae w postaci papierowej, </w:t>
            </w:r>
            <w:r w:rsidRPr="00237E01">
              <w:rPr>
                <w:rFonts w:ascii="Arial" w:hAnsi="Arial" w:cs="Arial"/>
                <w:u w:val="single"/>
              </w:rPr>
              <w:t xml:space="preserve">bez odniesienia się w projekcie ustawy i uzasadnieniu do kwestii związanych z utratą mocy obowiązującej tego </w:t>
            </w:r>
            <w:r w:rsidRPr="00237E01">
              <w:rPr>
                <w:rFonts w:ascii="Arial" w:hAnsi="Arial" w:cs="Arial"/>
                <w:u w:val="single"/>
              </w:rPr>
              <w:lastRenderedPageBreak/>
              <w:t>przepisu, stosownie do art. 11 ustawy z dnia 1 marca 2018 r. o zmianie niektórych ustaw w związku z wprowadzeniem e-recepty</w:t>
            </w:r>
            <w:r w:rsidRPr="000E2B96">
              <w:rPr>
                <w:rFonts w:ascii="Arial" w:hAnsi="Arial" w:cs="Arial"/>
              </w:rPr>
              <w:t xml:space="preserve"> (Dz. U. poz. 697).</w:t>
            </w:r>
          </w:p>
        </w:tc>
        <w:tc>
          <w:tcPr>
            <w:tcW w:w="4820" w:type="dxa"/>
          </w:tcPr>
          <w:p w14:paraId="278643AC" w14:textId="77777777" w:rsidR="000E2B96" w:rsidRDefault="00387133" w:rsidP="000E2B96">
            <w:pPr>
              <w:autoSpaceDE w:val="0"/>
              <w:autoSpaceDN w:val="0"/>
              <w:jc w:val="both"/>
              <w:rPr>
                <w:rFonts w:ascii="Arial" w:hAnsi="Arial" w:cs="Arial"/>
                <w:b/>
              </w:rPr>
            </w:pPr>
            <w:r>
              <w:rPr>
                <w:rFonts w:ascii="Arial" w:hAnsi="Arial" w:cs="Arial"/>
                <w:b/>
              </w:rPr>
              <w:lastRenderedPageBreak/>
              <w:t>Wyjaśnienia</w:t>
            </w:r>
          </w:p>
          <w:p w14:paraId="64DEEE08" w14:textId="77777777" w:rsidR="00387133" w:rsidRDefault="00387133" w:rsidP="000E2B96">
            <w:pPr>
              <w:autoSpaceDE w:val="0"/>
              <w:autoSpaceDN w:val="0"/>
              <w:jc w:val="both"/>
              <w:rPr>
                <w:rFonts w:ascii="Arial" w:hAnsi="Arial" w:cs="Arial"/>
                <w:b/>
              </w:rPr>
            </w:pPr>
          </w:p>
          <w:p w14:paraId="575E8CDC" w14:textId="77777777" w:rsidR="00387133" w:rsidRPr="00387133" w:rsidRDefault="00387133" w:rsidP="000E2B96">
            <w:pPr>
              <w:autoSpaceDE w:val="0"/>
              <w:autoSpaceDN w:val="0"/>
              <w:jc w:val="both"/>
              <w:rPr>
                <w:rFonts w:ascii="Arial" w:hAnsi="Arial" w:cs="Arial"/>
              </w:rPr>
            </w:pPr>
            <w:r w:rsidRPr="00387133">
              <w:rPr>
                <w:rFonts w:ascii="Arial" w:hAnsi="Arial" w:cs="Arial"/>
              </w:rPr>
              <w:t>Na skutek uwagi CSIOZ w projekcie zaproponowane zostanie nowe rozwiązanie postulowane też przez niektórych pracowników medycznych, aby w zakresie recept pro auctore i familae lekarz sam decydował czy wystawi ją w postaci papierowej czy elektronicznej. Jeżeli bowiem wszystkie recepty będzie już wystawiał elektronicznie, utrzymywanie dla niego postaci papierowej wyłącznie do tych recept nie ma uzasadnienia. Z drugiej strony nie należy zmuszać lekarzy, którzy nie są już czynni zawodowo do wystawiania dla siebie recepty w postaci elektronicznej, co wiąże się z podłączeniem do Platformy P1. W związku z powyższym możliwość wyboru zostanie utrzymana bezterminowo</w:t>
            </w:r>
            <w:r w:rsidR="00237E01">
              <w:rPr>
                <w:rFonts w:ascii="Arial" w:hAnsi="Arial" w:cs="Arial"/>
              </w:rPr>
              <w:t>,</w:t>
            </w:r>
            <w:r w:rsidRPr="00387133">
              <w:rPr>
                <w:rFonts w:ascii="Arial" w:hAnsi="Arial" w:cs="Arial"/>
              </w:rPr>
              <w:t xml:space="preserve"> a art. 11 w ustawie z dnia 1 marca 2018 r. zostanie uchylony.  </w:t>
            </w:r>
          </w:p>
        </w:tc>
      </w:tr>
      <w:tr w:rsidR="000E2B96" w:rsidRPr="000E2B96" w14:paraId="7327F0A6" w14:textId="77777777" w:rsidTr="00DA2A78">
        <w:tc>
          <w:tcPr>
            <w:tcW w:w="704" w:type="dxa"/>
          </w:tcPr>
          <w:p w14:paraId="24330F15" w14:textId="77777777" w:rsidR="000E2B96" w:rsidRPr="007C3880" w:rsidRDefault="00D30C56" w:rsidP="000E2B96">
            <w:pPr>
              <w:jc w:val="both"/>
              <w:rPr>
                <w:rFonts w:ascii="Arial" w:hAnsi="Arial" w:cs="Arial"/>
              </w:rPr>
            </w:pPr>
            <w:r w:rsidRPr="007C3880">
              <w:rPr>
                <w:rFonts w:ascii="Arial" w:hAnsi="Arial" w:cs="Arial"/>
              </w:rPr>
              <w:t>67.</w:t>
            </w:r>
          </w:p>
        </w:tc>
        <w:tc>
          <w:tcPr>
            <w:tcW w:w="1701" w:type="dxa"/>
          </w:tcPr>
          <w:p w14:paraId="55D64CB4" w14:textId="77777777" w:rsidR="000E2B96" w:rsidRPr="007C3880" w:rsidRDefault="000E2B96" w:rsidP="000E2B96">
            <w:pPr>
              <w:jc w:val="both"/>
              <w:rPr>
                <w:rFonts w:ascii="Arial" w:hAnsi="Arial" w:cs="Arial"/>
              </w:rPr>
            </w:pPr>
            <w:r w:rsidRPr="007C3880">
              <w:rPr>
                <w:rFonts w:ascii="Arial" w:hAnsi="Arial" w:cs="Arial"/>
              </w:rPr>
              <w:t>uzasadnienie</w:t>
            </w:r>
          </w:p>
        </w:tc>
        <w:tc>
          <w:tcPr>
            <w:tcW w:w="2835" w:type="dxa"/>
          </w:tcPr>
          <w:p w14:paraId="19497873" w14:textId="77777777" w:rsidR="000E2B96" w:rsidRPr="000E2B96" w:rsidRDefault="000E2B96" w:rsidP="000E2B96">
            <w:pPr>
              <w:jc w:val="both"/>
              <w:rPr>
                <w:rFonts w:ascii="Arial" w:hAnsi="Arial" w:cs="Arial"/>
              </w:rPr>
            </w:pPr>
            <w:r w:rsidRPr="000E2B96">
              <w:rPr>
                <w:rFonts w:ascii="Arial" w:hAnsi="Arial" w:cs="Arial"/>
              </w:rPr>
              <w:t>RCL</w:t>
            </w:r>
          </w:p>
        </w:tc>
        <w:tc>
          <w:tcPr>
            <w:tcW w:w="5103" w:type="dxa"/>
          </w:tcPr>
          <w:p w14:paraId="329E8C33" w14:textId="77777777" w:rsidR="00BB5D1E" w:rsidRPr="00BB5D1E" w:rsidRDefault="00BB5D1E" w:rsidP="00BB5D1E">
            <w:pPr>
              <w:pStyle w:val="Teksttreci1"/>
              <w:shd w:val="clear" w:color="auto" w:fill="auto"/>
              <w:spacing w:after="0" w:line="240" w:lineRule="auto"/>
              <w:ind w:left="720" w:right="20" w:firstLine="0"/>
              <w:jc w:val="both"/>
              <w:rPr>
                <w:rStyle w:val="Teksttreci"/>
                <w:rFonts w:ascii="Arial" w:hAnsi="Arial" w:cs="Arial"/>
                <w:shd w:val="clear" w:color="auto" w:fill="auto"/>
              </w:rPr>
            </w:pPr>
          </w:p>
          <w:p w14:paraId="077551C1" w14:textId="77777777" w:rsidR="00BB5D1E" w:rsidRPr="00BB5D1E" w:rsidRDefault="00BB5D1E" w:rsidP="00BB5D1E">
            <w:pPr>
              <w:pStyle w:val="Teksttreci1"/>
              <w:shd w:val="clear" w:color="auto" w:fill="auto"/>
              <w:spacing w:after="0" w:line="240" w:lineRule="auto"/>
              <w:ind w:left="720" w:right="20" w:firstLine="0"/>
              <w:jc w:val="both"/>
              <w:rPr>
                <w:rStyle w:val="Teksttreci"/>
                <w:rFonts w:ascii="Arial" w:hAnsi="Arial" w:cs="Arial"/>
                <w:shd w:val="clear" w:color="auto" w:fill="auto"/>
              </w:rPr>
            </w:pPr>
          </w:p>
          <w:p w14:paraId="3ACE08B2" w14:textId="77777777" w:rsidR="000E2B96" w:rsidRPr="00BB5D1E" w:rsidRDefault="000E2B96" w:rsidP="000E2B96">
            <w:pPr>
              <w:pStyle w:val="Teksttreci1"/>
              <w:numPr>
                <w:ilvl w:val="0"/>
                <w:numId w:val="17"/>
              </w:numPr>
              <w:shd w:val="clear" w:color="auto" w:fill="auto"/>
              <w:spacing w:after="0" w:line="240" w:lineRule="auto"/>
              <w:ind w:left="720" w:right="20" w:hanging="320"/>
              <w:jc w:val="both"/>
              <w:rPr>
                <w:rStyle w:val="Teksttreci"/>
                <w:rFonts w:ascii="Arial" w:hAnsi="Arial" w:cs="Arial"/>
                <w:shd w:val="clear" w:color="auto" w:fill="auto"/>
              </w:rPr>
            </w:pPr>
            <w:r w:rsidRPr="000E2B96">
              <w:rPr>
                <w:rStyle w:val="Teksttreci"/>
                <w:rFonts w:ascii="Arial" w:hAnsi="Arial" w:cs="Arial"/>
                <w:color w:val="000000"/>
              </w:rPr>
              <w:t>nie zawiera wyjaśnienia przesłanek przyjęcia rozwią</w:t>
            </w:r>
            <w:r w:rsidR="00BB5D1E">
              <w:rPr>
                <w:rStyle w:val="Teksttreci"/>
                <w:rFonts w:ascii="Arial" w:hAnsi="Arial" w:cs="Arial"/>
                <w:color w:val="000000"/>
              </w:rPr>
              <w:t xml:space="preserve">zań przewidzianych w projekcie, </w:t>
            </w:r>
            <w:r w:rsidRPr="000E2B96">
              <w:rPr>
                <w:rStyle w:val="Teksttreci"/>
                <w:rFonts w:ascii="Arial" w:hAnsi="Arial" w:cs="Arial"/>
                <w:color w:val="000000"/>
              </w:rPr>
              <w:t>a jedynie te rozwiązania powtarza;</w:t>
            </w:r>
          </w:p>
          <w:p w14:paraId="0D305541" w14:textId="77777777" w:rsidR="00BB5D1E" w:rsidRDefault="00BB5D1E" w:rsidP="00BB5D1E">
            <w:pPr>
              <w:pStyle w:val="Teksttreci1"/>
              <w:shd w:val="clear" w:color="auto" w:fill="auto"/>
              <w:spacing w:after="0" w:line="240" w:lineRule="auto"/>
              <w:ind w:right="20" w:firstLine="0"/>
              <w:jc w:val="both"/>
              <w:rPr>
                <w:rStyle w:val="Teksttreci"/>
                <w:color w:val="000000"/>
              </w:rPr>
            </w:pPr>
          </w:p>
          <w:p w14:paraId="1243681F" w14:textId="77777777" w:rsidR="00BB5D1E" w:rsidRDefault="00BB5D1E" w:rsidP="00BB5D1E">
            <w:pPr>
              <w:pStyle w:val="Teksttreci1"/>
              <w:shd w:val="clear" w:color="auto" w:fill="auto"/>
              <w:spacing w:after="0" w:line="240" w:lineRule="auto"/>
              <w:ind w:right="20" w:firstLine="0"/>
              <w:jc w:val="both"/>
              <w:rPr>
                <w:rStyle w:val="Teksttreci"/>
                <w:color w:val="000000"/>
              </w:rPr>
            </w:pPr>
          </w:p>
          <w:p w14:paraId="3EFE2802" w14:textId="77777777" w:rsidR="00BB5D1E" w:rsidRDefault="00BB5D1E" w:rsidP="00BB5D1E">
            <w:pPr>
              <w:pStyle w:val="Teksttreci1"/>
              <w:shd w:val="clear" w:color="auto" w:fill="auto"/>
              <w:spacing w:after="0" w:line="240" w:lineRule="auto"/>
              <w:ind w:right="20" w:firstLine="0"/>
              <w:jc w:val="both"/>
              <w:rPr>
                <w:rStyle w:val="Teksttreci"/>
                <w:color w:val="000000"/>
              </w:rPr>
            </w:pPr>
          </w:p>
          <w:p w14:paraId="375197CA" w14:textId="77777777" w:rsidR="00BB5D1E" w:rsidRDefault="00BB5D1E" w:rsidP="00BB5D1E">
            <w:pPr>
              <w:pStyle w:val="Teksttreci1"/>
              <w:shd w:val="clear" w:color="auto" w:fill="auto"/>
              <w:spacing w:after="0" w:line="240" w:lineRule="auto"/>
              <w:ind w:right="20" w:firstLine="0"/>
              <w:jc w:val="both"/>
              <w:rPr>
                <w:rStyle w:val="Teksttreci"/>
                <w:color w:val="000000"/>
              </w:rPr>
            </w:pPr>
          </w:p>
          <w:p w14:paraId="5038E9A9" w14:textId="77777777" w:rsidR="00BB5D1E" w:rsidRDefault="00BB5D1E" w:rsidP="00BB5D1E">
            <w:pPr>
              <w:pStyle w:val="Teksttreci1"/>
              <w:shd w:val="clear" w:color="auto" w:fill="auto"/>
              <w:spacing w:after="0" w:line="240" w:lineRule="auto"/>
              <w:ind w:right="20" w:firstLine="0"/>
              <w:jc w:val="both"/>
              <w:rPr>
                <w:rStyle w:val="Teksttreci"/>
                <w:color w:val="000000"/>
              </w:rPr>
            </w:pPr>
          </w:p>
          <w:p w14:paraId="3268EAF6" w14:textId="77777777" w:rsidR="00BB5D1E" w:rsidRDefault="00BB5D1E" w:rsidP="00BB5D1E">
            <w:pPr>
              <w:pStyle w:val="Teksttreci1"/>
              <w:shd w:val="clear" w:color="auto" w:fill="auto"/>
              <w:spacing w:after="0" w:line="240" w:lineRule="auto"/>
              <w:ind w:right="20" w:firstLine="0"/>
              <w:jc w:val="both"/>
              <w:rPr>
                <w:rStyle w:val="Teksttreci"/>
                <w:color w:val="000000"/>
              </w:rPr>
            </w:pPr>
          </w:p>
          <w:p w14:paraId="7E0AAECA" w14:textId="77777777" w:rsidR="00BB5D1E" w:rsidRDefault="00BB5D1E" w:rsidP="00BB5D1E">
            <w:pPr>
              <w:pStyle w:val="Teksttreci1"/>
              <w:shd w:val="clear" w:color="auto" w:fill="auto"/>
              <w:spacing w:after="0" w:line="240" w:lineRule="auto"/>
              <w:ind w:right="20" w:firstLine="0"/>
              <w:jc w:val="both"/>
              <w:rPr>
                <w:rStyle w:val="Teksttreci"/>
                <w:color w:val="000000"/>
              </w:rPr>
            </w:pPr>
          </w:p>
          <w:p w14:paraId="7AE069E6" w14:textId="77777777" w:rsidR="00BB5D1E" w:rsidRDefault="00BB5D1E" w:rsidP="00BB5D1E">
            <w:pPr>
              <w:pStyle w:val="Teksttreci1"/>
              <w:shd w:val="clear" w:color="auto" w:fill="auto"/>
              <w:spacing w:after="0" w:line="240" w:lineRule="auto"/>
              <w:ind w:right="20" w:firstLine="0"/>
              <w:jc w:val="both"/>
              <w:rPr>
                <w:rStyle w:val="Teksttreci"/>
                <w:color w:val="000000"/>
              </w:rPr>
            </w:pPr>
          </w:p>
          <w:p w14:paraId="0E4B99C3" w14:textId="77777777" w:rsidR="00BB5D1E" w:rsidRDefault="00BB5D1E" w:rsidP="00BB5D1E">
            <w:pPr>
              <w:pStyle w:val="Teksttreci1"/>
              <w:shd w:val="clear" w:color="auto" w:fill="auto"/>
              <w:spacing w:after="0" w:line="240" w:lineRule="auto"/>
              <w:ind w:right="20" w:firstLine="0"/>
              <w:jc w:val="both"/>
              <w:rPr>
                <w:rStyle w:val="Teksttreci"/>
                <w:color w:val="000000"/>
              </w:rPr>
            </w:pPr>
          </w:p>
          <w:p w14:paraId="05569566" w14:textId="77777777" w:rsidR="00BB5D1E" w:rsidRPr="000E2B96" w:rsidRDefault="00BB5D1E" w:rsidP="00BB5D1E">
            <w:pPr>
              <w:pStyle w:val="Teksttreci1"/>
              <w:shd w:val="clear" w:color="auto" w:fill="auto"/>
              <w:spacing w:after="0" w:line="240" w:lineRule="auto"/>
              <w:ind w:right="20" w:firstLine="0"/>
              <w:jc w:val="both"/>
              <w:rPr>
                <w:rFonts w:ascii="Arial" w:hAnsi="Arial" w:cs="Arial"/>
              </w:rPr>
            </w:pPr>
          </w:p>
          <w:p w14:paraId="65AE2F70" w14:textId="77777777" w:rsidR="000E2B96" w:rsidRPr="000E2B96" w:rsidRDefault="000E2B96" w:rsidP="000E2B96">
            <w:pPr>
              <w:pStyle w:val="Teksttreci1"/>
              <w:numPr>
                <w:ilvl w:val="0"/>
                <w:numId w:val="17"/>
              </w:numPr>
              <w:shd w:val="clear" w:color="auto" w:fill="auto"/>
              <w:spacing w:after="0" w:line="240" w:lineRule="auto"/>
              <w:ind w:left="720" w:right="20" w:hanging="320"/>
              <w:jc w:val="both"/>
              <w:rPr>
                <w:rFonts w:ascii="Arial" w:hAnsi="Arial" w:cs="Arial"/>
              </w:rPr>
            </w:pPr>
            <w:r w:rsidRPr="000E2B96">
              <w:rPr>
                <w:rStyle w:val="Teksttreci"/>
                <w:rFonts w:ascii="Arial" w:hAnsi="Arial" w:cs="Arial"/>
                <w:color w:val="000000"/>
              </w:rPr>
              <w:t xml:space="preserve"> nie wyjaśnia, czy proponowane rozwiązania spełnia</w:t>
            </w:r>
            <w:r w:rsidR="00BB5D1E">
              <w:rPr>
                <w:rStyle w:val="Teksttreci"/>
                <w:rFonts w:ascii="Arial" w:hAnsi="Arial" w:cs="Arial"/>
                <w:color w:val="000000"/>
              </w:rPr>
              <w:t xml:space="preserve">ją wymogi określone w zaleceniu </w:t>
            </w:r>
            <w:r w:rsidRPr="000E2B96">
              <w:rPr>
                <w:rStyle w:val="Teksttreci"/>
                <w:rFonts w:ascii="Arial" w:hAnsi="Arial" w:cs="Arial"/>
                <w:color w:val="000000"/>
              </w:rPr>
              <w:t xml:space="preserve">Komisji (UE) 2019/243 z </w:t>
            </w:r>
            <w:r w:rsidRPr="000E2B96">
              <w:rPr>
                <w:rStyle w:val="Teksttreci"/>
                <w:rFonts w:ascii="Arial" w:hAnsi="Arial" w:cs="Arial"/>
                <w:color w:val="000000"/>
              </w:rPr>
              <w:lastRenderedPageBreak/>
              <w:t xml:space="preserve">dnia 6 lutego 2019 r. </w:t>
            </w:r>
            <w:r w:rsidR="00BB5D1E">
              <w:rPr>
                <w:rStyle w:val="Teksttreci"/>
                <w:rFonts w:ascii="Arial" w:hAnsi="Arial" w:cs="Arial"/>
                <w:color w:val="000000"/>
              </w:rPr>
              <w:t xml:space="preserve">w sprawie europejskiego formatu </w:t>
            </w:r>
            <w:r w:rsidRPr="000E2B96">
              <w:rPr>
                <w:rStyle w:val="Teksttreci"/>
                <w:rFonts w:ascii="Arial" w:hAnsi="Arial" w:cs="Arial"/>
                <w:color w:val="000000"/>
              </w:rPr>
              <w:t xml:space="preserve">wymiany elektronicznej dokumentacji medycznej </w:t>
            </w:r>
            <w:r w:rsidR="00BB5D1E">
              <w:rPr>
                <w:rStyle w:val="Teksttreci"/>
                <w:rFonts w:ascii="Arial" w:hAnsi="Arial" w:cs="Arial"/>
                <w:color w:val="000000"/>
              </w:rPr>
              <w:t xml:space="preserve">(Dz. Urz. UE L 39 z 11.02.2019, </w:t>
            </w:r>
            <w:r w:rsidRPr="000E2B96">
              <w:rPr>
                <w:rStyle w:val="Teksttreci"/>
                <w:rFonts w:ascii="Arial" w:hAnsi="Arial" w:cs="Arial"/>
                <w:color w:val="000000"/>
              </w:rPr>
              <w:t>str. 18).</w:t>
            </w:r>
          </w:p>
          <w:p w14:paraId="665EBD2B" w14:textId="77777777" w:rsidR="000E2B96" w:rsidRPr="000E2B96" w:rsidRDefault="000E2B96" w:rsidP="000E2B96">
            <w:pPr>
              <w:tabs>
                <w:tab w:val="left" w:pos="915"/>
              </w:tabs>
              <w:autoSpaceDE w:val="0"/>
              <w:autoSpaceDN w:val="0"/>
              <w:jc w:val="both"/>
              <w:rPr>
                <w:rFonts w:ascii="Arial" w:hAnsi="Arial" w:cs="Arial"/>
              </w:rPr>
            </w:pPr>
          </w:p>
        </w:tc>
        <w:tc>
          <w:tcPr>
            <w:tcW w:w="4820" w:type="dxa"/>
          </w:tcPr>
          <w:p w14:paraId="5B8C0086" w14:textId="77777777" w:rsidR="000E2B96" w:rsidRDefault="00EF5AB9" w:rsidP="000E2B96">
            <w:pPr>
              <w:autoSpaceDE w:val="0"/>
              <w:autoSpaceDN w:val="0"/>
              <w:jc w:val="both"/>
              <w:rPr>
                <w:rFonts w:ascii="Arial" w:hAnsi="Arial" w:cs="Arial"/>
                <w:b/>
              </w:rPr>
            </w:pPr>
            <w:r>
              <w:rPr>
                <w:rFonts w:ascii="Arial" w:hAnsi="Arial" w:cs="Arial"/>
                <w:b/>
              </w:rPr>
              <w:lastRenderedPageBreak/>
              <w:t>Wyjaśnienia</w:t>
            </w:r>
          </w:p>
          <w:p w14:paraId="24FCEFB8" w14:textId="77777777" w:rsidR="00EF5AB9" w:rsidRDefault="00EF5AB9" w:rsidP="000E2B96">
            <w:pPr>
              <w:autoSpaceDE w:val="0"/>
              <w:autoSpaceDN w:val="0"/>
              <w:jc w:val="both"/>
              <w:rPr>
                <w:rFonts w:ascii="Arial" w:hAnsi="Arial" w:cs="Arial"/>
                <w:b/>
              </w:rPr>
            </w:pPr>
          </w:p>
          <w:p w14:paraId="168533EC" w14:textId="29D78E47" w:rsidR="00EF5AB9" w:rsidRDefault="00BB5D1E" w:rsidP="00EF5AB9">
            <w:pPr>
              <w:autoSpaceDE w:val="0"/>
              <w:autoSpaceDN w:val="0"/>
              <w:jc w:val="both"/>
              <w:rPr>
                <w:rFonts w:ascii="Arial" w:hAnsi="Arial" w:cs="Arial"/>
              </w:rPr>
            </w:pPr>
            <w:r>
              <w:rPr>
                <w:rFonts w:ascii="Arial" w:hAnsi="Arial" w:cs="Arial"/>
              </w:rPr>
              <w:t xml:space="preserve">1) </w:t>
            </w:r>
            <w:r w:rsidR="00EF5AB9">
              <w:rPr>
                <w:rFonts w:ascii="Arial" w:hAnsi="Arial" w:cs="Arial"/>
              </w:rPr>
              <w:t xml:space="preserve">Uzasadnienie zostało sporządzone tematycznie do proponowanych zmian i  zmiany wyjaśnia. </w:t>
            </w:r>
            <w:r w:rsidR="007C3880">
              <w:rPr>
                <w:rFonts w:ascii="Arial" w:hAnsi="Arial" w:cs="Arial"/>
              </w:rPr>
              <w:t>Elementy niedostatecznie wyjaśnione zostały uzupełnione.</w:t>
            </w:r>
          </w:p>
          <w:p w14:paraId="0F25A28E" w14:textId="77777777" w:rsidR="00BB5D1E" w:rsidRDefault="00BB5D1E" w:rsidP="00EF5AB9">
            <w:pPr>
              <w:autoSpaceDE w:val="0"/>
              <w:autoSpaceDN w:val="0"/>
              <w:jc w:val="both"/>
              <w:rPr>
                <w:rFonts w:ascii="Arial" w:hAnsi="Arial" w:cs="Arial"/>
              </w:rPr>
            </w:pPr>
          </w:p>
          <w:p w14:paraId="31D9CF71" w14:textId="77777777" w:rsidR="00BB5D1E" w:rsidRDefault="00BB5D1E" w:rsidP="00EF5AB9">
            <w:pPr>
              <w:autoSpaceDE w:val="0"/>
              <w:autoSpaceDN w:val="0"/>
              <w:jc w:val="both"/>
              <w:rPr>
                <w:rFonts w:ascii="Arial" w:hAnsi="Arial" w:cs="Arial"/>
              </w:rPr>
            </w:pPr>
          </w:p>
          <w:p w14:paraId="0BF80230" w14:textId="77777777" w:rsidR="00BB5D1E" w:rsidRDefault="00BB5D1E" w:rsidP="00EF5AB9">
            <w:pPr>
              <w:autoSpaceDE w:val="0"/>
              <w:autoSpaceDN w:val="0"/>
              <w:jc w:val="both"/>
              <w:rPr>
                <w:rFonts w:ascii="Arial" w:hAnsi="Arial" w:cs="Arial"/>
              </w:rPr>
            </w:pPr>
          </w:p>
          <w:p w14:paraId="4D7A143B" w14:textId="77777777" w:rsidR="007C3880" w:rsidRDefault="007C3880" w:rsidP="00021089">
            <w:pPr>
              <w:jc w:val="both"/>
              <w:rPr>
                <w:rFonts w:ascii="Arial" w:hAnsi="Arial" w:cs="Arial"/>
              </w:rPr>
            </w:pPr>
          </w:p>
          <w:p w14:paraId="5F66FE7D" w14:textId="77777777" w:rsidR="007C3880" w:rsidRDefault="007C3880" w:rsidP="00021089">
            <w:pPr>
              <w:jc w:val="both"/>
              <w:rPr>
                <w:rFonts w:ascii="Arial" w:hAnsi="Arial" w:cs="Arial"/>
              </w:rPr>
            </w:pPr>
          </w:p>
          <w:p w14:paraId="0D3DE033" w14:textId="77777777" w:rsidR="007C3880" w:rsidRDefault="007C3880" w:rsidP="00021089">
            <w:pPr>
              <w:jc w:val="both"/>
              <w:rPr>
                <w:rFonts w:ascii="Arial" w:hAnsi="Arial" w:cs="Arial"/>
              </w:rPr>
            </w:pPr>
          </w:p>
          <w:p w14:paraId="19CEAF64" w14:textId="77777777" w:rsidR="007C3880" w:rsidRDefault="007C3880" w:rsidP="00021089">
            <w:pPr>
              <w:jc w:val="both"/>
              <w:rPr>
                <w:rFonts w:ascii="Arial" w:hAnsi="Arial" w:cs="Arial"/>
              </w:rPr>
            </w:pPr>
          </w:p>
          <w:p w14:paraId="292B3EE9" w14:textId="77777777" w:rsidR="007C3880" w:rsidRDefault="007C3880" w:rsidP="00021089">
            <w:pPr>
              <w:jc w:val="both"/>
              <w:rPr>
                <w:rFonts w:ascii="Arial" w:hAnsi="Arial" w:cs="Arial"/>
              </w:rPr>
            </w:pPr>
          </w:p>
          <w:p w14:paraId="7B19313B" w14:textId="77777777" w:rsidR="007C3880" w:rsidRDefault="007C3880" w:rsidP="00021089">
            <w:pPr>
              <w:jc w:val="both"/>
              <w:rPr>
                <w:rFonts w:ascii="Arial" w:hAnsi="Arial" w:cs="Arial"/>
              </w:rPr>
            </w:pPr>
          </w:p>
          <w:p w14:paraId="1082944E" w14:textId="77777777" w:rsidR="007C3880" w:rsidRDefault="007C3880" w:rsidP="00021089">
            <w:pPr>
              <w:jc w:val="both"/>
              <w:rPr>
                <w:rFonts w:ascii="Arial" w:hAnsi="Arial" w:cs="Arial"/>
              </w:rPr>
            </w:pPr>
          </w:p>
          <w:p w14:paraId="4478A0A3" w14:textId="77777777" w:rsidR="00021089" w:rsidRPr="004D31D6" w:rsidRDefault="00BB5D1E" w:rsidP="00021089">
            <w:pPr>
              <w:jc w:val="both"/>
              <w:rPr>
                <w:rFonts w:ascii="Arial" w:hAnsi="Arial" w:cs="Arial"/>
              </w:rPr>
            </w:pPr>
            <w:r>
              <w:rPr>
                <w:rFonts w:ascii="Arial" w:hAnsi="Arial" w:cs="Arial"/>
              </w:rPr>
              <w:t>2)</w:t>
            </w:r>
            <w:r w:rsidR="004D31D6">
              <w:rPr>
                <w:color w:val="1F497D"/>
              </w:rPr>
              <w:t xml:space="preserve"> </w:t>
            </w:r>
            <w:r w:rsidR="00021089">
              <w:rPr>
                <w:rFonts w:ascii="Arial" w:hAnsi="Arial" w:cs="Arial"/>
              </w:rPr>
              <w:t>Z przedmiotowych z</w:t>
            </w:r>
            <w:r w:rsidR="00021089" w:rsidRPr="004D31D6">
              <w:rPr>
                <w:rFonts w:ascii="Arial" w:hAnsi="Arial" w:cs="Arial"/>
              </w:rPr>
              <w:t>alece</w:t>
            </w:r>
            <w:r w:rsidR="00021089">
              <w:rPr>
                <w:rFonts w:ascii="Arial" w:hAnsi="Arial" w:cs="Arial"/>
              </w:rPr>
              <w:t>ń</w:t>
            </w:r>
            <w:r w:rsidR="00021089" w:rsidRPr="004D31D6">
              <w:rPr>
                <w:rFonts w:ascii="Arial" w:hAnsi="Arial" w:cs="Arial"/>
              </w:rPr>
              <w:t xml:space="preserve"> Komisji można wyinterpretować m.in. następujące wymogi:</w:t>
            </w:r>
          </w:p>
          <w:p w14:paraId="62B765B4" w14:textId="77777777" w:rsidR="00021089" w:rsidRPr="00021089" w:rsidRDefault="00021089" w:rsidP="00021089">
            <w:pPr>
              <w:jc w:val="both"/>
              <w:rPr>
                <w:rFonts w:ascii="Arial" w:hAnsi="Arial" w:cs="Arial"/>
              </w:rPr>
            </w:pPr>
            <w:r>
              <w:rPr>
                <w:rFonts w:ascii="Arial" w:hAnsi="Arial" w:cs="Arial"/>
              </w:rPr>
              <w:t xml:space="preserve">- </w:t>
            </w:r>
            <w:r w:rsidRPr="00021089">
              <w:rPr>
                <w:rFonts w:ascii="Arial" w:hAnsi="Arial" w:cs="Arial"/>
              </w:rPr>
              <w:t>postulat zapewniania internetowego dostępu dla obywateli i pracowników służby zdrowia do dokumentacji medycznej prowadzonej w postaci elektronicznej za pośrednictwem bezpiecznych środków identyfikacji elektronicznej;</w:t>
            </w:r>
          </w:p>
          <w:p w14:paraId="30C59816" w14:textId="77777777" w:rsidR="00021089" w:rsidRPr="00021089" w:rsidRDefault="00021089" w:rsidP="00021089">
            <w:pPr>
              <w:jc w:val="both"/>
              <w:rPr>
                <w:rFonts w:ascii="Arial" w:hAnsi="Arial" w:cs="Arial"/>
              </w:rPr>
            </w:pPr>
            <w:r>
              <w:rPr>
                <w:rFonts w:ascii="Arial" w:hAnsi="Arial" w:cs="Arial"/>
              </w:rPr>
              <w:t xml:space="preserve">- </w:t>
            </w:r>
            <w:r w:rsidRPr="00021089">
              <w:rPr>
                <w:rFonts w:ascii="Arial" w:hAnsi="Arial" w:cs="Arial"/>
              </w:rPr>
              <w:t>postulat zachowania poufności i zapewnienia ochrony wszelkich informacji o pacjencie, w tym jego danych o zdrowiu;</w:t>
            </w:r>
          </w:p>
          <w:p w14:paraId="27685AD6" w14:textId="77777777" w:rsidR="00021089" w:rsidRPr="00021089" w:rsidRDefault="00021089" w:rsidP="00021089">
            <w:pPr>
              <w:jc w:val="both"/>
              <w:rPr>
                <w:rFonts w:ascii="Arial" w:hAnsi="Arial" w:cs="Arial"/>
              </w:rPr>
            </w:pPr>
            <w:r>
              <w:rPr>
                <w:rFonts w:ascii="Arial" w:hAnsi="Arial" w:cs="Arial"/>
              </w:rPr>
              <w:t xml:space="preserve">- </w:t>
            </w:r>
            <w:r w:rsidRPr="00021089">
              <w:rPr>
                <w:rFonts w:ascii="Arial" w:hAnsi="Arial" w:cs="Arial"/>
              </w:rPr>
              <w:t>postulat zagwarantowania transgranicznego elektronicznego dostępu pacjenta do danych o jego zdrowiu;</w:t>
            </w:r>
          </w:p>
          <w:p w14:paraId="69718B39" w14:textId="77777777" w:rsidR="00021089" w:rsidRDefault="00021089" w:rsidP="00021089">
            <w:pPr>
              <w:jc w:val="both"/>
              <w:rPr>
                <w:rFonts w:ascii="Arial" w:hAnsi="Arial" w:cs="Arial"/>
              </w:rPr>
            </w:pPr>
            <w:r>
              <w:rPr>
                <w:rFonts w:ascii="Arial" w:hAnsi="Arial" w:cs="Arial"/>
              </w:rPr>
              <w:t xml:space="preserve">- </w:t>
            </w:r>
            <w:r w:rsidRPr="004D31D6">
              <w:rPr>
                <w:rFonts w:ascii="Arial" w:hAnsi="Arial" w:cs="Arial"/>
              </w:rPr>
              <w:t>postulat pozostawienia w gestii obywateli wyboru komu udostępnią swoje elektroniczne dane dotyczące zdrowia oraz jakie konkretnie dane chcą udostępnić.</w:t>
            </w:r>
          </w:p>
          <w:p w14:paraId="43F6EE7C" w14:textId="77777777" w:rsidR="00BB5D1E" w:rsidRPr="00EF5AB9" w:rsidRDefault="00021089" w:rsidP="00237E01">
            <w:pPr>
              <w:jc w:val="both"/>
              <w:rPr>
                <w:rFonts w:ascii="Arial" w:hAnsi="Arial" w:cs="Arial"/>
              </w:rPr>
            </w:pPr>
            <w:r>
              <w:rPr>
                <w:rFonts w:ascii="Arial" w:hAnsi="Arial" w:cs="Arial"/>
              </w:rPr>
              <w:t>W</w:t>
            </w:r>
            <w:r w:rsidR="004D31D6">
              <w:rPr>
                <w:rFonts w:ascii="Arial" w:hAnsi="Arial" w:cs="Arial"/>
              </w:rPr>
              <w:t>ydaje się</w:t>
            </w:r>
            <w:r>
              <w:rPr>
                <w:rFonts w:ascii="Arial" w:hAnsi="Arial" w:cs="Arial"/>
              </w:rPr>
              <w:t xml:space="preserve"> jednak</w:t>
            </w:r>
            <w:r w:rsidR="004D31D6">
              <w:rPr>
                <w:rFonts w:ascii="Arial" w:hAnsi="Arial" w:cs="Arial"/>
              </w:rPr>
              <w:t>, że brak jest obowiązku odnoszenia się w uzasadnieniu projektu ustawy do różnego rodzaju zaleceń, w szczególności, że w dużej części wymogi te zostały już zrealizowane, a w obecnym projekcie ustawy są jedynie doprecyzowane i uzupełniane</w:t>
            </w:r>
            <w:r>
              <w:rPr>
                <w:rFonts w:ascii="Arial" w:hAnsi="Arial" w:cs="Arial"/>
              </w:rPr>
              <w:t xml:space="preserve">, np. przez </w:t>
            </w:r>
            <w:r w:rsidR="004D31D6" w:rsidRPr="00021089">
              <w:rPr>
                <w:rFonts w:ascii="Arial" w:hAnsi="Arial" w:cs="Arial"/>
              </w:rPr>
              <w:t>wprowadzenie definicji i zasad w zakresie wystawiania i dalszego przetwarzania recepty transgranicznej (ar</w:t>
            </w:r>
            <w:r>
              <w:rPr>
                <w:rFonts w:ascii="Arial" w:hAnsi="Arial" w:cs="Arial"/>
              </w:rPr>
              <w:t xml:space="preserve">t. 3 </w:t>
            </w:r>
            <w:r>
              <w:rPr>
                <w:rFonts w:ascii="Arial" w:hAnsi="Arial" w:cs="Arial"/>
              </w:rPr>
              <w:lastRenderedPageBreak/>
              <w:t>pkt 1 i n projektu ustawy) oraz zmiany przepisów dotyczących udostępniania</w:t>
            </w:r>
            <w:r w:rsidR="004D31D6" w:rsidRPr="00021089">
              <w:rPr>
                <w:rFonts w:ascii="Arial" w:hAnsi="Arial" w:cs="Arial"/>
              </w:rPr>
              <w:t xml:space="preserve"> danych osobowych lub jednostkowych danych medycznych z systemu teleinformatycznego </w:t>
            </w:r>
            <w:r>
              <w:rPr>
                <w:rFonts w:ascii="Arial" w:hAnsi="Arial" w:cs="Arial"/>
              </w:rPr>
              <w:t>usługodawcy lub z SIM, za zgodą.</w:t>
            </w:r>
          </w:p>
        </w:tc>
      </w:tr>
      <w:tr w:rsidR="00580A79" w:rsidRPr="000E2B96" w14:paraId="44E620B4" w14:textId="77777777" w:rsidTr="00DA2A78">
        <w:tc>
          <w:tcPr>
            <w:tcW w:w="704" w:type="dxa"/>
          </w:tcPr>
          <w:p w14:paraId="5E47F5D5" w14:textId="77777777" w:rsidR="00580A79" w:rsidRPr="000E2B96" w:rsidRDefault="00D30C56" w:rsidP="000E2B96">
            <w:pPr>
              <w:jc w:val="both"/>
              <w:rPr>
                <w:rFonts w:ascii="Arial" w:hAnsi="Arial" w:cs="Arial"/>
              </w:rPr>
            </w:pPr>
            <w:r>
              <w:rPr>
                <w:rFonts w:ascii="Arial" w:hAnsi="Arial" w:cs="Arial"/>
              </w:rPr>
              <w:lastRenderedPageBreak/>
              <w:t>68.</w:t>
            </w:r>
          </w:p>
        </w:tc>
        <w:tc>
          <w:tcPr>
            <w:tcW w:w="1701" w:type="dxa"/>
          </w:tcPr>
          <w:p w14:paraId="09AECB04" w14:textId="77777777" w:rsidR="00580A79" w:rsidRPr="000E2B96" w:rsidRDefault="00580A79" w:rsidP="000E2B96">
            <w:pPr>
              <w:jc w:val="both"/>
              <w:rPr>
                <w:rFonts w:ascii="Arial" w:hAnsi="Arial" w:cs="Arial"/>
              </w:rPr>
            </w:pPr>
            <w:r w:rsidRPr="00580A79">
              <w:rPr>
                <w:rFonts w:ascii="Arial" w:hAnsi="Arial" w:cs="Arial"/>
              </w:rPr>
              <w:t>OSR pkt 6</w:t>
            </w:r>
          </w:p>
        </w:tc>
        <w:tc>
          <w:tcPr>
            <w:tcW w:w="2835" w:type="dxa"/>
          </w:tcPr>
          <w:p w14:paraId="11AF1BBE" w14:textId="77777777" w:rsidR="00580A79" w:rsidRPr="000E2B96" w:rsidRDefault="00580A79" w:rsidP="000E2B96">
            <w:pPr>
              <w:jc w:val="both"/>
              <w:rPr>
                <w:rFonts w:ascii="Arial" w:hAnsi="Arial" w:cs="Arial"/>
              </w:rPr>
            </w:pPr>
            <w:r w:rsidRPr="00580A79">
              <w:rPr>
                <w:rFonts w:ascii="Arial" w:hAnsi="Arial" w:cs="Arial"/>
              </w:rPr>
              <w:t>Minister Finansów</w:t>
            </w:r>
          </w:p>
        </w:tc>
        <w:tc>
          <w:tcPr>
            <w:tcW w:w="5103" w:type="dxa"/>
          </w:tcPr>
          <w:p w14:paraId="05C7FFD9" w14:textId="77777777" w:rsidR="00580A79" w:rsidRPr="000E2B96" w:rsidRDefault="00580A79" w:rsidP="00F7485C">
            <w:pPr>
              <w:pStyle w:val="Teksttreci1"/>
              <w:spacing w:after="0" w:line="240" w:lineRule="auto"/>
              <w:ind w:right="20"/>
              <w:jc w:val="both"/>
              <w:rPr>
                <w:rStyle w:val="Teksttreci"/>
                <w:rFonts w:ascii="Arial" w:hAnsi="Arial" w:cs="Arial"/>
                <w:color w:val="000000"/>
              </w:rPr>
            </w:pPr>
            <w:r w:rsidRPr="00580A79">
              <w:rPr>
                <w:rStyle w:val="Teksttreci"/>
                <w:rFonts w:ascii="Arial" w:hAnsi="Arial" w:cs="Arial"/>
                <w:color w:val="000000"/>
              </w:rPr>
              <w:t>Proj</w:t>
            </w:r>
            <w:r w:rsidR="005F1E80">
              <w:rPr>
                <w:rStyle w:val="Teksttreci"/>
                <w:rFonts w:ascii="Arial" w:hAnsi="Arial" w:cs="Arial"/>
                <w:color w:val="000000"/>
              </w:rPr>
              <w:t xml:space="preserve"> </w:t>
            </w:r>
            <w:r w:rsidR="00F7485C">
              <w:rPr>
                <w:rStyle w:val="Teksttreci"/>
                <w:rFonts w:ascii="Arial" w:hAnsi="Arial" w:cs="Arial"/>
                <w:color w:val="000000"/>
              </w:rPr>
              <w:t>Projekt</w:t>
            </w:r>
            <w:r w:rsidRPr="00580A79">
              <w:rPr>
                <w:rStyle w:val="Teksttreci"/>
                <w:rFonts w:ascii="Arial" w:hAnsi="Arial" w:cs="Arial"/>
                <w:color w:val="000000"/>
              </w:rPr>
              <w:t xml:space="preserve">owane regulacje zakładają, iż w przypadku recept wystawionych w postaci elektronicznej na lek refundowany w ramach kategorii dostępności refundacyjnej, który występuje w wykazie w więcej niż jednej odpłatności, osoba uprawniona do wystawiania recept nie będzie zobowiązana do wskazania odpłatności tego leku, a jedynie wskazania, czy produkt jest przepisywany w ramach refundacji. W takim przypadku lek, środek spożywczy specjalnego przeznaczenia żywieniowego lub wyrób medyczny będzie </w:t>
            </w:r>
            <w:r w:rsidRPr="00580A79">
              <w:rPr>
                <w:rStyle w:val="Teksttreci"/>
                <w:rFonts w:ascii="Arial" w:hAnsi="Arial" w:cs="Arial"/>
                <w:color w:val="000000"/>
              </w:rPr>
              <w:lastRenderedPageBreak/>
              <w:t>wydawany świadczeniobiorcy z</w:t>
            </w:r>
            <w:r>
              <w:rPr>
                <w:rStyle w:val="Teksttreci"/>
                <w:rFonts w:ascii="Arial" w:hAnsi="Arial" w:cs="Arial"/>
                <w:color w:val="000000"/>
              </w:rPr>
              <w:t xml:space="preserve"> najniższą wysokością dopłaty. </w:t>
            </w:r>
            <w:r w:rsidRPr="00021089">
              <w:rPr>
                <w:rStyle w:val="Teksttreci"/>
                <w:rFonts w:ascii="Arial" w:hAnsi="Arial" w:cs="Arial"/>
                <w:color w:val="000000"/>
                <w:u w:val="single"/>
              </w:rPr>
              <w:t>W uzasadnieniu brak jest informacji o wpływie projektowanych rozwiązań na zasady refundacji w przedmiotowym zakresie.</w:t>
            </w:r>
          </w:p>
        </w:tc>
        <w:tc>
          <w:tcPr>
            <w:tcW w:w="4820" w:type="dxa"/>
          </w:tcPr>
          <w:p w14:paraId="395B50DC" w14:textId="20F4CD95" w:rsidR="00021089" w:rsidRDefault="00810655" w:rsidP="000E2B96">
            <w:pPr>
              <w:autoSpaceDE w:val="0"/>
              <w:autoSpaceDN w:val="0"/>
              <w:jc w:val="both"/>
              <w:rPr>
                <w:rFonts w:ascii="Arial" w:hAnsi="Arial" w:cs="Arial"/>
                <w:b/>
              </w:rPr>
            </w:pPr>
            <w:r>
              <w:rPr>
                <w:rFonts w:ascii="Arial" w:hAnsi="Arial" w:cs="Arial"/>
                <w:b/>
              </w:rPr>
              <w:lastRenderedPageBreak/>
              <w:t>Wyjaśnieni</w:t>
            </w:r>
            <w:r w:rsidR="007C3880">
              <w:rPr>
                <w:rFonts w:ascii="Arial" w:hAnsi="Arial" w:cs="Arial"/>
                <w:b/>
              </w:rPr>
              <w:t>a</w:t>
            </w:r>
          </w:p>
          <w:p w14:paraId="7F39ED99" w14:textId="77777777" w:rsidR="00810655" w:rsidRDefault="00810655" w:rsidP="000E2B96">
            <w:pPr>
              <w:autoSpaceDE w:val="0"/>
              <w:autoSpaceDN w:val="0"/>
              <w:jc w:val="both"/>
              <w:rPr>
                <w:rFonts w:ascii="Arial" w:hAnsi="Arial" w:cs="Arial"/>
                <w:b/>
              </w:rPr>
            </w:pPr>
          </w:p>
          <w:p w14:paraId="6C5CF313" w14:textId="6A7F840D" w:rsidR="00810655" w:rsidRPr="00021089" w:rsidRDefault="00810655" w:rsidP="007C3880">
            <w:pPr>
              <w:autoSpaceDE w:val="0"/>
              <w:autoSpaceDN w:val="0"/>
              <w:jc w:val="both"/>
              <w:rPr>
                <w:rFonts w:ascii="Arial" w:hAnsi="Arial" w:cs="Arial"/>
              </w:rPr>
            </w:pPr>
            <w:r>
              <w:rPr>
                <w:rFonts w:ascii="Arial" w:hAnsi="Arial" w:cs="Arial"/>
                <w:b/>
              </w:rPr>
              <w:t xml:space="preserve">Odstąpiono </w:t>
            </w:r>
            <w:r w:rsidR="007C3880">
              <w:rPr>
                <w:rFonts w:ascii="Arial" w:hAnsi="Arial" w:cs="Arial"/>
                <w:b/>
              </w:rPr>
              <w:t>od</w:t>
            </w:r>
            <w:r>
              <w:rPr>
                <w:rFonts w:ascii="Arial" w:hAnsi="Arial" w:cs="Arial"/>
                <w:b/>
              </w:rPr>
              <w:t xml:space="preserve"> zmiany</w:t>
            </w:r>
          </w:p>
        </w:tc>
      </w:tr>
      <w:tr w:rsidR="000E2B96" w:rsidRPr="000E2B96" w14:paraId="2A6EA5E8" w14:textId="77777777" w:rsidTr="00D358B5">
        <w:tc>
          <w:tcPr>
            <w:tcW w:w="704" w:type="dxa"/>
          </w:tcPr>
          <w:p w14:paraId="4B817C85" w14:textId="77777777" w:rsidR="000E2B96" w:rsidRPr="000E2B96" w:rsidRDefault="00D30C56" w:rsidP="000E2B96">
            <w:pPr>
              <w:jc w:val="both"/>
              <w:rPr>
                <w:rFonts w:ascii="Arial" w:hAnsi="Arial" w:cs="Arial"/>
              </w:rPr>
            </w:pPr>
            <w:r>
              <w:rPr>
                <w:rFonts w:ascii="Arial" w:hAnsi="Arial" w:cs="Arial"/>
              </w:rPr>
              <w:t>69.</w:t>
            </w:r>
          </w:p>
        </w:tc>
        <w:tc>
          <w:tcPr>
            <w:tcW w:w="1701" w:type="dxa"/>
          </w:tcPr>
          <w:p w14:paraId="4192E012" w14:textId="77777777" w:rsidR="000E2B96" w:rsidRPr="000E2B96" w:rsidRDefault="000E2B96" w:rsidP="000E2B96">
            <w:pPr>
              <w:jc w:val="both"/>
              <w:rPr>
                <w:rFonts w:ascii="Arial" w:hAnsi="Arial" w:cs="Arial"/>
              </w:rPr>
            </w:pPr>
            <w:r w:rsidRPr="000E2B96">
              <w:rPr>
                <w:rFonts w:ascii="Arial" w:hAnsi="Arial" w:cs="Arial"/>
              </w:rPr>
              <w:t>OSR</w:t>
            </w:r>
          </w:p>
        </w:tc>
        <w:tc>
          <w:tcPr>
            <w:tcW w:w="2835" w:type="dxa"/>
          </w:tcPr>
          <w:p w14:paraId="3AAADFA4" w14:textId="77777777" w:rsidR="000E2B96" w:rsidRPr="000E2B96" w:rsidRDefault="000E2B96" w:rsidP="000E2B96">
            <w:pPr>
              <w:jc w:val="both"/>
              <w:rPr>
                <w:rFonts w:ascii="Arial" w:hAnsi="Arial" w:cs="Arial"/>
              </w:rPr>
            </w:pPr>
            <w:r w:rsidRPr="000E2B96">
              <w:rPr>
                <w:rFonts w:ascii="Arial" w:hAnsi="Arial" w:cs="Arial"/>
              </w:rPr>
              <w:t>RCL</w:t>
            </w:r>
          </w:p>
        </w:tc>
        <w:tc>
          <w:tcPr>
            <w:tcW w:w="5103" w:type="dxa"/>
          </w:tcPr>
          <w:p w14:paraId="48526CE5" w14:textId="77777777" w:rsidR="000E2B96" w:rsidRPr="00DA2A78" w:rsidRDefault="000E2B96" w:rsidP="00021089">
            <w:pPr>
              <w:widowControl w:val="0"/>
              <w:ind w:right="20"/>
              <w:jc w:val="both"/>
              <w:rPr>
                <w:rFonts w:ascii="Arial" w:eastAsia="Times New Roman" w:hAnsi="Arial" w:cs="Arial"/>
                <w:lang w:eastAsia="pl-PL"/>
              </w:rPr>
            </w:pPr>
            <w:r w:rsidRPr="000E2B96">
              <w:rPr>
                <w:rFonts w:ascii="Arial" w:eastAsia="Times New Roman" w:hAnsi="Arial" w:cs="Arial"/>
                <w:color w:val="000000"/>
                <w:shd w:val="clear" w:color="auto" w:fill="FFFFFF"/>
                <w:lang w:eastAsia="pl-PL"/>
              </w:rPr>
              <w:t xml:space="preserve">w pkt 4 w zakresie oddziaływania na grupę „apteki / punkty apteczne” </w:t>
            </w:r>
            <w:r w:rsidRPr="00A03FBC">
              <w:rPr>
                <w:rFonts w:ascii="Arial" w:eastAsia="Times New Roman" w:hAnsi="Arial" w:cs="Arial"/>
                <w:color w:val="000000"/>
                <w:u w:val="single"/>
                <w:shd w:val="clear" w:color="auto" w:fill="FFFFFF"/>
                <w:lang w:eastAsia="pl-PL"/>
              </w:rPr>
              <w:t>należy wskazać na możliwość wydawania z apteki leków, środków spożywczych specjalnego przeznaczenia żywieniowego lub wyrobów medycznych z najniższą wysokością dopłaty</w:t>
            </w:r>
            <w:r w:rsidRPr="000E2B96">
              <w:rPr>
                <w:rFonts w:ascii="Arial" w:eastAsia="Times New Roman" w:hAnsi="Arial" w:cs="Arial"/>
                <w:color w:val="000000"/>
                <w:shd w:val="clear" w:color="auto" w:fill="FFFFFF"/>
                <w:lang w:eastAsia="pl-PL"/>
              </w:rPr>
              <w:t>, stosownie do art. 96a ust. 8c pr. farm.;</w:t>
            </w:r>
          </w:p>
          <w:p w14:paraId="1D2870A0" w14:textId="77777777" w:rsidR="000E2B96" w:rsidRPr="00021089" w:rsidRDefault="000E2B96" w:rsidP="00021089">
            <w:pPr>
              <w:widowControl w:val="0"/>
              <w:numPr>
                <w:ilvl w:val="0"/>
                <w:numId w:val="18"/>
              </w:numPr>
              <w:ind w:hanging="320"/>
              <w:jc w:val="both"/>
              <w:rPr>
                <w:rFonts w:ascii="Arial" w:eastAsia="Times New Roman" w:hAnsi="Arial" w:cs="Arial"/>
                <w:u w:val="single"/>
                <w:lang w:eastAsia="pl-PL"/>
              </w:rPr>
            </w:pPr>
            <w:r w:rsidRPr="000E2B96">
              <w:rPr>
                <w:rFonts w:ascii="Arial" w:eastAsia="Times New Roman" w:hAnsi="Arial" w:cs="Arial"/>
                <w:color w:val="000000"/>
                <w:shd w:val="clear" w:color="auto" w:fill="FFFFFF"/>
                <w:lang w:eastAsia="pl-PL"/>
              </w:rPr>
              <w:t xml:space="preserve"> </w:t>
            </w:r>
            <w:r w:rsidR="00021089" w:rsidRPr="00021089">
              <w:rPr>
                <w:rFonts w:ascii="Arial" w:eastAsia="Times New Roman" w:hAnsi="Arial" w:cs="Arial"/>
                <w:color w:val="000000"/>
                <w:u w:val="single"/>
                <w:shd w:val="clear" w:color="auto" w:fill="FFFFFF"/>
                <w:lang w:eastAsia="pl-PL"/>
              </w:rPr>
              <w:t xml:space="preserve">Stosowane </w:t>
            </w:r>
            <w:r w:rsidRPr="00021089">
              <w:rPr>
                <w:rFonts w:ascii="Arial" w:eastAsia="Times New Roman" w:hAnsi="Arial" w:cs="Arial"/>
                <w:color w:val="000000"/>
                <w:u w:val="single"/>
                <w:shd w:val="clear" w:color="auto" w:fill="FFFFFF"/>
                <w:lang w:eastAsia="pl-PL"/>
              </w:rPr>
              <w:t>informacje powinny zostać również przedstawione w uzasadnieniu projektu.</w:t>
            </w:r>
          </w:p>
          <w:p w14:paraId="33755F07" w14:textId="77777777" w:rsidR="000E2B96" w:rsidRPr="000E2B96" w:rsidRDefault="000E2B96" w:rsidP="000E2B96">
            <w:pPr>
              <w:pStyle w:val="Teksttreci1"/>
              <w:shd w:val="clear" w:color="auto" w:fill="auto"/>
              <w:spacing w:after="0" w:line="240" w:lineRule="auto"/>
              <w:ind w:right="20" w:firstLine="0"/>
              <w:jc w:val="both"/>
              <w:rPr>
                <w:rStyle w:val="Teksttreci"/>
                <w:rFonts w:ascii="Arial" w:hAnsi="Arial" w:cs="Arial"/>
                <w:color w:val="000000"/>
              </w:rPr>
            </w:pPr>
          </w:p>
        </w:tc>
        <w:tc>
          <w:tcPr>
            <w:tcW w:w="4820" w:type="dxa"/>
          </w:tcPr>
          <w:p w14:paraId="38CB4C29" w14:textId="38F9C608" w:rsidR="00810655" w:rsidRPr="00810655" w:rsidRDefault="00810655" w:rsidP="00810655">
            <w:pPr>
              <w:autoSpaceDE w:val="0"/>
              <w:autoSpaceDN w:val="0"/>
              <w:jc w:val="both"/>
              <w:rPr>
                <w:rFonts w:ascii="Arial" w:hAnsi="Arial" w:cs="Arial"/>
                <w:b/>
              </w:rPr>
            </w:pPr>
            <w:r w:rsidRPr="00810655">
              <w:rPr>
                <w:rFonts w:ascii="Arial" w:hAnsi="Arial" w:cs="Arial"/>
                <w:b/>
              </w:rPr>
              <w:t>Wyjaśnieni</w:t>
            </w:r>
            <w:r w:rsidR="007C3880">
              <w:rPr>
                <w:rFonts w:ascii="Arial" w:hAnsi="Arial" w:cs="Arial"/>
                <w:b/>
              </w:rPr>
              <w:t>a</w:t>
            </w:r>
          </w:p>
          <w:p w14:paraId="6A3598B5" w14:textId="77777777" w:rsidR="00810655" w:rsidRPr="00810655" w:rsidRDefault="00810655" w:rsidP="00810655">
            <w:pPr>
              <w:autoSpaceDE w:val="0"/>
              <w:autoSpaceDN w:val="0"/>
              <w:jc w:val="both"/>
              <w:rPr>
                <w:rFonts w:ascii="Arial" w:hAnsi="Arial" w:cs="Arial"/>
                <w:b/>
              </w:rPr>
            </w:pPr>
          </w:p>
          <w:p w14:paraId="539D3694" w14:textId="612EFC8B" w:rsidR="00EF5AB9" w:rsidRDefault="00810655" w:rsidP="000E2B96">
            <w:pPr>
              <w:autoSpaceDE w:val="0"/>
              <w:autoSpaceDN w:val="0"/>
              <w:jc w:val="both"/>
              <w:rPr>
                <w:rFonts w:ascii="Arial" w:hAnsi="Arial" w:cs="Arial"/>
                <w:b/>
              </w:rPr>
            </w:pPr>
            <w:r w:rsidRPr="00810655">
              <w:rPr>
                <w:rFonts w:ascii="Arial" w:hAnsi="Arial" w:cs="Arial"/>
                <w:b/>
              </w:rPr>
              <w:t xml:space="preserve">Odstąpiono </w:t>
            </w:r>
            <w:r w:rsidR="007C3880">
              <w:rPr>
                <w:rFonts w:ascii="Arial" w:hAnsi="Arial" w:cs="Arial"/>
                <w:b/>
              </w:rPr>
              <w:t>od</w:t>
            </w:r>
            <w:r w:rsidRPr="00810655">
              <w:rPr>
                <w:rFonts w:ascii="Arial" w:hAnsi="Arial" w:cs="Arial"/>
                <w:b/>
              </w:rPr>
              <w:t xml:space="preserve"> zmiany</w:t>
            </w:r>
          </w:p>
          <w:p w14:paraId="5143A06F" w14:textId="77777777" w:rsidR="000E2B96" w:rsidRPr="000E2B96" w:rsidRDefault="000E2B96" w:rsidP="000E2B96">
            <w:pPr>
              <w:autoSpaceDE w:val="0"/>
              <w:autoSpaceDN w:val="0"/>
              <w:jc w:val="both"/>
              <w:rPr>
                <w:rFonts w:ascii="Arial" w:hAnsi="Arial" w:cs="Arial"/>
                <w:b/>
              </w:rPr>
            </w:pPr>
          </w:p>
        </w:tc>
      </w:tr>
      <w:tr w:rsidR="00F7485C" w:rsidRPr="000E2B96" w14:paraId="001BC9E2" w14:textId="77777777" w:rsidTr="00D358B5">
        <w:tc>
          <w:tcPr>
            <w:tcW w:w="704" w:type="dxa"/>
          </w:tcPr>
          <w:p w14:paraId="71DF781D" w14:textId="77777777" w:rsidR="00F7485C" w:rsidRPr="000E2B96" w:rsidRDefault="00D30C56" w:rsidP="000E2B96">
            <w:pPr>
              <w:jc w:val="both"/>
              <w:rPr>
                <w:rFonts w:ascii="Arial" w:hAnsi="Arial" w:cs="Arial"/>
              </w:rPr>
            </w:pPr>
            <w:r>
              <w:rPr>
                <w:rFonts w:ascii="Arial" w:hAnsi="Arial" w:cs="Arial"/>
              </w:rPr>
              <w:t>70.</w:t>
            </w:r>
          </w:p>
        </w:tc>
        <w:tc>
          <w:tcPr>
            <w:tcW w:w="1701" w:type="dxa"/>
          </w:tcPr>
          <w:p w14:paraId="250FF1A3" w14:textId="77777777" w:rsidR="00F7485C" w:rsidRPr="000E2B96" w:rsidRDefault="005F1E80" w:rsidP="000E2B96">
            <w:pPr>
              <w:jc w:val="both"/>
              <w:rPr>
                <w:rFonts w:ascii="Arial" w:hAnsi="Arial" w:cs="Arial"/>
              </w:rPr>
            </w:pPr>
            <w:r>
              <w:rPr>
                <w:rFonts w:ascii="Arial" w:hAnsi="Arial" w:cs="Arial"/>
              </w:rPr>
              <w:t>OSR</w:t>
            </w:r>
          </w:p>
        </w:tc>
        <w:tc>
          <w:tcPr>
            <w:tcW w:w="2835" w:type="dxa"/>
          </w:tcPr>
          <w:p w14:paraId="6FB5D2DA" w14:textId="77777777" w:rsidR="00F7485C" w:rsidRPr="000E2B96" w:rsidRDefault="005F1E80" w:rsidP="000E2B96">
            <w:pPr>
              <w:jc w:val="both"/>
              <w:rPr>
                <w:rFonts w:ascii="Arial" w:hAnsi="Arial" w:cs="Arial"/>
              </w:rPr>
            </w:pPr>
            <w:r>
              <w:rPr>
                <w:rFonts w:ascii="Arial" w:hAnsi="Arial" w:cs="Arial"/>
              </w:rPr>
              <w:t>RCL</w:t>
            </w:r>
          </w:p>
        </w:tc>
        <w:tc>
          <w:tcPr>
            <w:tcW w:w="5103" w:type="dxa"/>
          </w:tcPr>
          <w:p w14:paraId="2D66F0D4" w14:textId="77777777" w:rsidR="00F7485C" w:rsidRPr="000E2B96" w:rsidRDefault="00F7485C" w:rsidP="005F1E80">
            <w:pPr>
              <w:widowControl w:val="0"/>
              <w:rPr>
                <w:rFonts w:ascii="Arial" w:eastAsia="Times New Roman" w:hAnsi="Arial" w:cs="Arial"/>
                <w:color w:val="000000"/>
                <w:shd w:val="clear" w:color="auto" w:fill="FFFFFF"/>
                <w:lang w:eastAsia="pl-PL"/>
              </w:rPr>
            </w:pPr>
            <w:r w:rsidRPr="000E2B96">
              <w:rPr>
                <w:rFonts w:ascii="Arial" w:eastAsia="Times New Roman" w:hAnsi="Arial" w:cs="Arial"/>
                <w:color w:val="000000"/>
                <w:shd w:val="clear" w:color="auto" w:fill="FFFFFF"/>
                <w:lang w:eastAsia="pl-PL"/>
              </w:rPr>
              <w:t>w pkt 6 należy uzupełnić rubrykę „Źródła finansowania”;</w:t>
            </w:r>
          </w:p>
        </w:tc>
        <w:tc>
          <w:tcPr>
            <w:tcW w:w="4820" w:type="dxa"/>
          </w:tcPr>
          <w:p w14:paraId="6131C3C3" w14:textId="629B3FF4" w:rsidR="00810655" w:rsidRDefault="007C3880" w:rsidP="00A03FBC">
            <w:pPr>
              <w:autoSpaceDE w:val="0"/>
              <w:autoSpaceDN w:val="0"/>
              <w:jc w:val="both"/>
              <w:rPr>
                <w:rFonts w:ascii="Arial" w:hAnsi="Arial" w:cs="Arial"/>
              </w:rPr>
            </w:pPr>
            <w:r w:rsidRPr="007C3880">
              <w:rPr>
                <w:rFonts w:ascii="Arial" w:hAnsi="Arial" w:cs="Arial"/>
                <w:b/>
              </w:rPr>
              <w:t>Wyjaśnienia</w:t>
            </w:r>
          </w:p>
          <w:p w14:paraId="0023FFDF" w14:textId="5E91DE32" w:rsidR="005551AC" w:rsidRDefault="007C3880" w:rsidP="007C3880">
            <w:pPr>
              <w:autoSpaceDE w:val="0"/>
              <w:autoSpaceDN w:val="0"/>
              <w:jc w:val="both"/>
              <w:rPr>
                <w:rFonts w:ascii="Arial" w:hAnsi="Arial" w:cs="Arial"/>
                <w:b/>
              </w:rPr>
            </w:pPr>
            <w:r>
              <w:rPr>
                <w:rFonts w:ascii="Times New Roman" w:hAnsi="Times New Roman" w:cs="Times New Roman"/>
                <w:sz w:val="24"/>
                <w:szCs w:val="24"/>
              </w:rPr>
              <w:t>Zakłada się w pkt 6 OSR, że r</w:t>
            </w:r>
            <w:r w:rsidRPr="00310393">
              <w:rPr>
                <w:rFonts w:ascii="Times New Roman" w:hAnsi="Times New Roman" w:cs="Times New Roman"/>
                <w:sz w:val="24"/>
                <w:szCs w:val="24"/>
              </w:rPr>
              <w:t>ozwiązania zawarte w proje</w:t>
            </w:r>
            <w:r>
              <w:rPr>
                <w:rFonts w:ascii="Times New Roman" w:hAnsi="Times New Roman" w:cs="Times New Roman"/>
                <w:sz w:val="24"/>
                <w:szCs w:val="24"/>
              </w:rPr>
              <w:t xml:space="preserve">kcie ustawy będą generowały </w:t>
            </w:r>
            <w:r w:rsidRPr="00310393">
              <w:rPr>
                <w:rFonts w:ascii="Times New Roman" w:hAnsi="Times New Roman" w:cs="Times New Roman"/>
                <w:sz w:val="24"/>
                <w:szCs w:val="24"/>
              </w:rPr>
              <w:t>skutki finansowe, które zostaną pokryte ze zwiększonej części budżetowej należącej do Ministra Zdrowia.</w:t>
            </w:r>
          </w:p>
        </w:tc>
      </w:tr>
      <w:tr w:rsidR="00F7485C" w:rsidRPr="000E2B96" w14:paraId="097A2504" w14:textId="77777777" w:rsidTr="00D358B5">
        <w:tc>
          <w:tcPr>
            <w:tcW w:w="704" w:type="dxa"/>
          </w:tcPr>
          <w:p w14:paraId="451C9B99" w14:textId="1BAE7297" w:rsidR="00F7485C" w:rsidRPr="000E2B96" w:rsidRDefault="00D30C56" w:rsidP="000E2B96">
            <w:pPr>
              <w:jc w:val="both"/>
              <w:rPr>
                <w:rFonts w:ascii="Arial" w:hAnsi="Arial" w:cs="Arial"/>
              </w:rPr>
            </w:pPr>
            <w:r>
              <w:rPr>
                <w:rFonts w:ascii="Arial" w:hAnsi="Arial" w:cs="Arial"/>
              </w:rPr>
              <w:t>71.</w:t>
            </w:r>
          </w:p>
        </w:tc>
        <w:tc>
          <w:tcPr>
            <w:tcW w:w="1701" w:type="dxa"/>
          </w:tcPr>
          <w:p w14:paraId="758A2325" w14:textId="77777777" w:rsidR="00F7485C" w:rsidRPr="000E2B96" w:rsidRDefault="005F1E80" w:rsidP="000E2B96">
            <w:pPr>
              <w:jc w:val="both"/>
              <w:rPr>
                <w:rFonts w:ascii="Arial" w:hAnsi="Arial" w:cs="Arial"/>
              </w:rPr>
            </w:pPr>
            <w:r>
              <w:rPr>
                <w:rFonts w:ascii="Arial" w:hAnsi="Arial" w:cs="Arial"/>
              </w:rPr>
              <w:t>OSR</w:t>
            </w:r>
          </w:p>
        </w:tc>
        <w:tc>
          <w:tcPr>
            <w:tcW w:w="2835" w:type="dxa"/>
          </w:tcPr>
          <w:p w14:paraId="4F733036" w14:textId="77777777" w:rsidR="00F7485C" w:rsidRPr="000E2B96" w:rsidRDefault="005F1E80" w:rsidP="000E2B96">
            <w:pPr>
              <w:jc w:val="both"/>
              <w:rPr>
                <w:rFonts w:ascii="Arial" w:hAnsi="Arial" w:cs="Arial"/>
              </w:rPr>
            </w:pPr>
            <w:r>
              <w:rPr>
                <w:rFonts w:ascii="Arial" w:hAnsi="Arial" w:cs="Arial"/>
              </w:rPr>
              <w:t>RCL</w:t>
            </w:r>
          </w:p>
        </w:tc>
        <w:tc>
          <w:tcPr>
            <w:tcW w:w="5103" w:type="dxa"/>
          </w:tcPr>
          <w:p w14:paraId="110D6581" w14:textId="77777777" w:rsidR="00F7485C" w:rsidRDefault="00F7485C" w:rsidP="005551AC">
            <w:pPr>
              <w:widowControl w:val="0"/>
              <w:jc w:val="both"/>
              <w:rPr>
                <w:rFonts w:ascii="Arial" w:eastAsia="Times New Roman" w:hAnsi="Arial" w:cs="Arial"/>
                <w:color w:val="000000"/>
                <w:shd w:val="clear" w:color="auto" w:fill="FFFFFF"/>
                <w:lang w:eastAsia="pl-PL"/>
              </w:rPr>
            </w:pPr>
            <w:r w:rsidRPr="000E2B96">
              <w:rPr>
                <w:rFonts w:ascii="Arial" w:eastAsia="Times New Roman" w:hAnsi="Arial" w:cs="Arial"/>
                <w:color w:val="000000"/>
                <w:shd w:val="clear" w:color="auto" w:fill="FFFFFF"/>
                <w:lang w:eastAsia="pl-PL"/>
              </w:rPr>
              <w:t xml:space="preserve">w pkt 7 </w:t>
            </w:r>
            <w:r w:rsidRPr="00A03FBC">
              <w:rPr>
                <w:rFonts w:ascii="Arial" w:eastAsia="Times New Roman" w:hAnsi="Arial" w:cs="Arial"/>
                <w:color w:val="000000"/>
                <w:u w:val="single"/>
                <w:shd w:val="clear" w:color="auto" w:fill="FFFFFF"/>
                <w:lang w:eastAsia="pl-PL"/>
              </w:rPr>
              <w:t xml:space="preserve">należy określić kwestie dotyczące wpływu projektowanej regulacji na </w:t>
            </w:r>
            <w:r w:rsidRPr="00A03FBC">
              <w:rPr>
                <w:rFonts w:ascii="Arial" w:eastAsia="Times New Roman" w:hAnsi="Arial" w:cs="Arial"/>
                <w:color w:val="000000"/>
                <w:u w:val="single"/>
                <w:shd w:val="clear" w:color="auto" w:fill="FFFFFF"/>
                <w:lang w:eastAsia="pl-PL"/>
              </w:rPr>
              <w:lastRenderedPageBreak/>
              <w:t xml:space="preserve">sytuację ekonomiczną i </w:t>
            </w:r>
            <w:r w:rsidR="005551AC" w:rsidRPr="00A03FBC">
              <w:rPr>
                <w:rFonts w:ascii="Arial" w:eastAsia="Times New Roman" w:hAnsi="Arial" w:cs="Arial"/>
                <w:color w:val="000000"/>
                <w:u w:val="single"/>
                <w:shd w:val="clear" w:color="auto" w:fill="FFFFFF"/>
                <w:lang w:eastAsia="pl-PL"/>
              </w:rPr>
              <w:t xml:space="preserve">społeczną rodziny, a także osób </w:t>
            </w:r>
            <w:r w:rsidRPr="00A03FBC">
              <w:rPr>
                <w:rFonts w:ascii="Arial" w:eastAsia="Times New Roman" w:hAnsi="Arial" w:cs="Arial"/>
                <w:color w:val="000000"/>
                <w:u w:val="single"/>
                <w:shd w:val="clear" w:color="auto" w:fill="FFFFFF"/>
                <w:lang w:eastAsia="pl-PL"/>
              </w:rPr>
              <w:t>niepełnosprawnych oraz osób starszych</w:t>
            </w:r>
            <w:r w:rsidRPr="000E2B96">
              <w:rPr>
                <w:rFonts w:ascii="Arial" w:eastAsia="Times New Roman" w:hAnsi="Arial" w:cs="Arial"/>
                <w:color w:val="000000"/>
                <w:shd w:val="clear" w:color="auto" w:fill="FFFFFF"/>
                <w:lang w:eastAsia="pl-PL"/>
              </w:rPr>
              <w:t>, stosownie do postanowień § 28 ust. 2 pkt 3 lit. d uchwały nr 190 Rady Ministrów z dnia 29 października 2013 r. - Regulamin pracy Rady Ministrów (M.P z 2016 r. poz. 1006, z późn. zm.);</w:t>
            </w:r>
          </w:p>
          <w:p w14:paraId="49FBD031" w14:textId="77777777" w:rsidR="00F7485C" w:rsidRPr="000E2B96" w:rsidRDefault="00F7485C" w:rsidP="005551AC">
            <w:pPr>
              <w:widowControl w:val="0"/>
              <w:jc w:val="both"/>
              <w:rPr>
                <w:rFonts w:ascii="Arial" w:eastAsia="Times New Roman" w:hAnsi="Arial" w:cs="Arial"/>
                <w:color w:val="000000"/>
                <w:shd w:val="clear" w:color="auto" w:fill="FFFFFF"/>
                <w:lang w:eastAsia="pl-PL"/>
              </w:rPr>
            </w:pPr>
            <w:r>
              <w:rPr>
                <w:rFonts w:ascii="Arial" w:eastAsia="Times New Roman" w:hAnsi="Arial" w:cs="Arial"/>
                <w:color w:val="000000"/>
                <w:shd w:val="clear" w:color="auto" w:fill="FFFFFF"/>
                <w:lang w:eastAsia="pl-PL"/>
              </w:rPr>
              <w:t xml:space="preserve">Stosowne </w:t>
            </w:r>
            <w:r w:rsidRPr="00F7485C">
              <w:rPr>
                <w:rFonts w:ascii="Arial" w:eastAsia="Times New Roman" w:hAnsi="Arial" w:cs="Arial"/>
                <w:color w:val="000000"/>
                <w:shd w:val="clear" w:color="auto" w:fill="FFFFFF"/>
                <w:lang w:eastAsia="pl-PL"/>
              </w:rPr>
              <w:t>informacje powinny zostać również przedstawione w uzasadnieniu projektu.</w:t>
            </w:r>
          </w:p>
        </w:tc>
        <w:tc>
          <w:tcPr>
            <w:tcW w:w="4820" w:type="dxa"/>
          </w:tcPr>
          <w:p w14:paraId="5C6EC8D5" w14:textId="77777777" w:rsidR="00F7485C" w:rsidRDefault="005551AC" w:rsidP="000E2B96">
            <w:pPr>
              <w:autoSpaceDE w:val="0"/>
              <w:autoSpaceDN w:val="0"/>
              <w:jc w:val="both"/>
              <w:rPr>
                <w:rFonts w:ascii="Arial" w:hAnsi="Arial" w:cs="Arial"/>
                <w:b/>
              </w:rPr>
            </w:pPr>
            <w:r>
              <w:rPr>
                <w:rFonts w:ascii="Arial" w:hAnsi="Arial" w:cs="Arial"/>
                <w:b/>
              </w:rPr>
              <w:lastRenderedPageBreak/>
              <w:t>Uwaga uwzględniona.</w:t>
            </w:r>
          </w:p>
          <w:p w14:paraId="211B75D6" w14:textId="77777777" w:rsidR="00A03FBC" w:rsidRDefault="00A03FBC" w:rsidP="00A03FBC">
            <w:pPr>
              <w:autoSpaceDE w:val="0"/>
              <w:autoSpaceDN w:val="0"/>
              <w:jc w:val="both"/>
              <w:rPr>
                <w:rFonts w:ascii="Arial" w:hAnsi="Arial" w:cs="Arial"/>
                <w:b/>
              </w:rPr>
            </w:pPr>
          </w:p>
          <w:p w14:paraId="35846025" w14:textId="5851B89B" w:rsidR="00A03FBC" w:rsidRPr="00A03FBC" w:rsidRDefault="00A03FBC" w:rsidP="00A03FBC">
            <w:pPr>
              <w:autoSpaceDE w:val="0"/>
              <w:autoSpaceDN w:val="0"/>
              <w:jc w:val="both"/>
              <w:rPr>
                <w:rFonts w:ascii="Arial" w:hAnsi="Arial" w:cs="Arial"/>
              </w:rPr>
            </w:pPr>
            <w:r w:rsidRPr="00A03FBC">
              <w:rPr>
                <w:rFonts w:ascii="Arial" w:hAnsi="Arial" w:cs="Arial"/>
              </w:rPr>
              <w:t>Przedmiotowa kwestia zosta</w:t>
            </w:r>
            <w:r w:rsidR="007C3880">
              <w:rPr>
                <w:rFonts w:ascii="Arial" w:hAnsi="Arial" w:cs="Arial"/>
              </w:rPr>
              <w:t>ła</w:t>
            </w:r>
            <w:r w:rsidRPr="00A03FBC">
              <w:rPr>
                <w:rFonts w:ascii="Arial" w:hAnsi="Arial" w:cs="Arial"/>
              </w:rPr>
              <w:t xml:space="preserve"> dodana</w:t>
            </w:r>
            <w:r w:rsidR="00237E01">
              <w:rPr>
                <w:rFonts w:ascii="Arial" w:hAnsi="Arial" w:cs="Arial"/>
              </w:rPr>
              <w:t xml:space="preserve"> do OSR</w:t>
            </w:r>
            <w:r w:rsidRPr="00A03FBC">
              <w:rPr>
                <w:rFonts w:ascii="Arial" w:hAnsi="Arial" w:cs="Arial"/>
              </w:rPr>
              <w:t xml:space="preserve">.  </w:t>
            </w:r>
          </w:p>
          <w:p w14:paraId="32693745" w14:textId="77777777" w:rsidR="005551AC" w:rsidRDefault="005551AC" w:rsidP="000E2B96">
            <w:pPr>
              <w:autoSpaceDE w:val="0"/>
              <w:autoSpaceDN w:val="0"/>
              <w:jc w:val="both"/>
              <w:rPr>
                <w:rFonts w:ascii="Arial" w:hAnsi="Arial" w:cs="Arial"/>
                <w:b/>
              </w:rPr>
            </w:pPr>
          </w:p>
        </w:tc>
      </w:tr>
      <w:tr w:rsidR="00F7485C" w:rsidRPr="000E2B96" w14:paraId="6ED2094B" w14:textId="77777777" w:rsidTr="00D358B5">
        <w:tc>
          <w:tcPr>
            <w:tcW w:w="704" w:type="dxa"/>
          </w:tcPr>
          <w:p w14:paraId="2DEAC0DA" w14:textId="77777777" w:rsidR="00F7485C" w:rsidRPr="000E2B96" w:rsidRDefault="00D30C56" w:rsidP="000E2B96">
            <w:pPr>
              <w:jc w:val="both"/>
              <w:rPr>
                <w:rFonts w:ascii="Arial" w:hAnsi="Arial" w:cs="Arial"/>
              </w:rPr>
            </w:pPr>
            <w:r>
              <w:rPr>
                <w:rFonts w:ascii="Arial" w:hAnsi="Arial" w:cs="Arial"/>
              </w:rPr>
              <w:lastRenderedPageBreak/>
              <w:t>72.</w:t>
            </w:r>
          </w:p>
        </w:tc>
        <w:tc>
          <w:tcPr>
            <w:tcW w:w="1701" w:type="dxa"/>
          </w:tcPr>
          <w:p w14:paraId="21F54017" w14:textId="77777777" w:rsidR="00F7485C" w:rsidRPr="000E2B96" w:rsidRDefault="005F1E80" w:rsidP="000E2B96">
            <w:pPr>
              <w:jc w:val="both"/>
              <w:rPr>
                <w:rFonts w:ascii="Arial" w:hAnsi="Arial" w:cs="Arial"/>
              </w:rPr>
            </w:pPr>
            <w:r>
              <w:rPr>
                <w:rFonts w:ascii="Arial" w:hAnsi="Arial" w:cs="Arial"/>
              </w:rPr>
              <w:t>OSR</w:t>
            </w:r>
          </w:p>
        </w:tc>
        <w:tc>
          <w:tcPr>
            <w:tcW w:w="2835" w:type="dxa"/>
          </w:tcPr>
          <w:p w14:paraId="58A8847A" w14:textId="77777777" w:rsidR="00F7485C" w:rsidRPr="000E2B96" w:rsidRDefault="005F1E80" w:rsidP="000E2B96">
            <w:pPr>
              <w:jc w:val="both"/>
              <w:rPr>
                <w:rFonts w:ascii="Arial" w:hAnsi="Arial" w:cs="Arial"/>
              </w:rPr>
            </w:pPr>
            <w:r>
              <w:rPr>
                <w:rFonts w:ascii="Arial" w:hAnsi="Arial" w:cs="Arial"/>
              </w:rPr>
              <w:t>RCL</w:t>
            </w:r>
          </w:p>
        </w:tc>
        <w:tc>
          <w:tcPr>
            <w:tcW w:w="5103" w:type="dxa"/>
          </w:tcPr>
          <w:p w14:paraId="53EF1928" w14:textId="77777777" w:rsidR="00F7485C" w:rsidRPr="005F1E80" w:rsidRDefault="00F7485C" w:rsidP="004E0CBE">
            <w:pPr>
              <w:widowControl w:val="0"/>
              <w:ind w:right="20"/>
              <w:jc w:val="both"/>
              <w:rPr>
                <w:rFonts w:ascii="Arial" w:eastAsia="Times New Roman" w:hAnsi="Arial" w:cs="Arial"/>
                <w:lang w:eastAsia="pl-PL"/>
              </w:rPr>
            </w:pPr>
            <w:r w:rsidRPr="000E2B96">
              <w:rPr>
                <w:rFonts w:ascii="Arial" w:eastAsia="Times New Roman" w:hAnsi="Arial" w:cs="Arial"/>
                <w:color w:val="000000"/>
                <w:shd w:val="clear" w:color="auto" w:fill="FFFFFF"/>
                <w:lang w:eastAsia="pl-PL"/>
              </w:rPr>
              <w:t>w pkt 7 wskazano w ujęciu niepieniężnym, że projekt nie będzie miał wpływu na działalność mikro, małych i średnich przedsiębiorców mimo, że zgodnie z art. 56b</w:t>
            </w:r>
            <w:r>
              <w:rPr>
                <w:rFonts w:ascii="Arial" w:eastAsia="Times New Roman" w:hAnsi="Arial" w:cs="Arial"/>
                <w:color w:val="000000"/>
                <w:shd w:val="clear" w:color="auto" w:fill="FFFFFF"/>
                <w:lang w:eastAsia="pl-PL"/>
              </w:rPr>
              <w:t xml:space="preserve"> </w:t>
            </w:r>
            <w:r w:rsidRPr="00F7485C">
              <w:rPr>
                <w:rFonts w:ascii="Arial" w:eastAsia="Times New Roman" w:hAnsi="Arial" w:cs="Arial"/>
                <w:color w:val="000000"/>
                <w:shd w:val="clear" w:color="auto" w:fill="FFFFFF"/>
                <w:lang w:eastAsia="pl-PL"/>
              </w:rPr>
              <w:t xml:space="preserve">u.s.i.o.z. apteki są obowiązane do podłączenia się do systemu teleinformatycznego KPK w zakresie wymiany recepty transgranicznej w postaci elektronicznej. Mając powyższe na uwadze, </w:t>
            </w:r>
            <w:r w:rsidRPr="004E0CBE">
              <w:rPr>
                <w:rFonts w:ascii="Arial" w:eastAsia="Times New Roman" w:hAnsi="Arial" w:cs="Arial"/>
                <w:color w:val="000000"/>
                <w:u w:val="single"/>
                <w:shd w:val="clear" w:color="auto" w:fill="FFFFFF"/>
                <w:lang w:eastAsia="pl-PL"/>
              </w:rPr>
              <w:t>pkt 7 wymaga dokonania odpowiedniej korekty</w:t>
            </w:r>
          </w:p>
        </w:tc>
        <w:tc>
          <w:tcPr>
            <w:tcW w:w="4820" w:type="dxa"/>
          </w:tcPr>
          <w:p w14:paraId="16A4EF65" w14:textId="77777777" w:rsidR="00F7485C" w:rsidRDefault="005F1E80" w:rsidP="000E2B96">
            <w:pPr>
              <w:autoSpaceDE w:val="0"/>
              <w:autoSpaceDN w:val="0"/>
              <w:jc w:val="both"/>
              <w:rPr>
                <w:rFonts w:ascii="Arial" w:hAnsi="Arial" w:cs="Arial"/>
                <w:b/>
              </w:rPr>
            </w:pPr>
            <w:r>
              <w:rPr>
                <w:rFonts w:ascii="Arial" w:hAnsi="Arial" w:cs="Arial"/>
                <w:b/>
              </w:rPr>
              <w:t>Uwaga uwzględniona</w:t>
            </w:r>
          </w:p>
          <w:p w14:paraId="5080C3B1" w14:textId="77777777" w:rsidR="004E0CBE" w:rsidRDefault="004E0CBE" w:rsidP="004E0CBE">
            <w:pPr>
              <w:autoSpaceDE w:val="0"/>
              <w:autoSpaceDN w:val="0"/>
              <w:jc w:val="both"/>
              <w:rPr>
                <w:rFonts w:ascii="Arial" w:hAnsi="Arial" w:cs="Arial"/>
                <w:b/>
              </w:rPr>
            </w:pPr>
          </w:p>
          <w:p w14:paraId="76E03A82" w14:textId="5223E63A" w:rsidR="004E0CBE" w:rsidRPr="00A03FBC" w:rsidRDefault="004E0CBE" w:rsidP="004E0CBE">
            <w:pPr>
              <w:autoSpaceDE w:val="0"/>
              <w:autoSpaceDN w:val="0"/>
              <w:jc w:val="both"/>
              <w:rPr>
                <w:rFonts w:ascii="Arial" w:hAnsi="Arial" w:cs="Arial"/>
              </w:rPr>
            </w:pPr>
            <w:r w:rsidRPr="00A03FBC">
              <w:rPr>
                <w:rFonts w:ascii="Arial" w:hAnsi="Arial" w:cs="Arial"/>
              </w:rPr>
              <w:t>Przedmiotowa kwestia zosta</w:t>
            </w:r>
            <w:r w:rsidR="007C3880">
              <w:rPr>
                <w:rFonts w:ascii="Arial" w:hAnsi="Arial" w:cs="Arial"/>
              </w:rPr>
              <w:t>ła</w:t>
            </w:r>
            <w:r w:rsidRPr="00A03FBC">
              <w:rPr>
                <w:rFonts w:ascii="Arial" w:hAnsi="Arial" w:cs="Arial"/>
              </w:rPr>
              <w:t xml:space="preserve"> dodana</w:t>
            </w:r>
            <w:r w:rsidR="00237E01">
              <w:rPr>
                <w:rFonts w:ascii="Arial" w:hAnsi="Arial" w:cs="Arial"/>
              </w:rPr>
              <w:t xml:space="preserve"> do OSR</w:t>
            </w:r>
            <w:r w:rsidR="007C3880">
              <w:rPr>
                <w:rFonts w:ascii="Arial" w:hAnsi="Arial" w:cs="Arial"/>
              </w:rPr>
              <w:t xml:space="preserve"> w następujący sposób:</w:t>
            </w:r>
            <w:r w:rsidRPr="00A03FBC">
              <w:rPr>
                <w:rFonts w:ascii="Arial" w:hAnsi="Arial" w:cs="Arial"/>
              </w:rPr>
              <w:t xml:space="preserve">  </w:t>
            </w:r>
          </w:p>
          <w:p w14:paraId="13318BEF" w14:textId="77777777" w:rsidR="005F1E80" w:rsidRDefault="00501D31" w:rsidP="00501D31">
            <w:pPr>
              <w:autoSpaceDE w:val="0"/>
              <w:autoSpaceDN w:val="0"/>
              <w:jc w:val="both"/>
              <w:rPr>
                <w:rFonts w:ascii="Arial" w:hAnsi="Arial" w:cs="Arial"/>
                <w:b/>
              </w:rPr>
            </w:pPr>
            <w:r>
              <w:rPr>
                <w:rFonts w:ascii="Arial" w:hAnsi="Arial" w:cs="Arial"/>
                <w:b/>
              </w:rPr>
              <w:t>„</w:t>
            </w:r>
            <w:r w:rsidRPr="00501D31">
              <w:rPr>
                <w:rFonts w:ascii="Arial" w:hAnsi="Arial" w:cs="Arial"/>
                <w:b/>
              </w:rPr>
              <w:t>Wpływ projektowanej regulacji na sytuację ekonomiczną i społeczną rodziny, a także osób niepełnosprawnych oraz osób starszych będzie związany z dostępnością nowych e-usługi na Internetowym Koncie Pacjenta.</w:t>
            </w:r>
            <w:r>
              <w:rPr>
                <w:rFonts w:ascii="Arial" w:hAnsi="Arial" w:cs="Arial"/>
                <w:b/>
              </w:rPr>
              <w:t>”</w:t>
            </w:r>
          </w:p>
        </w:tc>
      </w:tr>
      <w:tr w:rsidR="00B9048E" w:rsidRPr="000E2B96" w14:paraId="44794A2E" w14:textId="77777777" w:rsidTr="00D358B5">
        <w:tc>
          <w:tcPr>
            <w:tcW w:w="704" w:type="dxa"/>
          </w:tcPr>
          <w:p w14:paraId="0ABB684D" w14:textId="77777777" w:rsidR="00B9048E" w:rsidRPr="000E2B96" w:rsidRDefault="00D30C56" w:rsidP="000E2B96">
            <w:pPr>
              <w:jc w:val="both"/>
              <w:rPr>
                <w:rFonts w:ascii="Arial" w:hAnsi="Arial" w:cs="Arial"/>
              </w:rPr>
            </w:pPr>
            <w:r>
              <w:rPr>
                <w:rFonts w:ascii="Arial" w:hAnsi="Arial" w:cs="Arial"/>
              </w:rPr>
              <w:lastRenderedPageBreak/>
              <w:t>73.</w:t>
            </w:r>
          </w:p>
        </w:tc>
        <w:tc>
          <w:tcPr>
            <w:tcW w:w="1701" w:type="dxa"/>
          </w:tcPr>
          <w:p w14:paraId="529D14BC" w14:textId="77777777" w:rsidR="00B9048E" w:rsidRPr="000E2B96" w:rsidRDefault="00B9048E" w:rsidP="000E2B96">
            <w:pPr>
              <w:jc w:val="both"/>
              <w:rPr>
                <w:rFonts w:ascii="Arial" w:hAnsi="Arial" w:cs="Arial"/>
              </w:rPr>
            </w:pPr>
            <w:r>
              <w:rPr>
                <w:rFonts w:ascii="Arial" w:hAnsi="Arial" w:cs="Arial"/>
              </w:rPr>
              <w:t>OSR pkt 6</w:t>
            </w:r>
          </w:p>
        </w:tc>
        <w:tc>
          <w:tcPr>
            <w:tcW w:w="2835" w:type="dxa"/>
          </w:tcPr>
          <w:p w14:paraId="6F314410" w14:textId="77777777" w:rsidR="00B9048E" w:rsidRPr="000E2B96" w:rsidRDefault="00B9048E" w:rsidP="000E2B96">
            <w:pPr>
              <w:jc w:val="both"/>
              <w:rPr>
                <w:rFonts w:ascii="Arial" w:hAnsi="Arial" w:cs="Arial"/>
              </w:rPr>
            </w:pPr>
            <w:r>
              <w:rPr>
                <w:rFonts w:ascii="Arial" w:hAnsi="Arial" w:cs="Arial"/>
              </w:rPr>
              <w:t>Minister Finansów</w:t>
            </w:r>
          </w:p>
        </w:tc>
        <w:tc>
          <w:tcPr>
            <w:tcW w:w="5103" w:type="dxa"/>
          </w:tcPr>
          <w:p w14:paraId="500D1CDD" w14:textId="77777777" w:rsidR="00B9048E" w:rsidRPr="00237E01" w:rsidRDefault="00B9048E" w:rsidP="005551AC">
            <w:pPr>
              <w:widowControl w:val="0"/>
              <w:jc w:val="both"/>
              <w:rPr>
                <w:rFonts w:ascii="Arial" w:eastAsia="Times New Roman" w:hAnsi="Arial" w:cs="Arial"/>
                <w:color w:val="000000"/>
                <w:shd w:val="clear" w:color="auto" w:fill="FFFFFF"/>
                <w:lang w:eastAsia="pl-PL"/>
              </w:rPr>
            </w:pPr>
            <w:r w:rsidRPr="00B9048E">
              <w:rPr>
                <w:rFonts w:ascii="Arial" w:eastAsia="Times New Roman" w:hAnsi="Arial" w:cs="Arial"/>
                <w:color w:val="000000"/>
                <w:shd w:val="clear" w:color="auto" w:fill="FFFFFF"/>
                <w:lang w:eastAsia="pl-PL"/>
              </w:rPr>
              <w:t>W OSR wskazano, iż poziom minimalny dotacji z przeznaczeniem na  pełnienie przez podmioty wykonujące działalność leczniczą funkcji punktu potwierdzającego profil zaufany szacuje się na 55 mln zł, a kwota dotacji będzie mogła być wyższa w przypadku wygospodarowania na ten cel oszc</w:t>
            </w:r>
            <w:r>
              <w:rPr>
                <w:rFonts w:ascii="Arial" w:eastAsia="Times New Roman" w:hAnsi="Arial" w:cs="Arial"/>
                <w:color w:val="000000"/>
                <w:shd w:val="clear" w:color="auto" w:fill="FFFFFF"/>
                <w:lang w:eastAsia="pl-PL"/>
              </w:rPr>
              <w:t xml:space="preserve">zędności w części 46 – Zdrowie. W </w:t>
            </w:r>
            <w:r w:rsidRPr="00B9048E">
              <w:rPr>
                <w:rFonts w:ascii="Arial" w:eastAsia="Times New Roman" w:hAnsi="Arial" w:cs="Arial"/>
                <w:color w:val="000000"/>
                <w:shd w:val="clear" w:color="auto" w:fill="FFFFFF"/>
                <w:lang w:eastAsia="pl-PL"/>
              </w:rPr>
              <w:t>odniesieniu do kwoty 55 mln zł, wskazano, iż środki</w:t>
            </w:r>
            <w:r w:rsidR="00237E01">
              <w:rPr>
                <w:rFonts w:ascii="Arial" w:eastAsia="Times New Roman" w:hAnsi="Arial" w:cs="Arial"/>
                <w:color w:val="000000"/>
                <w:shd w:val="clear" w:color="auto" w:fill="FFFFFF"/>
                <w:lang w:eastAsia="pl-PL"/>
              </w:rPr>
              <w:t xml:space="preserve"> będą pochodzić z oszczędności </w:t>
            </w:r>
            <w:r w:rsidRPr="00B9048E">
              <w:rPr>
                <w:rFonts w:ascii="Arial" w:eastAsia="Times New Roman" w:hAnsi="Arial" w:cs="Arial"/>
                <w:color w:val="000000"/>
                <w:shd w:val="clear" w:color="auto" w:fill="FFFFFF"/>
                <w:lang w:eastAsia="pl-PL"/>
              </w:rPr>
              <w:t xml:space="preserve">w ramach kwoty 140 mln zł przeznaczonej na wymianę ITS wskazanej w OSR do ustawy o zmianie ustawy o systemie informacji w ochronie zdrowia oraz niektórych innych ustaw. Zauważenia wymaga, iż jak się wydaje środki w kwocie 140 mln zł nie zostały zabezpieczone ani w rezerwach celowych jak również w budżecie Ministra Zdrowia w roku 2019. </w:t>
            </w:r>
            <w:r w:rsidRPr="004E0CBE">
              <w:rPr>
                <w:rFonts w:ascii="Arial" w:eastAsia="Times New Roman" w:hAnsi="Arial" w:cs="Arial"/>
                <w:color w:val="000000"/>
                <w:u w:val="single"/>
                <w:shd w:val="clear" w:color="auto" w:fill="FFFFFF"/>
                <w:lang w:eastAsia="pl-PL"/>
              </w:rPr>
              <w:t xml:space="preserve">Należy zatem wskazać źródło </w:t>
            </w:r>
            <w:r w:rsidRPr="004E0CBE">
              <w:rPr>
                <w:rFonts w:ascii="Arial" w:eastAsia="Times New Roman" w:hAnsi="Arial" w:cs="Arial"/>
                <w:color w:val="000000"/>
                <w:u w:val="single"/>
                <w:shd w:val="clear" w:color="auto" w:fill="FFFFFF"/>
                <w:lang w:eastAsia="pl-PL"/>
              </w:rPr>
              <w:lastRenderedPageBreak/>
              <w:t>sfinansowania tej kwoty.</w:t>
            </w:r>
          </w:p>
          <w:p w14:paraId="2219184A" w14:textId="77777777" w:rsidR="00B9048E" w:rsidRPr="000E2B96" w:rsidRDefault="00B9048E" w:rsidP="005551AC">
            <w:pPr>
              <w:widowControl w:val="0"/>
              <w:jc w:val="both"/>
              <w:rPr>
                <w:rFonts w:ascii="Arial" w:eastAsia="Times New Roman" w:hAnsi="Arial" w:cs="Arial"/>
                <w:color w:val="000000"/>
                <w:shd w:val="clear" w:color="auto" w:fill="FFFFFF"/>
                <w:lang w:eastAsia="pl-PL"/>
              </w:rPr>
            </w:pPr>
            <w:r w:rsidRPr="004E0CBE">
              <w:rPr>
                <w:rFonts w:ascii="Arial" w:eastAsia="Times New Roman" w:hAnsi="Arial" w:cs="Arial"/>
                <w:color w:val="000000"/>
                <w:u w:val="single"/>
                <w:shd w:val="clear" w:color="auto" w:fill="FFFFFF"/>
                <w:lang w:eastAsia="pl-PL"/>
              </w:rPr>
              <w:t>Uwzględniając powyższe, w OSR należy wskazać, iż wszelkie wydatki związane z ww. zadaniem zostaną sfinansowane w ramach limitu części 46 – Zdrowie kosztem innych wydatków.</w:t>
            </w:r>
          </w:p>
        </w:tc>
        <w:tc>
          <w:tcPr>
            <w:tcW w:w="4820" w:type="dxa"/>
          </w:tcPr>
          <w:p w14:paraId="622A7030" w14:textId="28951083" w:rsidR="00B9048E" w:rsidRDefault="007C3880" w:rsidP="000E2B96">
            <w:pPr>
              <w:autoSpaceDE w:val="0"/>
              <w:autoSpaceDN w:val="0"/>
              <w:jc w:val="both"/>
              <w:rPr>
                <w:rFonts w:ascii="Arial" w:hAnsi="Arial" w:cs="Arial"/>
                <w:b/>
              </w:rPr>
            </w:pPr>
            <w:r>
              <w:rPr>
                <w:rFonts w:ascii="Arial" w:hAnsi="Arial" w:cs="Arial"/>
                <w:b/>
              </w:rPr>
              <w:lastRenderedPageBreak/>
              <w:t xml:space="preserve">Wyjaśnienia </w:t>
            </w:r>
          </w:p>
          <w:p w14:paraId="542297AC" w14:textId="77777777" w:rsidR="007C3880" w:rsidRPr="00310393" w:rsidRDefault="007C3880" w:rsidP="007C3880">
            <w:pPr>
              <w:autoSpaceDE w:val="0"/>
              <w:autoSpaceDN w:val="0"/>
              <w:jc w:val="both"/>
              <w:rPr>
                <w:rFonts w:ascii="Times New Roman" w:hAnsi="Times New Roman" w:cs="Times New Roman"/>
                <w:sz w:val="24"/>
                <w:szCs w:val="24"/>
              </w:rPr>
            </w:pPr>
            <w:r>
              <w:rPr>
                <w:rFonts w:ascii="Times New Roman" w:hAnsi="Times New Roman" w:cs="Times New Roman"/>
                <w:sz w:val="24"/>
                <w:szCs w:val="24"/>
              </w:rPr>
              <w:t>Zakłada się w pkt 6 OSR, że r</w:t>
            </w:r>
            <w:r w:rsidRPr="00310393">
              <w:rPr>
                <w:rFonts w:ascii="Times New Roman" w:hAnsi="Times New Roman" w:cs="Times New Roman"/>
                <w:sz w:val="24"/>
                <w:szCs w:val="24"/>
              </w:rPr>
              <w:t>ozwiązania zawarte w proje</w:t>
            </w:r>
            <w:r>
              <w:rPr>
                <w:rFonts w:ascii="Times New Roman" w:hAnsi="Times New Roman" w:cs="Times New Roman"/>
                <w:sz w:val="24"/>
                <w:szCs w:val="24"/>
              </w:rPr>
              <w:t xml:space="preserve">kcie ustawy będą generowały </w:t>
            </w:r>
            <w:r w:rsidRPr="00310393">
              <w:rPr>
                <w:rFonts w:ascii="Times New Roman" w:hAnsi="Times New Roman" w:cs="Times New Roman"/>
                <w:sz w:val="24"/>
                <w:szCs w:val="24"/>
              </w:rPr>
              <w:t>skutki finansowe, które zostaną pokryte ze zwiększonej części budżetowej należącej do Ministra Zdrowia.</w:t>
            </w:r>
          </w:p>
          <w:p w14:paraId="3B72F6F8" w14:textId="77777777" w:rsidR="00237E01" w:rsidRDefault="00237E01" w:rsidP="000E2B96">
            <w:pPr>
              <w:autoSpaceDE w:val="0"/>
              <w:autoSpaceDN w:val="0"/>
              <w:jc w:val="both"/>
              <w:rPr>
                <w:rFonts w:ascii="Arial" w:hAnsi="Arial" w:cs="Arial"/>
                <w:b/>
              </w:rPr>
            </w:pPr>
          </w:p>
        </w:tc>
      </w:tr>
      <w:tr w:rsidR="00B9048E" w:rsidRPr="000E2B96" w14:paraId="27E1DBAC" w14:textId="77777777" w:rsidTr="00D358B5">
        <w:tc>
          <w:tcPr>
            <w:tcW w:w="704" w:type="dxa"/>
          </w:tcPr>
          <w:p w14:paraId="7C1FA87D" w14:textId="77777777" w:rsidR="00B9048E" w:rsidRPr="000E2B96" w:rsidRDefault="00D30C56" w:rsidP="000E2B96">
            <w:pPr>
              <w:jc w:val="both"/>
              <w:rPr>
                <w:rFonts w:ascii="Arial" w:hAnsi="Arial" w:cs="Arial"/>
              </w:rPr>
            </w:pPr>
            <w:r>
              <w:rPr>
                <w:rFonts w:ascii="Arial" w:hAnsi="Arial" w:cs="Arial"/>
              </w:rPr>
              <w:t>74.</w:t>
            </w:r>
          </w:p>
        </w:tc>
        <w:tc>
          <w:tcPr>
            <w:tcW w:w="1701" w:type="dxa"/>
          </w:tcPr>
          <w:p w14:paraId="658FC52F" w14:textId="77777777" w:rsidR="00B9048E" w:rsidRDefault="00B9048E" w:rsidP="000E2B96">
            <w:pPr>
              <w:jc w:val="both"/>
              <w:rPr>
                <w:rFonts w:ascii="Arial" w:hAnsi="Arial" w:cs="Arial"/>
              </w:rPr>
            </w:pPr>
            <w:r>
              <w:rPr>
                <w:rFonts w:ascii="Arial" w:hAnsi="Arial" w:cs="Arial"/>
              </w:rPr>
              <w:t>OSR pkt 6</w:t>
            </w:r>
          </w:p>
        </w:tc>
        <w:tc>
          <w:tcPr>
            <w:tcW w:w="2835" w:type="dxa"/>
          </w:tcPr>
          <w:p w14:paraId="578C8CFD" w14:textId="77777777" w:rsidR="00B9048E" w:rsidRDefault="00B9048E" w:rsidP="000E2B96">
            <w:pPr>
              <w:jc w:val="both"/>
              <w:rPr>
                <w:rFonts w:ascii="Arial" w:hAnsi="Arial" w:cs="Arial"/>
              </w:rPr>
            </w:pPr>
            <w:r>
              <w:rPr>
                <w:rFonts w:ascii="Arial" w:hAnsi="Arial" w:cs="Arial"/>
              </w:rPr>
              <w:t>Minister Finansów</w:t>
            </w:r>
          </w:p>
        </w:tc>
        <w:tc>
          <w:tcPr>
            <w:tcW w:w="5103" w:type="dxa"/>
          </w:tcPr>
          <w:p w14:paraId="4609BBD9" w14:textId="77777777" w:rsidR="00B9048E" w:rsidRPr="00B9048E" w:rsidRDefault="00B9048E" w:rsidP="005551AC">
            <w:pPr>
              <w:widowControl w:val="0"/>
              <w:jc w:val="both"/>
              <w:rPr>
                <w:rFonts w:ascii="Arial" w:eastAsia="Times New Roman" w:hAnsi="Arial" w:cs="Arial"/>
                <w:color w:val="000000"/>
                <w:shd w:val="clear" w:color="auto" w:fill="FFFFFF"/>
                <w:lang w:eastAsia="pl-PL"/>
              </w:rPr>
            </w:pPr>
            <w:r w:rsidRPr="00B9048E">
              <w:rPr>
                <w:rFonts w:ascii="Arial" w:eastAsia="Times New Roman" w:hAnsi="Arial" w:cs="Arial"/>
                <w:color w:val="000000"/>
                <w:shd w:val="clear" w:color="auto" w:fill="FFFFFF"/>
                <w:lang w:eastAsia="pl-PL"/>
              </w:rPr>
              <w:t xml:space="preserve">W odniesieniu do zmiany zasad odpłatności za produkty lecznicze, wyroby medyczne oraz środki spożywcze specjalnego przeznaczenia żywieniowego wskazano, iż wydatki zostaną sfinansowane w ramach planu finansowego Narodowego Funduszu Zdrowia.  </w:t>
            </w:r>
          </w:p>
          <w:p w14:paraId="7E7849EC" w14:textId="77777777" w:rsidR="00B9048E" w:rsidRPr="00D358B5" w:rsidRDefault="00B9048E" w:rsidP="005551AC">
            <w:pPr>
              <w:widowControl w:val="0"/>
              <w:jc w:val="both"/>
              <w:rPr>
                <w:rFonts w:ascii="Arial" w:eastAsia="Times New Roman" w:hAnsi="Arial" w:cs="Arial"/>
                <w:color w:val="000000"/>
                <w:shd w:val="clear" w:color="auto" w:fill="FFFFFF"/>
                <w:lang w:eastAsia="pl-PL"/>
              </w:rPr>
            </w:pPr>
            <w:r w:rsidRPr="00B9048E">
              <w:rPr>
                <w:rFonts w:ascii="Arial" w:eastAsia="Times New Roman" w:hAnsi="Arial" w:cs="Arial"/>
                <w:color w:val="000000"/>
                <w:shd w:val="clear" w:color="auto" w:fill="FFFFFF"/>
                <w:lang w:eastAsia="pl-PL"/>
              </w:rPr>
              <w:t xml:space="preserve">W związku z powyższym, </w:t>
            </w:r>
            <w:r w:rsidRPr="004E0CBE">
              <w:rPr>
                <w:rFonts w:ascii="Arial" w:eastAsia="Times New Roman" w:hAnsi="Arial" w:cs="Arial"/>
                <w:color w:val="000000"/>
                <w:u w:val="single"/>
                <w:shd w:val="clear" w:color="auto" w:fill="FFFFFF"/>
                <w:lang w:eastAsia="pl-PL"/>
              </w:rPr>
              <w:t>należy wskazać z jakich pozycji planu będą finansowane proponowane zmiany oraz z jakich innych pozycji kosztów nastąpi przesunięcie środków na finansowanie założonych zmian.</w:t>
            </w:r>
            <w:r w:rsidRPr="00B9048E">
              <w:rPr>
                <w:rFonts w:ascii="Arial" w:eastAsia="Times New Roman" w:hAnsi="Arial" w:cs="Arial"/>
                <w:color w:val="000000"/>
                <w:shd w:val="clear" w:color="auto" w:fill="FFFFFF"/>
                <w:lang w:eastAsia="pl-PL"/>
              </w:rPr>
              <w:t xml:space="preserve"> Zauważenia wymaga, iż plan finansowy NFZ na 2019 rok nie przewiduje ww. kosztów (natomiast w OSR wskazano 58,750 mln zł w </w:t>
            </w:r>
            <w:r w:rsidRPr="00B9048E">
              <w:rPr>
                <w:rFonts w:ascii="Arial" w:eastAsia="Times New Roman" w:hAnsi="Arial" w:cs="Arial"/>
                <w:color w:val="000000"/>
                <w:shd w:val="clear" w:color="auto" w:fill="FFFFFF"/>
                <w:lang w:eastAsia="pl-PL"/>
              </w:rPr>
              <w:lastRenderedPageBreak/>
              <w:t xml:space="preserve">2019 roku). </w:t>
            </w:r>
            <w:r w:rsidRPr="004E0CBE">
              <w:rPr>
                <w:rFonts w:ascii="Arial" w:eastAsia="Times New Roman" w:hAnsi="Arial" w:cs="Arial"/>
                <w:color w:val="000000"/>
                <w:u w:val="single"/>
                <w:shd w:val="clear" w:color="auto" w:fill="FFFFFF"/>
                <w:lang w:eastAsia="pl-PL"/>
              </w:rPr>
              <w:t>Ponadto, wykreślić należy stwierdzenie, iż „zwiększone zostaną wydatki Narodowego Funduszu Zdrowia”.</w:t>
            </w:r>
          </w:p>
        </w:tc>
        <w:tc>
          <w:tcPr>
            <w:tcW w:w="4820" w:type="dxa"/>
          </w:tcPr>
          <w:p w14:paraId="18606E3C" w14:textId="77777777" w:rsidR="00310393" w:rsidRDefault="00310393" w:rsidP="00237E01">
            <w:pPr>
              <w:autoSpaceDE w:val="0"/>
              <w:autoSpaceDN w:val="0"/>
              <w:jc w:val="both"/>
              <w:rPr>
                <w:rFonts w:ascii="Arial" w:hAnsi="Arial" w:cs="Arial"/>
                <w:b/>
              </w:rPr>
            </w:pPr>
            <w:r>
              <w:rPr>
                <w:rFonts w:ascii="Arial" w:hAnsi="Arial" w:cs="Arial"/>
                <w:b/>
              </w:rPr>
              <w:lastRenderedPageBreak/>
              <w:t>Wyjaśnienia</w:t>
            </w:r>
          </w:p>
          <w:p w14:paraId="131F239A" w14:textId="77777777" w:rsidR="00310393" w:rsidRDefault="00310393" w:rsidP="00237E01">
            <w:pPr>
              <w:autoSpaceDE w:val="0"/>
              <w:autoSpaceDN w:val="0"/>
              <w:jc w:val="both"/>
              <w:rPr>
                <w:rFonts w:ascii="Arial" w:hAnsi="Arial" w:cs="Arial"/>
                <w:b/>
              </w:rPr>
            </w:pPr>
          </w:p>
          <w:p w14:paraId="3B1175D2" w14:textId="464429B1" w:rsidR="004E0CBE" w:rsidRPr="00237E01" w:rsidRDefault="00310393" w:rsidP="00237E01">
            <w:pPr>
              <w:autoSpaceDE w:val="0"/>
              <w:autoSpaceDN w:val="0"/>
              <w:jc w:val="both"/>
              <w:rPr>
                <w:rFonts w:ascii="Arial" w:hAnsi="Arial" w:cs="Arial"/>
              </w:rPr>
            </w:pPr>
            <w:r>
              <w:rPr>
                <w:rFonts w:ascii="Arial" w:hAnsi="Arial" w:cs="Arial"/>
                <w:b/>
              </w:rPr>
              <w:t>Odstąpiono od zmiany</w:t>
            </w:r>
          </w:p>
        </w:tc>
      </w:tr>
      <w:tr w:rsidR="00F10502" w:rsidRPr="000E2B96" w14:paraId="3634705D" w14:textId="77777777" w:rsidTr="00D358B5">
        <w:tc>
          <w:tcPr>
            <w:tcW w:w="704" w:type="dxa"/>
          </w:tcPr>
          <w:p w14:paraId="1EB51BEB" w14:textId="4671B44F" w:rsidR="00F10502" w:rsidRPr="000E2B96" w:rsidRDefault="00D30C56" w:rsidP="000E2B96">
            <w:pPr>
              <w:jc w:val="both"/>
              <w:rPr>
                <w:rFonts w:ascii="Arial" w:hAnsi="Arial" w:cs="Arial"/>
              </w:rPr>
            </w:pPr>
            <w:r>
              <w:rPr>
                <w:rFonts w:ascii="Arial" w:hAnsi="Arial" w:cs="Arial"/>
              </w:rPr>
              <w:t>75.</w:t>
            </w:r>
          </w:p>
        </w:tc>
        <w:tc>
          <w:tcPr>
            <w:tcW w:w="1701" w:type="dxa"/>
          </w:tcPr>
          <w:p w14:paraId="24FCD652" w14:textId="77777777" w:rsidR="00F10502" w:rsidRDefault="00F10502" w:rsidP="000E2B96">
            <w:pPr>
              <w:jc w:val="both"/>
              <w:rPr>
                <w:rFonts w:ascii="Arial" w:hAnsi="Arial" w:cs="Arial"/>
              </w:rPr>
            </w:pPr>
            <w:r>
              <w:rPr>
                <w:rFonts w:ascii="Arial" w:hAnsi="Arial" w:cs="Arial"/>
              </w:rPr>
              <w:t>OSR pkt 6</w:t>
            </w:r>
          </w:p>
        </w:tc>
        <w:tc>
          <w:tcPr>
            <w:tcW w:w="2835" w:type="dxa"/>
          </w:tcPr>
          <w:p w14:paraId="12B6DA5D" w14:textId="77777777" w:rsidR="00F10502" w:rsidRDefault="00A77433" w:rsidP="000E2B96">
            <w:pPr>
              <w:jc w:val="both"/>
              <w:rPr>
                <w:rFonts w:ascii="Arial" w:hAnsi="Arial" w:cs="Arial"/>
              </w:rPr>
            </w:pPr>
            <w:r>
              <w:rPr>
                <w:rFonts w:ascii="Arial" w:hAnsi="Arial" w:cs="Arial"/>
              </w:rPr>
              <w:t>MF</w:t>
            </w:r>
          </w:p>
        </w:tc>
        <w:tc>
          <w:tcPr>
            <w:tcW w:w="5103" w:type="dxa"/>
          </w:tcPr>
          <w:p w14:paraId="0BE3DBB5" w14:textId="77777777" w:rsidR="00F10502" w:rsidRPr="00F10502" w:rsidRDefault="00F10502" w:rsidP="00237E01">
            <w:pPr>
              <w:widowControl w:val="0"/>
              <w:jc w:val="both"/>
              <w:rPr>
                <w:rFonts w:ascii="Arial" w:eastAsia="Times New Roman" w:hAnsi="Arial" w:cs="Arial"/>
                <w:color w:val="000000"/>
                <w:shd w:val="clear" w:color="auto" w:fill="FFFFFF"/>
                <w:lang w:eastAsia="pl-PL"/>
              </w:rPr>
            </w:pPr>
            <w:r w:rsidRPr="00F10502">
              <w:rPr>
                <w:rFonts w:ascii="Arial" w:eastAsia="Times New Roman" w:hAnsi="Arial" w:cs="Arial"/>
                <w:color w:val="000000"/>
                <w:shd w:val="clear" w:color="auto" w:fill="FFFFFF"/>
                <w:lang w:eastAsia="pl-PL"/>
              </w:rPr>
              <w:t>W odnie</w:t>
            </w:r>
            <w:r w:rsidR="00237E01">
              <w:rPr>
                <w:rFonts w:ascii="Arial" w:eastAsia="Times New Roman" w:hAnsi="Arial" w:cs="Arial"/>
                <w:color w:val="000000"/>
                <w:shd w:val="clear" w:color="auto" w:fill="FFFFFF"/>
                <w:lang w:eastAsia="pl-PL"/>
              </w:rPr>
              <w:t xml:space="preserve">sieniu do wydatków związanych z </w:t>
            </w:r>
            <w:r w:rsidRPr="00F10502">
              <w:rPr>
                <w:rFonts w:ascii="Arial" w:eastAsia="Times New Roman" w:hAnsi="Arial" w:cs="Arial"/>
                <w:color w:val="000000"/>
                <w:shd w:val="clear" w:color="auto" w:fill="FFFFFF"/>
                <w:lang w:eastAsia="pl-PL"/>
              </w:rPr>
              <w:t xml:space="preserve">utworzeniem w ramach CSIOZ Krajowego Punktu Kontaktowego dla e-Zdrowia należy podkreślić, iż budowa projektu KPK zostanie dofinansowana ze środków unijnych. </w:t>
            </w:r>
            <w:r w:rsidRPr="004477D8">
              <w:rPr>
                <w:rFonts w:ascii="Arial" w:eastAsia="Times New Roman" w:hAnsi="Arial" w:cs="Arial"/>
                <w:color w:val="000000"/>
                <w:u w:val="single"/>
                <w:shd w:val="clear" w:color="auto" w:fill="FFFFFF"/>
                <w:lang w:eastAsia="pl-PL"/>
              </w:rPr>
              <w:t>Pkt 6 OSR należy uzupełnić, iż utrzymanie c</w:t>
            </w:r>
            <w:r w:rsidR="00237E01">
              <w:rPr>
                <w:rFonts w:ascii="Arial" w:eastAsia="Times New Roman" w:hAnsi="Arial" w:cs="Arial"/>
                <w:color w:val="000000"/>
                <w:u w:val="single"/>
                <w:shd w:val="clear" w:color="auto" w:fill="FFFFFF"/>
                <w:lang w:eastAsia="pl-PL"/>
              </w:rPr>
              <w:t xml:space="preserve">ałego projektu a nie tylko </w:t>
            </w:r>
            <w:r w:rsidRPr="004477D8">
              <w:rPr>
                <w:rFonts w:ascii="Arial" w:eastAsia="Times New Roman" w:hAnsi="Arial" w:cs="Arial"/>
                <w:color w:val="000000"/>
                <w:u w:val="single"/>
                <w:shd w:val="clear" w:color="auto" w:fill="FFFFFF"/>
                <w:lang w:eastAsia="pl-PL"/>
              </w:rPr>
              <w:t>wynagrodzenia zostaną sfinansowane w ramach dotychczasowych środków CSIOZ</w:t>
            </w:r>
            <w:r w:rsidRPr="00F10502">
              <w:rPr>
                <w:rFonts w:ascii="Arial" w:eastAsia="Times New Roman" w:hAnsi="Arial" w:cs="Arial"/>
                <w:color w:val="000000"/>
                <w:shd w:val="clear" w:color="auto" w:fill="FFFFFF"/>
                <w:lang w:eastAsia="pl-PL"/>
              </w:rPr>
              <w:t xml:space="preserve">. </w:t>
            </w:r>
          </w:p>
          <w:p w14:paraId="3F7071E4" w14:textId="77777777" w:rsidR="00F10502" w:rsidRPr="00F10502" w:rsidRDefault="00F10502" w:rsidP="00237E01">
            <w:pPr>
              <w:widowControl w:val="0"/>
              <w:jc w:val="both"/>
              <w:rPr>
                <w:rFonts w:ascii="Arial" w:eastAsia="Times New Roman" w:hAnsi="Arial" w:cs="Arial"/>
                <w:color w:val="000000"/>
                <w:shd w:val="clear" w:color="auto" w:fill="FFFFFF"/>
                <w:lang w:eastAsia="pl-PL"/>
              </w:rPr>
            </w:pPr>
            <w:r w:rsidRPr="00F10502">
              <w:rPr>
                <w:rFonts w:ascii="Arial" w:eastAsia="Times New Roman" w:hAnsi="Arial" w:cs="Arial"/>
                <w:color w:val="000000"/>
                <w:shd w:val="clear" w:color="auto" w:fill="FFFFFF"/>
                <w:lang w:eastAsia="pl-PL"/>
              </w:rPr>
              <w:t xml:space="preserve">Biorąc powyższe pod uwagę, </w:t>
            </w:r>
            <w:r w:rsidRPr="004477D8">
              <w:rPr>
                <w:rFonts w:ascii="Arial" w:eastAsia="Times New Roman" w:hAnsi="Arial" w:cs="Arial"/>
                <w:color w:val="000000"/>
                <w:u w:val="single"/>
                <w:shd w:val="clear" w:color="auto" w:fill="FFFFFF"/>
                <w:lang w:eastAsia="pl-PL"/>
              </w:rPr>
              <w:t>kwoty wskazane w OSR w odniesieniu do powyższych zadań powinny zostać wykreślone z tabeli w pkt 6.</w:t>
            </w:r>
            <w:r w:rsidRPr="00F10502">
              <w:rPr>
                <w:rFonts w:ascii="Arial" w:eastAsia="Times New Roman" w:hAnsi="Arial" w:cs="Arial"/>
                <w:color w:val="000000"/>
                <w:shd w:val="clear" w:color="auto" w:fill="FFFFFF"/>
                <w:lang w:eastAsia="pl-PL"/>
              </w:rPr>
              <w:t xml:space="preserve"> Dodatkowo, w wierszu Źródła finansowania w pkt 6 OSR </w:t>
            </w:r>
            <w:r w:rsidRPr="004477D8">
              <w:rPr>
                <w:rFonts w:ascii="Arial" w:eastAsia="Times New Roman" w:hAnsi="Arial" w:cs="Arial"/>
                <w:color w:val="000000"/>
                <w:u w:val="single"/>
                <w:shd w:val="clear" w:color="auto" w:fill="FFFFFF"/>
                <w:lang w:eastAsia="pl-PL"/>
              </w:rPr>
              <w:t xml:space="preserve">powinno znaleźć się stwierdzenie, iż regulacja nie spowoduje skutków dla sektora finansów publicznych, w tym dla </w:t>
            </w:r>
            <w:r w:rsidRPr="004477D8">
              <w:rPr>
                <w:rFonts w:ascii="Arial" w:eastAsia="Times New Roman" w:hAnsi="Arial" w:cs="Arial"/>
                <w:color w:val="000000"/>
                <w:u w:val="single"/>
                <w:shd w:val="clear" w:color="auto" w:fill="FFFFFF"/>
                <w:lang w:eastAsia="pl-PL"/>
              </w:rPr>
              <w:lastRenderedPageBreak/>
              <w:t>budżetu państwa i budżetów jednostek samorządu terytorialnego oraz dla Narodowego Funduszu Zdrowia.</w:t>
            </w:r>
          </w:p>
          <w:p w14:paraId="57CE0813" w14:textId="77777777" w:rsidR="00F10502" w:rsidRPr="00D358B5" w:rsidRDefault="00F10502" w:rsidP="00237E01">
            <w:pPr>
              <w:widowControl w:val="0"/>
              <w:jc w:val="both"/>
              <w:rPr>
                <w:rFonts w:ascii="Arial" w:eastAsia="Times New Roman" w:hAnsi="Arial" w:cs="Arial"/>
                <w:color w:val="000000"/>
                <w:shd w:val="clear" w:color="auto" w:fill="FFFFFF"/>
                <w:lang w:eastAsia="pl-PL"/>
              </w:rPr>
            </w:pPr>
            <w:r w:rsidRPr="00F10502">
              <w:rPr>
                <w:rFonts w:ascii="Arial" w:eastAsia="Times New Roman" w:hAnsi="Arial" w:cs="Arial"/>
                <w:color w:val="000000"/>
                <w:shd w:val="clear" w:color="auto" w:fill="FFFFFF"/>
                <w:lang w:eastAsia="pl-PL"/>
              </w:rPr>
              <w:t xml:space="preserve">Ponadto, należy zauważyć, iż </w:t>
            </w:r>
            <w:r w:rsidRPr="004477D8">
              <w:rPr>
                <w:rFonts w:ascii="Arial" w:eastAsia="Times New Roman" w:hAnsi="Arial" w:cs="Arial"/>
                <w:color w:val="000000"/>
                <w:u w:val="single"/>
                <w:shd w:val="clear" w:color="auto" w:fill="FFFFFF"/>
                <w:lang w:eastAsia="pl-PL"/>
              </w:rPr>
              <w:t>kwoty wskazane w załączniku do OSR wymagają skorygowania.</w:t>
            </w:r>
            <w:r w:rsidRPr="00F10502">
              <w:rPr>
                <w:rFonts w:ascii="Arial" w:eastAsia="Times New Roman" w:hAnsi="Arial" w:cs="Arial"/>
                <w:color w:val="000000"/>
                <w:shd w:val="clear" w:color="auto" w:fill="FFFFFF"/>
                <w:lang w:eastAsia="pl-PL"/>
              </w:rPr>
              <w:t xml:space="preserve"> Kwoty wskazane w załączniku nie przekładają się na kwoty wskazane w OSR. Dodatkowo, w załączniku kwoty wskazano w zł a nie jak wskazuje nagłówek tabeli – w mln zł.</w:t>
            </w:r>
          </w:p>
        </w:tc>
        <w:tc>
          <w:tcPr>
            <w:tcW w:w="4820" w:type="dxa"/>
          </w:tcPr>
          <w:p w14:paraId="1618AF59" w14:textId="0A5527C9" w:rsidR="00F10502" w:rsidRDefault="00F75C2F" w:rsidP="00F75C2F">
            <w:pPr>
              <w:tabs>
                <w:tab w:val="left" w:pos="2470"/>
              </w:tabs>
              <w:autoSpaceDE w:val="0"/>
              <w:autoSpaceDN w:val="0"/>
              <w:jc w:val="both"/>
              <w:rPr>
                <w:rFonts w:ascii="Arial" w:hAnsi="Arial" w:cs="Arial"/>
                <w:b/>
              </w:rPr>
            </w:pPr>
            <w:r>
              <w:rPr>
                <w:rFonts w:ascii="Arial" w:hAnsi="Arial" w:cs="Arial"/>
                <w:b/>
              </w:rPr>
              <w:lastRenderedPageBreak/>
              <w:t xml:space="preserve">Uwaga </w:t>
            </w:r>
            <w:r w:rsidR="00310393">
              <w:rPr>
                <w:rFonts w:ascii="Arial" w:hAnsi="Arial" w:cs="Arial"/>
                <w:b/>
              </w:rPr>
              <w:t>nie</w:t>
            </w:r>
            <w:r>
              <w:rPr>
                <w:rFonts w:ascii="Arial" w:hAnsi="Arial" w:cs="Arial"/>
                <w:b/>
              </w:rPr>
              <w:t>uwzględniona</w:t>
            </w:r>
          </w:p>
          <w:p w14:paraId="4C0BB921" w14:textId="77777777" w:rsidR="004477D8" w:rsidRDefault="004477D8" w:rsidP="000E2B96">
            <w:pPr>
              <w:autoSpaceDE w:val="0"/>
              <w:autoSpaceDN w:val="0"/>
              <w:jc w:val="both"/>
              <w:rPr>
                <w:rFonts w:ascii="Arial" w:hAnsi="Arial" w:cs="Arial"/>
                <w:b/>
              </w:rPr>
            </w:pPr>
          </w:p>
          <w:p w14:paraId="78CA11FC" w14:textId="631E1809" w:rsidR="00AB49DE" w:rsidRPr="00310393" w:rsidRDefault="00310393" w:rsidP="000E2B96">
            <w:pPr>
              <w:autoSpaceDE w:val="0"/>
              <w:autoSpaceDN w:val="0"/>
              <w:jc w:val="both"/>
              <w:rPr>
                <w:rFonts w:ascii="Times New Roman" w:hAnsi="Times New Roman" w:cs="Times New Roman"/>
                <w:sz w:val="24"/>
                <w:szCs w:val="24"/>
              </w:rPr>
            </w:pPr>
            <w:r>
              <w:rPr>
                <w:rFonts w:ascii="Times New Roman" w:hAnsi="Times New Roman" w:cs="Times New Roman"/>
                <w:sz w:val="24"/>
                <w:szCs w:val="24"/>
              </w:rPr>
              <w:t>Zakłada się w pkt 6 OSR, że r</w:t>
            </w:r>
            <w:r w:rsidRPr="00310393">
              <w:rPr>
                <w:rFonts w:ascii="Times New Roman" w:hAnsi="Times New Roman" w:cs="Times New Roman"/>
                <w:sz w:val="24"/>
                <w:szCs w:val="24"/>
              </w:rPr>
              <w:t>ozwiązania zawarte w proje</w:t>
            </w:r>
            <w:r>
              <w:rPr>
                <w:rFonts w:ascii="Times New Roman" w:hAnsi="Times New Roman" w:cs="Times New Roman"/>
                <w:sz w:val="24"/>
                <w:szCs w:val="24"/>
              </w:rPr>
              <w:t xml:space="preserve">kcie ustawy będą generowały </w:t>
            </w:r>
            <w:r w:rsidRPr="00310393">
              <w:rPr>
                <w:rFonts w:ascii="Times New Roman" w:hAnsi="Times New Roman" w:cs="Times New Roman"/>
                <w:sz w:val="24"/>
                <w:szCs w:val="24"/>
              </w:rPr>
              <w:t>skutki finansowe, które zostaną pokryte ze zwiększonej części budżetowej należącej do Ministra Zdrowia.</w:t>
            </w:r>
          </w:p>
          <w:p w14:paraId="7B20D912" w14:textId="77777777" w:rsidR="00AB49DE" w:rsidRDefault="00AB49DE" w:rsidP="000E2B96">
            <w:pPr>
              <w:autoSpaceDE w:val="0"/>
              <w:autoSpaceDN w:val="0"/>
              <w:jc w:val="both"/>
              <w:rPr>
                <w:rFonts w:ascii="Arial" w:hAnsi="Arial" w:cs="Arial"/>
                <w:b/>
              </w:rPr>
            </w:pPr>
          </w:p>
        </w:tc>
      </w:tr>
      <w:tr w:rsidR="00B440F1" w:rsidRPr="000E2B96" w14:paraId="0F319892" w14:textId="77777777" w:rsidTr="00D358B5">
        <w:tc>
          <w:tcPr>
            <w:tcW w:w="704" w:type="dxa"/>
          </w:tcPr>
          <w:p w14:paraId="14C77E1F" w14:textId="77777777" w:rsidR="00B440F1" w:rsidRPr="000E2B96" w:rsidRDefault="00D30C56" w:rsidP="000E2B96">
            <w:pPr>
              <w:jc w:val="both"/>
              <w:rPr>
                <w:rFonts w:ascii="Arial" w:hAnsi="Arial" w:cs="Arial"/>
              </w:rPr>
            </w:pPr>
            <w:r>
              <w:rPr>
                <w:rFonts w:ascii="Arial" w:hAnsi="Arial" w:cs="Arial"/>
              </w:rPr>
              <w:t>76.</w:t>
            </w:r>
          </w:p>
        </w:tc>
        <w:tc>
          <w:tcPr>
            <w:tcW w:w="1701" w:type="dxa"/>
          </w:tcPr>
          <w:p w14:paraId="443E390A" w14:textId="77777777" w:rsidR="00B440F1" w:rsidRDefault="00B440F1" w:rsidP="000E2B96">
            <w:pPr>
              <w:jc w:val="both"/>
              <w:rPr>
                <w:rFonts w:ascii="Arial" w:hAnsi="Arial" w:cs="Arial"/>
              </w:rPr>
            </w:pPr>
            <w:r>
              <w:rPr>
                <w:rFonts w:ascii="Arial" w:hAnsi="Arial" w:cs="Arial"/>
              </w:rPr>
              <w:t>OSR pkt 6</w:t>
            </w:r>
          </w:p>
        </w:tc>
        <w:tc>
          <w:tcPr>
            <w:tcW w:w="2835" w:type="dxa"/>
          </w:tcPr>
          <w:p w14:paraId="221EFCF1" w14:textId="77777777" w:rsidR="00B440F1" w:rsidRDefault="00A77433" w:rsidP="000E2B96">
            <w:pPr>
              <w:jc w:val="both"/>
              <w:rPr>
                <w:rFonts w:ascii="Arial" w:hAnsi="Arial" w:cs="Arial"/>
              </w:rPr>
            </w:pPr>
            <w:r>
              <w:rPr>
                <w:rFonts w:ascii="Arial" w:hAnsi="Arial" w:cs="Arial"/>
              </w:rPr>
              <w:t>MF</w:t>
            </w:r>
          </w:p>
        </w:tc>
        <w:tc>
          <w:tcPr>
            <w:tcW w:w="5103" w:type="dxa"/>
          </w:tcPr>
          <w:p w14:paraId="19DA67E5" w14:textId="77777777" w:rsidR="00B440F1" w:rsidRPr="00D358B5" w:rsidRDefault="00B440F1" w:rsidP="00F75C2F">
            <w:pPr>
              <w:widowControl w:val="0"/>
              <w:jc w:val="both"/>
              <w:rPr>
                <w:rFonts w:ascii="Arial" w:eastAsia="Times New Roman" w:hAnsi="Arial" w:cs="Arial"/>
                <w:color w:val="000000"/>
                <w:shd w:val="clear" w:color="auto" w:fill="FFFFFF"/>
                <w:lang w:eastAsia="pl-PL"/>
              </w:rPr>
            </w:pPr>
            <w:r w:rsidRPr="00B440F1">
              <w:rPr>
                <w:rFonts w:ascii="Arial" w:eastAsia="Times New Roman" w:hAnsi="Arial" w:cs="Arial"/>
                <w:color w:val="000000"/>
                <w:shd w:val="clear" w:color="auto" w:fill="FFFFFF"/>
                <w:lang w:eastAsia="pl-PL"/>
              </w:rPr>
              <w:t xml:space="preserve">W zakresie pkt 6 OSR należy w poz. Dodatkowe informacje </w:t>
            </w:r>
            <w:r w:rsidRPr="004477D8">
              <w:rPr>
                <w:rFonts w:ascii="Arial" w:eastAsia="Times New Roman" w:hAnsi="Arial" w:cs="Arial"/>
                <w:color w:val="000000"/>
                <w:u w:val="single"/>
                <w:shd w:val="clear" w:color="auto" w:fill="FFFFFF"/>
                <w:lang w:eastAsia="pl-PL"/>
              </w:rPr>
              <w:t>wyjaśnić dlaczego w związku ze zmianami w zasadach odpłatności za produkty lecznicze, wyroby medyczne oraz środki spożywcze specjalnego przeznaczenia żywieniowego wydatki NFZ wzrosną o 100% (tj. wzrosną o 117,5 mln zł rocznie), tym bardziej iż na podstawie wskazanego w OSR przykładu rosną one o 38%.</w:t>
            </w:r>
            <w:r w:rsidRPr="00B440F1">
              <w:rPr>
                <w:rFonts w:ascii="Arial" w:eastAsia="Times New Roman" w:hAnsi="Arial" w:cs="Arial"/>
                <w:color w:val="000000"/>
                <w:shd w:val="clear" w:color="auto" w:fill="FFFFFF"/>
                <w:lang w:eastAsia="pl-PL"/>
              </w:rPr>
              <w:t xml:space="preserve"> W związku z </w:t>
            </w:r>
            <w:r w:rsidRPr="00B440F1">
              <w:rPr>
                <w:rFonts w:ascii="Arial" w:eastAsia="Times New Roman" w:hAnsi="Arial" w:cs="Arial"/>
                <w:color w:val="000000"/>
                <w:shd w:val="clear" w:color="auto" w:fill="FFFFFF"/>
                <w:lang w:eastAsia="pl-PL"/>
              </w:rPr>
              <w:lastRenderedPageBreak/>
              <w:t>powyższym, wątpliwości budzi sposób ustalenia kosztów na poziomie 117,5 mln zł, czyli 100%.</w:t>
            </w:r>
          </w:p>
        </w:tc>
        <w:tc>
          <w:tcPr>
            <w:tcW w:w="4820" w:type="dxa"/>
          </w:tcPr>
          <w:p w14:paraId="4F1CF24A" w14:textId="40005759" w:rsidR="00F75C2F" w:rsidRDefault="00501D31" w:rsidP="00F75C2F">
            <w:pPr>
              <w:autoSpaceDE w:val="0"/>
              <w:autoSpaceDN w:val="0"/>
              <w:jc w:val="both"/>
              <w:rPr>
                <w:rFonts w:ascii="Arial" w:hAnsi="Arial" w:cs="Arial"/>
                <w:b/>
              </w:rPr>
            </w:pPr>
            <w:r>
              <w:rPr>
                <w:rFonts w:ascii="Arial" w:hAnsi="Arial" w:cs="Arial"/>
                <w:b/>
              </w:rPr>
              <w:lastRenderedPageBreak/>
              <w:t>Wyjaśnieni</w:t>
            </w:r>
            <w:r w:rsidR="00310393">
              <w:rPr>
                <w:rFonts w:ascii="Arial" w:hAnsi="Arial" w:cs="Arial"/>
                <w:b/>
              </w:rPr>
              <w:t>a</w:t>
            </w:r>
          </w:p>
          <w:p w14:paraId="2487CEA9" w14:textId="77777777" w:rsidR="00501D31" w:rsidRDefault="00501D31" w:rsidP="00F75C2F">
            <w:pPr>
              <w:autoSpaceDE w:val="0"/>
              <w:autoSpaceDN w:val="0"/>
              <w:jc w:val="both"/>
              <w:rPr>
                <w:rFonts w:ascii="Arial" w:hAnsi="Arial" w:cs="Arial"/>
                <w:b/>
              </w:rPr>
            </w:pPr>
          </w:p>
          <w:p w14:paraId="090FF1B4" w14:textId="77777777" w:rsidR="00501D31" w:rsidRPr="00310393" w:rsidRDefault="00501D31" w:rsidP="00F75C2F">
            <w:pPr>
              <w:autoSpaceDE w:val="0"/>
              <w:autoSpaceDN w:val="0"/>
              <w:jc w:val="both"/>
              <w:rPr>
                <w:rFonts w:ascii="Arial" w:hAnsi="Arial" w:cs="Arial"/>
              </w:rPr>
            </w:pPr>
            <w:r w:rsidRPr="00310393">
              <w:rPr>
                <w:rFonts w:ascii="Arial" w:hAnsi="Arial" w:cs="Arial"/>
              </w:rPr>
              <w:t>Odstąpiono od zmiany, której dotyczy uwaga.</w:t>
            </w:r>
          </w:p>
          <w:p w14:paraId="43B844BB" w14:textId="77777777" w:rsidR="00B440F1" w:rsidRDefault="00B440F1" w:rsidP="00DB1C1D">
            <w:pPr>
              <w:autoSpaceDE w:val="0"/>
              <w:autoSpaceDN w:val="0"/>
              <w:jc w:val="both"/>
              <w:rPr>
                <w:rFonts w:ascii="Arial" w:hAnsi="Arial" w:cs="Arial"/>
                <w:b/>
              </w:rPr>
            </w:pPr>
          </w:p>
        </w:tc>
      </w:tr>
      <w:tr w:rsidR="00B440F1" w:rsidRPr="000E2B96" w14:paraId="0A5D79EB" w14:textId="77777777" w:rsidTr="00D358B5">
        <w:tc>
          <w:tcPr>
            <w:tcW w:w="704" w:type="dxa"/>
          </w:tcPr>
          <w:p w14:paraId="7CB6DC52" w14:textId="77777777" w:rsidR="00B440F1" w:rsidRPr="000E2B96" w:rsidRDefault="00D30C56" w:rsidP="000E2B96">
            <w:pPr>
              <w:jc w:val="both"/>
              <w:rPr>
                <w:rFonts w:ascii="Arial" w:hAnsi="Arial" w:cs="Arial"/>
              </w:rPr>
            </w:pPr>
            <w:r>
              <w:rPr>
                <w:rFonts w:ascii="Arial" w:hAnsi="Arial" w:cs="Arial"/>
              </w:rPr>
              <w:t>77.</w:t>
            </w:r>
          </w:p>
        </w:tc>
        <w:tc>
          <w:tcPr>
            <w:tcW w:w="1701" w:type="dxa"/>
          </w:tcPr>
          <w:p w14:paraId="0E2F3A57" w14:textId="77777777" w:rsidR="00B440F1" w:rsidRDefault="00634AC7" w:rsidP="000E2B96">
            <w:pPr>
              <w:jc w:val="both"/>
              <w:rPr>
                <w:rFonts w:ascii="Arial" w:hAnsi="Arial" w:cs="Arial"/>
              </w:rPr>
            </w:pPr>
            <w:r>
              <w:rPr>
                <w:rFonts w:ascii="Arial" w:hAnsi="Arial" w:cs="Arial"/>
              </w:rPr>
              <w:t>OSR pkt 6</w:t>
            </w:r>
          </w:p>
        </w:tc>
        <w:tc>
          <w:tcPr>
            <w:tcW w:w="2835" w:type="dxa"/>
          </w:tcPr>
          <w:p w14:paraId="44DDDB85" w14:textId="77777777" w:rsidR="00B440F1" w:rsidRDefault="00A77433" w:rsidP="000E2B96">
            <w:pPr>
              <w:jc w:val="both"/>
              <w:rPr>
                <w:rFonts w:ascii="Arial" w:hAnsi="Arial" w:cs="Arial"/>
              </w:rPr>
            </w:pPr>
            <w:r>
              <w:rPr>
                <w:rFonts w:ascii="Arial" w:hAnsi="Arial" w:cs="Arial"/>
              </w:rPr>
              <w:t>MF</w:t>
            </w:r>
          </w:p>
        </w:tc>
        <w:tc>
          <w:tcPr>
            <w:tcW w:w="5103" w:type="dxa"/>
          </w:tcPr>
          <w:p w14:paraId="0E3B54D6" w14:textId="77777777" w:rsidR="00B440F1" w:rsidRPr="00D358B5" w:rsidRDefault="00B440F1" w:rsidP="00F75C2F">
            <w:pPr>
              <w:widowControl w:val="0"/>
              <w:jc w:val="both"/>
              <w:rPr>
                <w:rFonts w:ascii="Arial" w:eastAsia="Times New Roman" w:hAnsi="Arial" w:cs="Arial"/>
                <w:color w:val="000000"/>
                <w:shd w:val="clear" w:color="auto" w:fill="FFFFFF"/>
                <w:lang w:eastAsia="pl-PL"/>
              </w:rPr>
            </w:pPr>
            <w:r>
              <w:rPr>
                <w:rFonts w:ascii="Arial" w:eastAsia="Times New Roman" w:hAnsi="Arial" w:cs="Arial"/>
                <w:color w:val="000000"/>
                <w:shd w:val="clear" w:color="auto" w:fill="FFFFFF"/>
                <w:lang w:eastAsia="pl-PL"/>
              </w:rPr>
              <w:t xml:space="preserve">W </w:t>
            </w:r>
            <w:r w:rsidRPr="00B440F1">
              <w:rPr>
                <w:rFonts w:ascii="Arial" w:eastAsia="Times New Roman" w:hAnsi="Arial" w:cs="Arial"/>
                <w:color w:val="000000"/>
                <w:shd w:val="clear" w:color="auto" w:fill="FFFFFF"/>
                <w:lang w:eastAsia="pl-PL"/>
              </w:rPr>
              <w:t xml:space="preserve"> OSR w pkt 6 w tabeli prezentującej skutki finansowe wejścia w życie projektu poszczególne wartości w wierszach </w:t>
            </w:r>
            <w:r w:rsidRPr="00B948AE">
              <w:rPr>
                <w:rFonts w:ascii="Arial" w:eastAsia="Times New Roman" w:hAnsi="Arial" w:cs="Arial"/>
                <w:color w:val="000000"/>
                <w:u w:val="single"/>
                <w:shd w:val="clear" w:color="auto" w:fill="FFFFFF"/>
                <w:lang w:eastAsia="pl-PL"/>
              </w:rPr>
              <w:t>„Saldo…” w przypadku określenia skutków finansowych powinny być wykazywane w wartościach ujemnych</w:t>
            </w:r>
            <w:r w:rsidRPr="00B440F1">
              <w:rPr>
                <w:rFonts w:ascii="Arial" w:eastAsia="Times New Roman" w:hAnsi="Arial" w:cs="Arial"/>
                <w:color w:val="000000"/>
                <w:shd w:val="clear" w:color="auto" w:fill="FFFFFF"/>
                <w:lang w:eastAsia="pl-PL"/>
              </w:rPr>
              <w:t>, gdyż projekt ustawy generuje dodatkowe wydatki, a „Saldo...” stanowi różnicę między „Dochodami...”,  a „Wydatkami...”.</w:t>
            </w:r>
          </w:p>
        </w:tc>
        <w:tc>
          <w:tcPr>
            <w:tcW w:w="4820" w:type="dxa"/>
          </w:tcPr>
          <w:p w14:paraId="15324F37" w14:textId="77777777" w:rsidR="00B440F1" w:rsidRDefault="00B948AE" w:rsidP="000E2B96">
            <w:pPr>
              <w:autoSpaceDE w:val="0"/>
              <w:autoSpaceDN w:val="0"/>
              <w:jc w:val="both"/>
              <w:rPr>
                <w:rFonts w:ascii="Arial" w:hAnsi="Arial" w:cs="Arial"/>
                <w:b/>
              </w:rPr>
            </w:pPr>
            <w:r>
              <w:rPr>
                <w:rFonts w:ascii="Arial" w:hAnsi="Arial" w:cs="Arial"/>
                <w:b/>
              </w:rPr>
              <w:t>Uwaga uwzględniona</w:t>
            </w:r>
          </w:p>
          <w:p w14:paraId="4615B0AB" w14:textId="77777777" w:rsidR="00F75C2F" w:rsidRDefault="00F75C2F" w:rsidP="000E2B96">
            <w:pPr>
              <w:autoSpaceDE w:val="0"/>
              <w:autoSpaceDN w:val="0"/>
              <w:jc w:val="both"/>
              <w:rPr>
                <w:rFonts w:ascii="Arial" w:hAnsi="Arial" w:cs="Arial"/>
                <w:b/>
              </w:rPr>
            </w:pPr>
          </w:p>
          <w:p w14:paraId="49277918" w14:textId="431958F5" w:rsidR="00F75C2F" w:rsidRDefault="00F75C2F" w:rsidP="000E2B96">
            <w:pPr>
              <w:autoSpaceDE w:val="0"/>
              <w:autoSpaceDN w:val="0"/>
              <w:jc w:val="both"/>
              <w:rPr>
                <w:rFonts w:ascii="Arial" w:hAnsi="Arial" w:cs="Arial"/>
                <w:b/>
              </w:rPr>
            </w:pPr>
            <w:r w:rsidRPr="00F75C2F">
              <w:rPr>
                <w:rFonts w:ascii="Arial" w:hAnsi="Arial" w:cs="Arial"/>
              </w:rPr>
              <w:t>OSR zosta</w:t>
            </w:r>
            <w:r w:rsidR="00310393">
              <w:rPr>
                <w:rFonts w:ascii="Arial" w:hAnsi="Arial" w:cs="Arial"/>
              </w:rPr>
              <w:t>ł</w:t>
            </w:r>
            <w:r w:rsidRPr="00F75C2F">
              <w:rPr>
                <w:rFonts w:ascii="Arial" w:hAnsi="Arial" w:cs="Arial"/>
              </w:rPr>
              <w:t xml:space="preserve"> odpowiednio zmodyfikowany</w:t>
            </w:r>
            <w:r w:rsidR="00310393">
              <w:rPr>
                <w:rFonts w:ascii="Arial" w:hAnsi="Arial" w:cs="Arial"/>
              </w:rPr>
              <w:t>.</w:t>
            </w:r>
          </w:p>
        </w:tc>
      </w:tr>
      <w:tr w:rsidR="00D358B5" w:rsidRPr="000E2B96" w14:paraId="64C879D3" w14:textId="77777777" w:rsidTr="00D358B5">
        <w:tc>
          <w:tcPr>
            <w:tcW w:w="704" w:type="dxa"/>
          </w:tcPr>
          <w:p w14:paraId="3F1AEAF0" w14:textId="77777777" w:rsidR="00D358B5" w:rsidRPr="000E2B96" w:rsidRDefault="00D30C56" w:rsidP="000E2B96">
            <w:pPr>
              <w:jc w:val="both"/>
              <w:rPr>
                <w:rFonts w:ascii="Arial" w:hAnsi="Arial" w:cs="Arial"/>
              </w:rPr>
            </w:pPr>
            <w:r>
              <w:rPr>
                <w:rFonts w:ascii="Arial" w:hAnsi="Arial" w:cs="Arial"/>
              </w:rPr>
              <w:t>78.</w:t>
            </w:r>
          </w:p>
        </w:tc>
        <w:tc>
          <w:tcPr>
            <w:tcW w:w="1701" w:type="dxa"/>
          </w:tcPr>
          <w:p w14:paraId="06B3C65E" w14:textId="77777777" w:rsidR="00D358B5" w:rsidRPr="000E2B96" w:rsidRDefault="00D358B5" w:rsidP="000E2B96">
            <w:pPr>
              <w:jc w:val="both"/>
              <w:rPr>
                <w:rFonts w:ascii="Arial" w:hAnsi="Arial" w:cs="Arial"/>
              </w:rPr>
            </w:pPr>
            <w:r>
              <w:rPr>
                <w:rFonts w:ascii="Arial" w:hAnsi="Arial" w:cs="Arial"/>
              </w:rPr>
              <w:t>OSR</w:t>
            </w:r>
          </w:p>
        </w:tc>
        <w:tc>
          <w:tcPr>
            <w:tcW w:w="2835" w:type="dxa"/>
          </w:tcPr>
          <w:p w14:paraId="39CDBB12" w14:textId="77777777" w:rsidR="00D358B5" w:rsidRPr="000E2B96" w:rsidRDefault="00D358B5" w:rsidP="000E2B96">
            <w:pPr>
              <w:jc w:val="both"/>
              <w:rPr>
                <w:rFonts w:ascii="Arial" w:hAnsi="Arial" w:cs="Arial"/>
              </w:rPr>
            </w:pPr>
            <w:r>
              <w:rPr>
                <w:rFonts w:ascii="Arial" w:hAnsi="Arial" w:cs="Arial"/>
              </w:rPr>
              <w:t>MSWiA</w:t>
            </w:r>
          </w:p>
        </w:tc>
        <w:tc>
          <w:tcPr>
            <w:tcW w:w="5103" w:type="dxa"/>
          </w:tcPr>
          <w:p w14:paraId="248E80DA" w14:textId="77777777" w:rsidR="00D358B5" w:rsidRPr="000E2B96" w:rsidRDefault="00D358B5" w:rsidP="00F75C2F">
            <w:pPr>
              <w:widowControl w:val="0"/>
              <w:jc w:val="both"/>
              <w:rPr>
                <w:rFonts w:ascii="Arial" w:eastAsia="Times New Roman" w:hAnsi="Arial" w:cs="Arial"/>
                <w:color w:val="000000"/>
                <w:shd w:val="clear" w:color="auto" w:fill="FFFFFF"/>
                <w:lang w:eastAsia="pl-PL"/>
              </w:rPr>
            </w:pPr>
            <w:r w:rsidRPr="00D358B5">
              <w:rPr>
                <w:rFonts w:ascii="Arial" w:eastAsia="Times New Roman" w:hAnsi="Arial" w:cs="Arial"/>
                <w:color w:val="000000"/>
                <w:shd w:val="clear" w:color="auto" w:fill="FFFFFF"/>
                <w:lang w:eastAsia="pl-PL"/>
              </w:rPr>
              <w:t xml:space="preserve">Warto również zwrócić uwagę na niespójność brzmienia art. 1 pkt 1 projektu ustawy dotyczącego dodawanego art. 41a do ustawy z dnia 5 grudnia 1996 r. o zawodach lekarza i lekarza dentysty – „Lekarz może udzielić upoważnienia do wystawiania elektronicznej dokumentacji medycznej” oraz pkt 2 OSR wskazującego na: </w:t>
            </w:r>
            <w:r w:rsidRPr="00D358B5">
              <w:rPr>
                <w:rFonts w:ascii="Arial" w:eastAsia="Times New Roman" w:hAnsi="Arial" w:cs="Arial"/>
                <w:color w:val="000000"/>
                <w:shd w:val="clear" w:color="auto" w:fill="FFFFFF"/>
                <w:lang w:eastAsia="pl-PL"/>
              </w:rPr>
              <w:lastRenderedPageBreak/>
              <w:t xml:space="preserve">„możliwość upoważniania asystentów medycznych przez pracowników medycznych do podpisywania w ich imieniu elektronicznej dokumentacji medycznej”. </w:t>
            </w:r>
            <w:r w:rsidRPr="00EF5AB9">
              <w:rPr>
                <w:rFonts w:ascii="Arial" w:eastAsia="Times New Roman" w:hAnsi="Arial" w:cs="Arial"/>
                <w:color w:val="000000"/>
                <w:u w:val="single"/>
                <w:shd w:val="clear" w:color="auto" w:fill="FFFFFF"/>
                <w:lang w:eastAsia="pl-PL"/>
              </w:rPr>
              <w:t>Użyte pojęcia „wystawiania” i „podpisywania” nie są tożsame, co wymaga wyjaśnienia.</w:t>
            </w:r>
          </w:p>
        </w:tc>
        <w:tc>
          <w:tcPr>
            <w:tcW w:w="4820" w:type="dxa"/>
          </w:tcPr>
          <w:p w14:paraId="09F1E079" w14:textId="77777777" w:rsidR="00D358B5" w:rsidRDefault="00EF5AB9" w:rsidP="000E2B96">
            <w:pPr>
              <w:autoSpaceDE w:val="0"/>
              <w:autoSpaceDN w:val="0"/>
              <w:jc w:val="both"/>
              <w:rPr>
                <w:rFonts w:ascii="Arial" w:hAnsi="Arial" w:cs="Arial"/>
                <w:b/>
              </w:rPr>
            </w:pPr>
            <w:r>
              <w:rPr>
                <w:rFonts w:ascii="Arial" w:hAnsi="Arial" w:cs="Arial"/>
                <w:b/>
              </w:rPr>
              <w:lastRenderedPageBreak/>
              <w:t>Uwaga uwzględniona</w:t>
            </w:r>
          </w:p>
          <w:p w14:paraId="1F3D3B0E" w14:textId="77777777" w:rsidR="00EF5AB9" w:rsidRDefault="00EF5AB9" w:rsidP="000E2B96">
            <w:pPr>
              <w:autoSpaceDE w:val="0"/>
              <w:autoSpaceDN w:val="0"/>
              <w:jc w:val="both"/>
              <w:rPr>
                <w:rFonts w:ascii="Arial" w:hAnsi="Arial" w:cs="Arial"/>
                <w:b/>
              </w:rPr>
            </w:pPr>
          </w:p>
          <w:p w14:paraId="0B0F4B4D" w14:textId="7742A1E3" w:rsidR="00EF5AB9" w:rsidRPr="00EF5AB9" w:rsidRDefault="00EF5AB9" w:rsidP="00310393">
            <w:pPr>
              <w:autoSpaceDE w:val="0"/>
              <w:autoSpaceDN w:val="0"/>
              <w:jc w:val="both"/>
              <w:rPr>
                <w:rFonts w:ascii="Arial" w:hAnsi="Arial" w:cs="Arial"/>
              </w:rPr>
            </w:pPr>
            <w:r w:rsidRPr="00EF5AB9">
              <w:rPr>
                <w:rFonts w:ascii="Arial" w:hAnsi="Arial" w:cs="Arial"/>
              </w:rPr>
              <w:t>OSR zosta</w:t>
            </w:r>
            <w:r w:rsidR="00310393">
              <w:rPr>
                <w:rFonts w:ascii="Arial" w:hAnsi="Arial" w:cs="Arial"/>
              </w:rPr>
              <w:t>ł dostosowany do brzmienia terminologii zawartej w projekcie ustawy</w:t>
            </w:r>
            <w:r w:rsidR="00B948AE">
              <w:rPr>
                <w:rFonts w:ascii="Arial" w:hAnsi="Arial" w:cs="Arial"/>
              </w:rPr>
              <w:t>.</w:t>
            </w:r>
          </w:p>
        </w:tc>
      </w:tr>
      <w:tr w:rsidR="00D358B5" w:rsidRPr="000E2B96" w14:paraId="3FD67358" w14:textId="77777777" w:rsidTr="0097598E">
        <w:tc>
          <w:tcPr>
            <w:tcW w:w="704" w:type="dxa"/>
          </w:tcPr>
          <w:p w14:paraId="79F67DF9" w14:textId="77777777" w:rsidR="00D358B5" w:rsidRPr="000E2B96" w:rsidRDefault="00D30C56" w:rsidP="000E2B96">
            <w:pPr>
              <w:jc w:val="both"/>
              <w:rPr>
                <w:rFonts w:ascii="Arial" w:hAnsi="Arial" w:cs="Arial"/>
              </w:rPr>
            </w:pPr>
            <w:r>
              <w:rPr>
                <w:rFonts w:ascii="Arial" w:hAnsi="Arial" w:cs="Arial"/>
              </w:rPr>
              <w:t>79.</w:t>
            </w:r>
          </w:p>
        </w:tc>
        <w:tc>
          <w:tcPr>
            <w:tcW w:w="1701" w:type="dxa"/>
          </w:tcPr>
          <w:p w14:paraId="004BAFFF" w14:textId="77777777" w:rsidR="00D358B5" w:rsidRDefault="00D358B5" w:rsidP="000E2B96">
            <w:pPr>
              <w:jc w:val="both"/>
              <w:rPr>
                <w:rFonts w:ascii="Arial" w:hAnsi="Arial" w:cs="Arial"/>
              </w:rPr>
            </w:pPr>
            <w:r>
              <w:rPr>
                <w:rFonts w:ascii="Arial" w:hAnsi="Arial" w:cs="Arial"/>
              </w:rPr>
              <w:t>OSR</w:t>
            </w:r>
          </w:p>
        </w:tc>
        <w:tc>
          <w:tcPr>
            <w:tcW w:w="2835" w:type="dxa"/>
          </w:tcPr>
          <w:p w14:paraId="72AB8AE6" w14:textId="77777777" w:rsidR="00D358B5" w:rsidRDefault="00D358B5" w:rsidP="000E2B96">
            <w:pPr>
              <w:jc w:val="both"/>
              <w:rPr>
                <w:rFonts w:ascii="Arial" w:hAnsi="Arial" w:cs="Arial"/>
              </w:rPr>
            </w:pPr>
            <w:r>
              <w:rPr>
                <w:rFonts w:ascii="Arial" w:hAnsi="Arial" w:cs="Arial"/>
              </w:rPr>
              <w:t>MSWiA</w:t>
            </w:r>
          </w:p>
        </w:tc>
        <w:tc>
          <w:tcPr>
            <w:tcW w:w="5103" w:type="dxa"/>
          </w:tcPr>
          <w:p w14:paraId="39FC7B6A" w14:textId="77777777" w:rsidR="00D358B5" w:rsidRPr="00EF5AB9" w:rsidRDefault="00D358B5" w:rsidP="00F75C2F">
            <w:pPr>
              <w:jc w:val="both"/>
              <w:rPr>
                <w:rFonts w:ascii="Arial" w:eastAsia="Times New Roman" w:hAnsi="Arial" w:cs="Arial"/>
                <w:color w:val="000000"/>
                <w:u w:val="single"/>
                <w:shd w:val="clear" w:color="auto" w:fill="FFFFFF"/>
                <w:lang w:eastAsia="pl-PL"/>
              </w:rPr>
            </w:pPr>
            <w:r w:rsidRPr="00D358B5">
              <w:rPr>
                <w:rFonts w:ascii="Arial" w:eastAsia="Times New Roman" w:hAnsi="Arial" w:cs="Arial"/>
                <w:color w:val="000000"/>
                <w:shd w:val="clear" w:color="auto" w:fill="FFFFFF"/>
                <w:lang w:eastAsia="pl-PL"/>
              </w:rPr>
              <w:t xml:space="preserve">Ponadto, mając na względzie, że w OSR wśród podmiotów, na które oddziałuje przedmiotowy projekt wyszczególnione zostały m.in.: podmioty wykonujące działalność leczniczą (do których można zaliczyć podmioty prowadzone przez jednostki samorządu terytorialnego) </w:t>
            </w:r>
            <w:r w:rsidRPr="00EF5AB9">
              <w:rPr>
                <w:rFonts w:ascii="Arial" w:eastAsia="Times New Roman" w:hAnsi="Arial" w:cs="Arial"/>
                <w:color w:val="000000"/>
                <w:u w:val="single"/>
                <w:shd w:val="clear" w:color="auto" w:fill="FFFFFF"/>
                <w:lang w:eastAsia="pl-PL"/>
              </w:rPr>
              <w:t>zasadnym jest przedłożenie projektu do zaopiniowania Komisji Wspólnej Rządu i Samorządu Terytorialnego.</w:t>
            </w:r>
          </w:p>
          <w:p w14:paraId="26175BEA" w14:textId="77777777" w:rsidR="00D358B5" w:rsidRPr="00D358B5" w:rsidRDefault="00D358B5" w:rsidP="00F75C2F">
            <w:pPr>
              <w:widowControl w:val="0"/>
              <w:jc w:val="both"/>
              <w:rPr>
                <w:rFonts w:ascii="Arial" w:eastAsia="Times New Roman" w:hAnsi="Arial" w:cs="Arial"/>
                <w:color w:val="000000"/>
                <w:shd w:val="clear" w:color="auto" w:fill="FFFFFF"/>
                <w:lang w:eastAsia="pl-PL"/>
              </w:rPr>
            </w:pPr>
          </w:p>
        </w:tc>
        <w:tc>
          <w:tcPr>
            <w:tcW w:w="4820" w:type="dxa"/>
          </w:tcPr>
          <w:p w14:paraId="692DE1A5" w14:textId="77777777" w:rsidR="00D358B5" w:rsidRDefault="00EF5AB9" w:rsidP="000E2B96">
            <w:pPr>
              <w:autoSpaceDE w:val="0"/>
              <w:autoSpaceDN w:val="0"/>
              <w:jc w:val="both"/>
              <w:rPr>
                <w:rFonts w:ascii="Arial" w:hAnsi="Arial" w:cs="Arial"/>
                <w:b/>
              </w:rPr>
            </w:pPr>
            <w:r>
              <w:rPr>
                <w:rFonts w:ascii="Arial" w:hAnsi="Arial" w:cs="Arial"/>
                <w:b/>
              </w:rPr>
              <w:t>Uwaga nieuwzględniona</w:t>
            </w:r>
          </w:p>
          <w:p w14:paraId="20365547" w14:textId="77777777" w:rsidR="00EF5AB9" w:rsidRDefault="00EF5AB9" w:rsidP="000E2B96">
            <w:pPr>
              <w:autoSpaceDE w:val="0"/>
              <w:autoSpaceDN w:val="0"/>
              <w:jc w:val="both"/>
              <w:rPr>
                <w:rFonts w:ascii="Arial" w:hAnsi="Arial" w:cs="Arial"/>
                <w:b/>
              </w:rPr>
            </w:pPr>
          </w:p>
          <w:p w14:paraId="5F725291" w14:textId="77777777" w:rsidR="00EF5AB9" w:rsidRPr="00F75C2F" w:rsidRDefault="00F75C2F" w:rsidP="000E2B96">
            <w:pPr>
              <w:autoSpaceDE w:val="0"/>
              <w:autoSpaceDN w:val="0"/>
              <w:jc w:val="both"/>
              <w:rPr>
                <w:rFonts w:ascii="Arial" w:hAnsi="Arial" w:cs="Arial"/>
              </w:rPr>
            </w:pPr>
            <w:r w:rsidRPr="00F75C2F">
              <w:rPr>
                <w:rFonts w:ascii="Arial" w:hAnsi="Arial" w:cs="Arial"/>
              </w:rPr>
              <w:t xml:space="preserve">Projekt nie dotyczy kwestii znajdujących się </w:t>
            </w:r>
            <w:r>
              <w:rPr>
                <w:rFonts w:ascii="Arial" w:hAnsi="Arial" w:cs="Arial"/>
              </w:rPr>
              <w:t xml:space="preserve">we </w:t>
            </w:r>
            <w:r w:rsidRPr="00F75C2F">
              <w:rPr>
                <w:rFonts w:ascii="Arial" w:hAnsi="Arial" w:cs="Arial"/>
              </w:rPr>
              <w:t xml:space="preserve">właściwości samorządu terytorialnego. </w:t>
            </w:r>
          </w:p>
        </w:tc>
      </w:tr>
      <w:tr w:rsidR="00D32956" w:rsidRPr="000E2B96" w14:paraId="6944E74A" w14:textId="77777777" w:rsidTr="0097598E">
        <w:tc>
          <w:tcPr>
            <w:tcW w:w="704" w:type="dxa"/>
          </w:tcPr>
          <w:p w14:paraId="2113DBAD" w14:textId="77777777" w:rsidR="00D32956" w:rsidRPr="000E2B96" w:rsidRDefault="00D30C56" w:rsidP="000E2B96">
            <w:pPr>
              <w:jc w:val="both"/>
              <w:rPr>
                <w:rFonts w:ascii="Arial" w:hAnsi="Arial" w:cs="Arial"/>
              </w:rPr>
            </w:pPr>
            <w:r>
              <w:rPr>
                <w:rFonts w:ascii="Arial" w:hAnsi="Arial" w:cs="Arial"/>
              </w:rPr>
              <w:t>80.</w:t>
            </w:r>
          </w:p>
        </w:tc>
        <w:tc>
          <w:tcPr>
            <w:tcW w:w="1701" w:type="dxa"/>
          </w:tcPr>
          <w:p w14:paraId="11DF341F" w14:textId="77777777" w:rsidR="00D32956" w:rsidRDefault="00D32956" w:rsidP="000E2B96">
            <w:pPr>
              <w:jc w:val="both"/>
              <w:rPr>
                <w:rFonts w:ascii="Arial" w:hAnsi="Arial" w:cs="Arial"/>
              </w:rPr>
            </w:pPr>
            <w:r>
              <w:rPr>
                <w:rFonts w:ascii="Arial" w:hAnsi="Arial" w:cs="Arial"/>
              </w:rPr>
              <w:t>OSR</w:t>
            </w:r>
          </w:p>
        </w:tc>
        <w:tc>
          <w:tcPr>
            <w:tcW w:w="2835" w:type="dxa"/>
          </w:tcPr>
          <w:p w14:paraId="3ADF4C8C" w14:textId="77777777" w:rsidR="00D32956" w:rsidRDefault="00D32956" w:rsidP="000E2B96">
            <w:pPr>
              <w:jc w:val="both"/>
              <w:rPr>
                <w:rFonts w:ascii="Arial" w:hAnsi="Arial" w:cs="Arial"/>
              </w:rPr>
            </w:pPr>
            <w:r>
              <w:rPr>
                <w:rFonts w:ascii="Arial" w:hAnsi="Arial" w:cs="Arial"/>
              </w:rPr>
              <w:t>MC</w:t>
            </w:r>
          </w:p>
        </w:tc>
        <w:tc>
          <w:tcPr>
            <w:tcW w:w="5103" w:type="dxa"/>
          </w:tcPr>
          <w:p w14:paraId="2388750C" w14:textId="77777777" w:rsidR="00D32956" w:rsidRPr="00D358B5" w:rsidRDefault="00D32956" w:rsidP="00F75C2F">
            <w:pPr>
              <w:jc w:val="both"/>
              <w:rPr>
                <w:rFonts w:ascii="Arial" w:eastAsia="Times New Roman" w:hAnsi="Arial" w:cs="Arial"/>
                <w:color w:val="000000"/>
                <w:shd w:val="clear" w:color="auto" w:fill="FFFFFF"/>
                <w:lang w:eastAsia="pl-PL"/>
              </w:rPr>
            </w:pPr>
            <w:r w:rsidRPr="00D32956">
              <w:rPr>
                <w:rFonts w:ascii="Arial" w:eastAsia="Times New Roman" w:hAnsi="Arial" w:cs="Arial"/>
                <w:color w:val="000000"/>
                <w:shd w:val="clear" w:color="auto" w:fill="FFFFFF"/>
                <w:lang w:eastAsia="pl-PL"/>
              </w:rPr>
              <w:t xml:space="preserve">W treści Oceny Skutków Regulacji, </w:t>
            </w:r>
            <w:r w:rsidRPr="00B948AE">
              <w:rPr>
                <w:rFonts w:ascii="Arial" w:eastAsia="Times New Roman" w:hAnsi="Arial" w:cs="Arial"/>
                <w:color w:val="000000"/>
                <w:u w:val="single"/>
                <w:shd w:val="clear" w:color="auto" w:fill="FFFFFF"/>
                <w:lang w:eastAsia="pl-PL"/>
              </w:rPr>
              <w:t xml:space="preserve">część 6 wpływ na sektor finansów publicznych może wymagać dokonania </w:t>
            </w:r>
            <w:r w:rsidRPr="00B948AE">
              <w:rPr>
                <w:rFonts w:ascii="Arial" w:eastAsia="Times New Roman" w:hAnsi="Arial" w:cs="Arial"/>
                <w:color w:val="000000"/>
                <w:u w:val="single"/>
                <w:shd w:val="clear" w:color="auto" w:fill="FFFFFF"/>
                <w:lang w:eastAsia="pl-PL"/>
              </w:rPr>
              <w:lastRenderedPageBreak/>
              <w:t>ponownych wyliczeń, a części 8 i 10 dodatkowych uzupełnień.</w:t>
            </w:r>
          </w:p>
        </w:tc>
        <w:tc>
          <w:tcPr>
            <w:tcW w:w="4820" w:type="dxa"/>
          </w:tcPr>
          <w:p w14:paraId="4061213D" w14:textId="476CA2BE" w:rsidR="00D32956" w:rsidRPr="00F75C2F" w:rsidRDefault="00B43A8A" w:rsidP="000E2B96">
            <w:pPr>
              <w:autoSpaceDE w:val="0"/>
              <w:autoSpaceDN w:val="0"/>
              <w:jc w:val="both"/>
              <w:rPr>
                <w:rFonts w:ascii="Arial" w:hAnsi="Arial" w:cs="Arial"/>
              </w:rPr>
            </w:pPr>
            <w:r>
              <w:rPr>
                <w:rFonts w:ascii="Arial" w:hAnsi="Arial" w:cs="Arial"/>
                <w:b/>
              </w:rPr>
              <w:lastRenderedPageBreak/>
              <w:t xml:space="preserve">OSR został przeredagowany i dostosowany do treści projektu </w:t>
            </w:r>
          </w:p>
        </w:tc>
      </w:tr>
      <w:tr w:rsidR="00634AC7" w:rsidRPr="000E2B96" w14:paraId="11C48AAC" w14:textId="77777777" w:rsidTr="0097598E">
        <w:tc>
          <w:tcPr>
            <w:tcW w:w="704" w:type="dxa"/>
          </w:tcPr>
          <w:p w14:paraId="136A02B0" w14:textId="77777777" w:rsidR="00634AC7" w:rsidRPr="000E2B96" w:rsidRDefault="00D30C56" w:rsidP="000E2B96">
            <w:pPr>
              <w:jc w:val="both"/>
              <w:rPr>
                <w:rFonts w:ascii="Arial" w:hAnsi="Arial" w:cs="Arial"/>
              </w:rPr>
            </w:pPr>
            <w:r>
              <w:rPr>
                <w:rFonts w:ascii="Arial" w:hAnsi="Arial" w:cs="Arial"/>
              </w:rPr>
              <w:t>81.</w:t>
            </w:r>
          </w:p>
        </w:tc>
        <w:tc>
          <w:tcPr>
            <w:tcW w:w="1701" w:type="dxa"/>
          </w:tcPr>
          <w:p w14:paraId="64F5D6A1" w14:textId="77777777" w:rsidR="00634AC7" w:rsidRDefault="00634AC7" w:rsidP="000E2B96">
            <w:pPr>
              <w:jc w:val="both"/>
              <w:rPr>
                <w:rFonts w:ascii="Arial" w:hAnsi="Arial" w:cs="Arial"/>
              </w:rPr>
            </w:pPr>
            <w:r>
              <w:rPr>
                <w:rFonts w:ascii="Arial" w:hAnsi="Arial" w:cs="Arial"/>
              </w:rPr>
              <w:t>załącznik do OSR</w:t>
            </w:r>
          </w:p>
        </w:tc>
        <w:tc>
          <w:tcPr>
            <w:tcW w:w="2835" w:type="dxa"/>
          </w:tcPr>
          <w:p w14:paraId="4637BD46" w14:textId="77777777" w:rsidR="00634AC7" w:rsidRDefault="00983061" w:rsidP="000E2B96">
            <w:pPr>
              <w:jc w:val="both"/>
              <w:rPr>
                <w:rFonts w:ascii="Arial" w:hAnsi="Arial" w:cs="Arial"/>
              </w:rPr>
            </w:pPr>
            <w:r>
              <w:rPr>
                <w:rFonts w:ascii="Arial" w:hAnsi="Arial" w:cs="Arial"/>
              </w:rPr>
              <w:t>MC</w:t>
            </w:r>
          </w:p>
        </w:tc>
        <w:tc>
          <w:tcPr>
            <w:tcW w:w="5103" w:type="dxa"/>
          </w:tcPr>
          <w:p w14:paraId="6364F7A6" w14:textId="77777777" w:rsidR="00634AC7" w:rsidRPr="00D358B5" w:rsidRDefault="00634AC7" w:rsidP="005551AC">
            <w:pPr>
              <w:jc w:val="both"/>
              <w:rPr>
                <w:rFonts w:ascii="Arial" w:eastAsia="Times New Roman" w:hAnsi="Arial" w:cs="Arial"/>
                <w:color w:val="000000"/>
                <w:shd w:val="clear" w:color="auto" w:fill="FFFFFF"/>
                <w:lang w:eastAsia="pl-PL"/>
              </w:rPr>
            </w:pPr>
            <w:r w:rsidRPr="00634AC7">
              <w:rPr>
                <w:rFonts w:ascii="Arial" w:eastAsia="Times New Roman" w:hAnsi="Arial" w:cs="Arial"/>
                <w:color w:val="000000"/>
                <w:shd w:val="clear" w:color="auto" w:fill="FFFFFF"/>
                <w:lang w:eastAsia="pl-PL"/>
              </w:rPr>
              <w:t xml:space="preserve">W odniesieniu do Załącznika nr 1 do OSR </w:t>
            </w:r>
            <w:r w:rsidRPr="00B948AE">
              <w:rPr>
                <w:rFonts w:ascii="Arial" w:eastAsia="Times New Roman" w:hAnsi="Arial" w:cs="Arial"/>
                <w:color w:val="000000"/>
                <w:u w:val="single"/>
                <w:shd w:val="clear" w:color="auto" w:fill="FFFFFF"/>
                <w:lang w:eastAsia="pl-PL"/>
              </w:rPr>
              <w:t>wyjaśnienia wymaga poz. Wydatki osobowe środki BP oraz kwoty wskazane w tej pozycji w latach 2019-2022.</w:t>
            </w:r>
          </w:p>
        </w:tc>
        <w:tc>
          <w:tcPr>
            <w:tcW w:w="4820" w:type="dxa"/>
          </w:tcPr>
          <w:p w14:paraId="742E229F" w14:textId="064DD33A" w:rsidR="00634AC7" w:rsidRDefault="00B43A8A" w:rsidP="000E2B96">
            <w:pPr>
              <w:autoSpaceDE w:val="0"/>
              <w:autoSpaceDN w:val="0"/>
              <w:jc w:val="both"/>
              <w:rPr>
                <w:rFonts w:ascii="Arial" w:hAnsi="Arial" w:cs="Arial"/>
                <w:b/>
              </w:rPr>
            </w:pPr>
            <w:r w:rsidRPr="00B43A8A">
              <w:rPr>
                <w:rFonts w:ascii="Arial" w:hAnsi="Arial" w:cs="Arial"/>
                <w:b/>
              </w:rPr>
              <w:t xml:space="preserve">OSR został przeredagowany i dostosowany do treści projektu </w:t>
            </w:r>
          </w:p>
          <w:p w14:paraId="28F31DA2" w14:textId="77777777" w:rsidR="00AF1C7D" w:rsidRDefault="00AF1C7D" w:rsidP="000E2B96">
            <w:pPr>
              <w:autoSpaceDE w:val="0"/>
              <w:autoSpaceDN w:val="0"/>
              <w:jc w:val="both"/>
              <w:rPr>
                <w:rFonts w:ascii="Arial" w:hAnsi="Arial" w:cs="Arial"/>
                <w:b/>
              </w:rPr>
            </w:pPr>
          </w:p>
        </w:tc>
      </w:tr>
      <w:tr w:rsidR="00983061" w:rsidRPr="000E2B96" w14:paraId="2EEC3D48" w14:textId="77777777" w:rsidTr="00F04849">
        <w:tc>
          <w:tcPr>
            <w:tcW w:w="704" w:type="dxa"/>
            <w:tcBorders>
              <w:bottom w:val="single" w:sz="4" w:space="0" w:color="auto"/>
            </w:tcBorders>
          </w:tcPr>
          <w:p w14:paraId="3C08B284" w14:textId="77777777" w:rsidR="00983061" w:rsidRPr="000E2B96" w:rsidRDefault="00D30C56" w:rsidP="000E2B96">
            <w:pPr>
              <w:jc w:val="both"/>
              <w:rPr>
                <w:rFonts w:ascii="Arial" w:hAnsi="Arial" w:cs="Arial"/>
              </w:rPr>
            </w:pPr>
            <w:r>
              <w:rPr>
                <w:rFonts w:ascii="Arial" w:hAnsi="Arial" w:cs="Arial"/>
              </w:rPr>
              <w:t>82.</w:t>
            </w:r>
          </w:p>
        </w:tc>
        <w:tc>
          <w:tcPr>
            <w:tcW w:w="1701" w:type="dxa"/>
            <w:tcBorders>
              <w:bottom w:val="single" w:sz="4" w:space="0" w:color="auto"/>
            </w:tcBorders>
          </w:tcPr>
          <w:p w14:paraId="34B5371D" w14:textId="77777777" w:rsidR="00983061" w:rsidRDefault="00983061" w:rsidP="00983061">
            <w:pPr>
              <w:jc w:val="both"/>
              <w:rPr>
                <w:rFonts w:ascii="Arial" w:hAnsi="Arial" w:cs="Arial"/>
              </w:rPr>
            </w:pPr>
            <w:r>
              <w:rPr>
                <w:rFonts w:ascii="Arial" w:hAnsi="Arial" w:cs="Arial"/>
              </w:rPr>
              <w:t xml:space="preserve">Propozycja dodatkowej zmiany w </w:t>
            </w:r>
            <w:r w:rsidRPr="00983061">
              <w:rPr>
                <w:rFonts w:ascii="Arial" w:eastAsia="Times New Roman" w:hAnsi="Arial" w:cs="Arial"/>
                <w:color w:val="000000"/>
                <w:shd w:val="clear" w:color="auto" w:fill="FFFFFF"/>
                <w:lang w:eastAsia="pl-PL"/>
              </w:rPr>
              <w:t xml:space="preserve">art. 96 </w:t>
            </w:r>
            <w:r>
              <w:rPr>
                <w:rFonts w:ascii="Arial" w:eastAsia="Times New Roman" w:hAnsi="Arial" w:cs="Arial"/>
                <w:color w:val="000000"/>
                <w:shd w:val="clear" w:color="auto" w:fill="FFFFFF"/>
                <w:lang w:eastAsia="pl-PL"/>
              </w:rPr>
              <w:t>(</w:t>
            </w:r>
            <w:r w:rsidRPr="00983061">
              <w:rPr>
                <w:rFonts w:ascii="Arial" w:eastAsia="Times New Roman" w:hAnsi="Arial" w:cs="Arial"/>
                <w:color w:val="000000"/>
                <w:shd w:val="clear" w:color="auto" w:fill="FFFFFF"/>
                <w:lang w:eastAsia="pl-PL"/>
              </w:rPr>
              <w:t>dodanie pkt 4</w:t>
            </w:r>
            <w:r>
              <w:rPr>
                <w:rFonts w:ascii="Arial" w:eastAsia="Times New Roman" w:hAnsi="Arial" w:cs="Arial"/>
                <w:color w:val="000000"/>
                <w:shd w:val="clear" w:color="auto" w:fill="FFFFFF"/>
                <w:lang w:eastAsia="pl-PL"/>
              </w:rPr>
              <w:t xml:space="preserve">  w tym art.)</w:t>
            </w:r>
          </w:p>
        </w:tc>
        <w:tc>
          <w:tcPr>
            <w:tcW w:w="2835" w:type="dxa"/>
            <w:tcBorders>
              <w:bottom w:val="single" w:sz="4" w:space="0" w:color="auto"/>
            </w:tcBorders>
          </w:tcPr>
          <w:p w14:paraId="2710201D" w14:textId="77777777" w:rsidR="00983061" w:rsidRDefault="00983061" w:rsidP="000E2B96">
            <w:pPr>
              <w:jc w:val="both"/>
              <w:rPr>
                <w:rFonts w:ascii="Arial" w:hAnsi="Arial" w:cs="Arial"/>
              </w:rPr>
            </w:pPr>
            <w:r>
              <w:rPr>
                <w:rFonts w:ascii="Arial" w:hAnsi="Arial" w:cs="Arial"/>
              </w:rPr>
              <w:t>MC</w:t>
            </w:r>
          </w:p>
        </w:tc>
        <w:tc>
          <w:tcPr>
            <w:tcW w:w="5103" w:type="dxa"/>
            <w:tcBorders>
              <w:bottom w:val="single" w:sz="4" w:space="0" w:color="auto"/>
            </w:tcBorders>
          </w:tcPr>
          <w:p w14:paraId="30ACC470" w14:textId="77777777" w:rsidR="00983061" w:rsidRPr="00B948AE" w:rsidRDefault="00983061" w:rsidP="00983061">
            <w:pPr>
              <w:jc w:val="both"/>
              <w:rPr>
                <w:rFonts w:ascii="Arial" w:eastAsia="Times New Roman" w:hAnsi="Arial" w:cs="Arial"/>
                <w:color w:val="000000"/>
                <w:u w:val="single"/>
                <w:shd w:val="clear" w:color="auto" w:fill="FFFFFF"/>
                <w:lang w:eastAsia="pl-PL"/>
              </w:rPr>
            </w:pPr>
            <w:r w:rsidRPr="00983061">
              <w:rPr>
                <w:rFonts w:ascii="Arial" w:eastAsia="Times New Roman" w:hAnsi="Arial" w:cs="Arial"/>
                <w:color w:val="000000"/>
                <w:shd w:val="clear" w:color="auto" w:fill="FFFFFF"/>
                <w:lang w:eastAsia="pl-PL"/>
              </w:rPr>
              <w:t xml:space="preserve"> </w:t>
            </w:r>
            <w:r w:rsidRPr="00B948AE">
              <w:rPr>
                <w:rFonts w:ascii="Arial" w:eastAsia="Times New Roman" w:hAnsi="Arial" w:cs="Arial"/>
                <w:color w:val="000000"/>
                <w:u w:val="single"/>
                <w:shd w:val="clear" w:color="auto" w:fill="FFFFFF"/>
                <w:lang w:eastAsia="pl-PL"/>
              </w:rPr>
              <w:t>„4) fotokodu, na ekranie urządzenia mobilnego, przez pacjenta korzystającego z usługi, o której mowa w art. 96b ust. 2b”.</w:t>
            </w:r>
          </w:p>
          <w:p w14:paraId="6EF8D699" w14:textId="77777777" w:rsidR="00983061" w:rsidRPr="0097598E" w:rsidRDefault="00983061" w:rsidP="00983061">
            <w:pPr>
              <w:jc w:val="both"/>
              <w:rPr>
                <w:rFonts w:ascii="Arial" w:eastAsia="Times New Roman" w:hAnsi="Arial" w:cs="Arial"/>
                <w:color w:val="000000"/>
                <w:shd w:val="clear" w:color="auto" w:fill="FFFFFF"/>
                <w:lang w:eastAsia="pl-PL"/>
              </w:rPr>
            </w:pPr>
            <w:r w:rsidRPr="00983061">
              <w:rPr>
                <w:rFonts w:ascii="Arial" w:eastAsia="Times New Roman" w:hAnsi="Arial" w:cs="Arial"/>
                <w:color w:val="000000"/>
                <w:shd w:val="clear" w:color="auto" w:fill="FFFFFF"/>
                <w:lang w:eastAsia="pl-PL"/>
              </w:rPr>
              <w:t>Na podstawie przepisu w przypadku recepty w postaci elektronicznej, produkty lecznicze, środki spożywcze specjalnego przeznaczenia żywieniowego i wyroby medyczne będą mogły być wydane na podstawie fotokodu okazanego na ekranie urządzenia mobilnego przy użyciu publicznej aplikacji mobilnej.</w:t>
            </w:r>
          </w:p>
        </w:tc>
        <w:tc>
          <w:tcPr>
            <w:tcW w:w="4820" w:type="dxa"/>
            <w:tcBorders>
              <w:bottom w:val="single" w:sz="4" w:space="0" w:color="auto"/>
            </w:tcBorders>
          </w:tcPr>
          <w:p w14:paraId="4B245306" w14:textId="77777777" w:rsidR="00D73318" w:rsidRPr="00A41F2A" w:rsidRDefault="00D73318" w:rsidP="00D73318">
            <w:pPr>
              <w:autoSpaceDE w:val="0"/>
              <w:autoSpaceDN w:val="0"/>
              <w:jc w:val="both"/>
              <w:rPr>
                <w:rFonts w:ascii="Arial" w:hAnsi="Arial" w:cs="Arial"/>
                <w:b/>
              </w:rPr>
            </w:pPr>
            <w:r w:rsidRPr="00A41F2A">
              <w:rPr>
                <w:rFonts w:ascii="Arial" w:hAnsi="Arial" w:cs="Arial"/>
                <w:b/>
              </w:rPr>
              <w:t>Wyjaśnieni</w:t>
            </w:r>
            <w:r>
              <w:rPr>
                <w:rFonts w:ascii="Arial" w:hAnsi="Arial" w:cs="Arial"/>
                <w:b/>
              </w:rPr>
              <w:t>a</w:t>
            </w:r>
          </w:p>
          <w:p w14:paraId="4B91F39B" w14:textId="77777777" w:rsidR="00D73318" w:rsidRPr="00A41F2A" w:rsidRDefault="00D73318" w:rsidP="00D73318">
            <w:pPr>
              <w:autoSpaceDE w:val="0"/>
              <w:autoSpaceDN w:val="0"/>
              <w:jc w:val="both"/>
              <w:rPr>
                <w:rFonts w:ascii="Arial" w:hAnsi="Arial" w:cs="Arial"/>
                <w:b/>
              </w:rPr>
            </w:pPr>
          </w:p>
          <w:p w14:paraId="34835F50" w14:textId="5ECF90BB" w:rsidR="00F75C2F" w:rsidRPr="00F75C2F" w:rsidRDefault="00D73318" w:rsidP="005E47FF">
            <w:pPr>
              <w:autoSpaceDE w:val="0"/>
              <w:autoSpaceDN w:val="0"/>
              <w:jc w:val="both"/>
              <w:rPr>
                <w:rFonts w:ascii="Arial" w:hAnsi="Arial" w:cs="Arial"/>
              </w:rPr>
            </w:pPr>
            <w:r w:rsidRPr="00D73318">
              <w:rPr>
                <w:rFonts w:ascii="Arial" w:hAnsi="Arial" w:cs="Arial"/>
              </w:rPr>
              <w:t>Propozycja została zmodyfikowana</w:t>
            </w:r>
            <w:r>
              <w:rPr>
                <w:rFonts w:ascii="Arial" w:hAnsi="Arial" w:cs="Arial"/>
              </w:rPr>
              <w:t>, w ten sposób, że odpowiednie zmiany w tym zakresie zostały wprowadzone do art. 7b ustawy o systemie. Dostęp do informacji o wystawionej recepcie będzie bowiem faktycznie uproszczonym dostępem do IKP konkretnego pacjenta, a nie użycie</w:t>
            </w:r>
            <w:r w:rsidR="00310393">
              <w:rPr>
                <w:rFonts w:ascii="Arial" w:hAnsi="Arial" w:cs="Arial"/>
              </w:rPr>
              <w:t>m</w:t>
            </w:r>
            <w:r>
              <w:rPr>
                <w:rFonts w:ascii="Arial" w:hAnsi="Arial" w:cs="Arial"/>
              </w:rPr>
              <w:t xml:space="preserve"> publicznej aplikacji mobilnej. Realizacja w aptece recepty oraz wydanie produktów leczniczych odbywać będzie się w tym przypadku na podstawie art. 96 ust. 1 pkt 1 lub 2 PF</w:t>
            </w:r>
            <w:r w:rsidRPr="00D73318">
              <w:rPr>
                <w:rFonts w:ascii="Arial" w:hAnsi="Arial" w:cs="Arial"/>
              </w:rPr>
              <w:t>.</w:t>
            </w:r>
            <w:r>
              <w:rPr>
                <w:rFonts w:ascii="Arial" w:hAnsi="Arial" w:cs="Arial"/>
                <w:b/>
              </w:rPr>
              <w:t xml:space="preserve"> </w:t>
            </w:r>
          </w:p>
        </w:tc>
      </w:tr>
      <w:tr w:rsidR="00983061" w:rsidRPr="000E2B96" w14:paraId="7D80D522" w14:textId="77777777" w:rsidTr="00F04849">
        <w:tc>
          <w:tcPr>
            <w:tcW w:w="704" w:type="dxa"/>
            <w:tcBorders>
              <w:bottom w:val="single" w:sz="4" w:space="0" w:color="auto"/>
            </w:tcBorders>
          </w:tcPr>
          <w:p w14:paraId="37F7B5FE" w14:textId="77777777" w:rsidR="00983061" w:rsidRPr="000E2B96" w:rsidRDefault="00D30C56" w:rsidP="000E2B96">
            <w:pPr>
              <w:jc w:val="both"/>
              <w:rPr>
                <w:rFonts w:ascii="Arial" w:hAnsi="Arial" w:cs="Arial"/>
              </w:rPr>
            </w:pPr>
            <w:r>
              <w:rPr>
                <w:rFonts w:ascii="Arial" w:hAnsi="Arial" w:cs="Arial"/>
              </w:rPr>
              <w:t>83.</w:t>
            </w:r>
          </w:p>
        </w:tc>
        <w:tc>
          <w:tcPr>
            <w:tcW w:w="1701" w:type="dxa"/>
            <w:tcBorders>
              <w:bottom w:val="single" w:sz="4" w:space="0" w:color="auto"/>
            </w:tcBorders>
          </w:tcPr>
          <w:p w14:paraId="350DAC03" w14:textId="77777777" w:rsidR="00983061" w:rsidRDefault="00983061" w:rsidP="00983061">
            <w:pPr>
              <w:jc w:val="both"/>
              <w:rPr>
                <w:rFonts w:ascii="Arial" w:hAnsi="Arial" w:cs="Arial"/>
              </w:rPr>
            </w:pPr>
            <w:r>
              <w:rPr>
                <w:rFonts w:ascii="Arial" w:hAnsi="Arial" w:cs="Arial"/>
              </w:rPr>
              <w:t xml:space="preserve">Propozycja dodatkowej zmiany w </w:t>
            </w:r>
            <w:r w:rsidRPr="00983061">
              <w:rPr>
                <w:rFonts w:ascii="Arial" w:eastAsia="Times New Roman" w:hAnsi="Arial" w:cs="Arial"/>
                <w:color w:val="000000"/>
                <w:shd w:val="clear" w:color="auto" w:fill="FFFFFF"/>
                <w:lang w:eastAsia="pl-PL"/>
              </w:rPr>
              <w:t>art. 96</w:t>
            </w:r>
            <w:r>
              <w:rPr>
                <w:rFonts w:ascii="Arial" w:eastAsia="Times New Roman" w:hAnsi="Arial" w:cs="Arial"/>
                <w:color w:val="000000"/>
                <w:shd w:val="clear" w:color="auto" w:fill="FFFFFF"/>
                <w:lang w:eastAsia="pl-PL"/>
              </w:rPr>
              <w:t>b</w:t>
            </w:r>
            <w:r w:rsidRPr="00983061">
              <w:rPr>
                <w:rFonts w:ascii="Arial" w:eastAsia="Times New Roman" w:hAnsi="Arial" w:cs="Arial"/>
                <w:color w:val="000000"/>
                <w:shd w:val="clear" w:color="auto" w:fill="FFFFFF"/>
                <w:lang w:eastAsia="pl-PL"/>
              </w:rPr>
              <w:t xml:space="preserve"> </w:t>
            </w:r>
            <w:r>
              <w:rPr>
                <w:rFonts w:ascii="Arial" w:eastAsia="Times New Roman" w:hAnsi="Arial" w:cs="Arial"/>
                <w:color w:val="000000"/>
                <w:shd w:val="clear" w:color="auto" w:fill="FFFFFF"/>
                <w:lang w:eastAsia="pl-PL"/>
              </w:rPr>
              <w:t>(</w:t>
            </w:r>
            <w:r w:rsidRPr="00983061">
              <w:rPr>
                <w:rFonts w:ascii="Arial" w:eastAsia="Times New Roman" w:hAnsi="Arial" w:cs="Arial"/>
                <w:color w:val="000000"/>
                <w:shd w:val="clear" w:color="auto" w:fill="FFFFFF"/>
                <w:lang w:eastAsia="pl-PL"/>
              </w:rPr>
              <w:t xml:space="preserve">dodanie </w:t>
            </w:r>
            <w:r>
              <w:rPr>
                <w:rFonts w:ascii="Arial" w:eastAsia="Times New Roman" w:hAnsi="Arial" w:cs="Arial"/>
                <w:color w:val="000000"/>
                <w:shd w:val="clear" w:color="auto" w:fill="FFFFFF"/>
                <w:lang w:eastAsia="pl-PL"/>
              </w:rPr>
              <w:lastRenderedPageBreak/>
              <w:t>ust. 1b  w tym art.)</w:t>
            </w:r>
          </w:p>
        </w:tc>
        <w:tc>
          <w:tcPr>
            <w:tcW w:w="2835" w:type="dxa"/>
            <w:tcBorders>
              <w:bottom w:val="single" w:sz="4" w:space="0" w:color="auto"/>
            </w:tcBorders>
          </w:tcPr>
          <w:p w14:paraId="688CC7A7" w14:textId="77777777" w:rsidR="00983061" w:rsidRDefault="00983061" w:rsidP="000E2B96">
            <w:pPr>
              <w:jc w:val="both"/>
              <w:rPr>
                <w:rFonts w:ascii="Arial" w:hAnsi="Arial" w:cs="Arial"/>
              </w:rPr>
            </w:pPr>
            <w:r>
              <w:rPr>
                <w:rFonts w:ascii="Arial" w:hAnsi="Arial" w:cs="Arial"/>
              </w:rPr>
              <w:lastRenderedPageBreak/>
              <w:t>MC</w:t>
            </w:r>
          </w:p>
        </w:tc>
        <w:tc>
          <w:tcPr>
            <w:tcW w:w="5103" w:type="dxa"/>
            <w:tcBorders>
              <w:bottom w:val="single" w:sz="4" w:space="0" w:color="auto"/>
            </w:tcBorders>
          </w:tcPr>
          <w:p w14:paraId="7BD44654" w14:textId="77777777" w:rsidR="00983061" w:rsidRPr="00B948AE" w:rsidRDefault="00983061" w:rsidP="00983061">
            <w:pPr>
              <w:jc w:val="both"/>
              <w:rPr>
                <w:rFonts w:ascii="Arial" w:eastAsia="Times New Roman" w:hAnsi="Arial" w:cs="Arial"/>
                <w:color w:val="000000"/>
                <w:u w:val="single"/>
                <w:shd w:val="clear" w:color="auto" w:fill="FFFFFF"/>
                <w:lang w:eastAsia="pl-PL"/>
              </w:rPr>
            </w:pPr>
            <w:r w:rsidRPr="00B948AE">
              <w:rPr>
                <w:rFonts w:ascii="Arial" w:eastAsia="Times New Roman" w:hAnsi="Arial" w:cs="Arial"/>
                <w:color w:val="000000"/>
                <w:u w:val="single"/>
                <w:shd w:val="clear" w:color="auto" w:fill="FFFFFF"/>
                <w:lang w:eastAsia="pl-PL"/>
              </w:rPr>
              <w:t xml:space="preserve"> „1b. Informacja o wystawionej recepcie, udostępniona w sposób o którym mowa w ust. 2 pkt 4, </w:t>
            </w:r>
            <w:r w:rsidRPr="00B948AE">
              <w:rPr>
                <w:rFonts w:ascii="Arial" w:eastAsia="Times New Roman" w:hAnsi="Arial" w:cs="Arial"/>
                <w:color w:val="000000"/>
                <w:u w:val="single"/>
                <w:shd w:val="clear" w:color="auto" w:fill="FFFFFF"/>
                <w:lang w:eastAsia="pl-PL"/>
              </w:rPr>
              <w:lastRenderedPageBreak/>
              <w:t>zawiera dane o których mowa w ust. 1 pkt 1, 2, 4, 5, 7 oraz 10 i 13.”</w:t>
            </w:r>
          </w:p>
          <w:p w14:paraId="199AFD9A" w14:textId="77777777" w:rsidR="00983061" w:rsidRPr="0097598E" w:rsidRDefault="00983061" w:rsidP="00983061">
            <w:pPr>
              <w:jc w:val="both"/>
              <w:rPr>
                <w:rFonts w:ascii="Arial" w:eastAsia="Times New Roman" w:hAnsi="Arial" w:cs="Arial"/>
                <w:color w:val="000000"/>
                <w:shd w:val="clear" w:color="auto" w:fill="FFFFFF"/>
                <w:lang w:eastAsia="pl-PL"/>
              </w:rPr>
            </w:pPr>
            <w:r w:rsidRPr="00983061">
              <w:rPr>
                <w:rFonts w:ascii="Arial" w:eastAsia="Times New Roman" w:hAnsi="Arial" w:cs="Arial"/>
                <w:color w:val="000000"/>
                <w:shd w:val="clear" w:color="auto" w:fill="FFFFFF"/>
                <w:lang w:eastAsia="pl-PL"/>
              </w:rPr>
              <w:t>Brzmienie przepisu odzwierciedla zakres danych, jaki zgodnie z informacjami otrzymanymi przez MC w związku z realizacją zawartego pomiędzy MC a MZ porozumienia sprawie współpracy w zakresie wykorzystania publicznej aplikacji mobilnej mObywatel dla celów rozwoju niektórych e-usług w placówkach ochrony zdrowia i w aptekach będzie zawarty w e-recepcie obsługiwanej przy użyciu publicznej aplikacji mobilnej. Mając jednakże na uwadze, że usługa pozwalająca na dostęp do informacji o wydanej elektronicznej recepcie udostępniona w systemie teleinformatycznym Ministra Zdrowia ww</w:t>
            </w:r>
          </w:p>
        </w:tc>
        <w:tc>
          <w:tcPr>
            <w:tcW w:w="4820" w:type="dxa"/>
            <w:tcBorders>
              <w:bottom w:val="single" w:sz="4" w:space="0" w:color="auto"/>
            </w:tcBorders>
          </w:tcPr>
          <w:p w14:paraId="69FFC4CD" w14:textId="6823C852" w:rsidR="00A41F2A" w:rsidRPr="00A41F2A" w:rsidRDefault="00A41F2A" w:rsidP="00A41F2A">
            <w:pPr>
              <w:autoSpaceDE w:val="0"/>
              <w:autoSpaceDN w:val="0"/>
              <w:jc w:val="both"/>
              <w:rPr>
                <w:rFonts w:ascii="Arial" w:hAnsi="Arial" w:cs="Arial"/>
                <w:b/>
              </w:rPr>
            </w:pPr>
            <w:r w:rsidRPr="00A41F2A">
              <w:rPr>
                <w:rFonts w:ascii="Arial" w:hAnsi="Arial" w:cs="Arial"/>
                <w:b/>
              </w:rPr>
              <w:lastRenderedPageBreak/>
              <w:t>Wyjaśnieni</w:t>
            </w:r>
            <w:r w:rsidR="00D73318">
              <w:rPr>
                <w:rFonts w:ascii="Arial" w:hAnsi="Arial" w:cs="Arial"/>
                <w:b/>
              </w:rPr>
              <w:t>a</w:t>
            </w:r>
          </w:p>
          <w:p w14:paraId="142DCDBC" w14:textId="77777777" w:rsidR="00A41F2A" w:rsidRPr="00A41F2A" w:rsidRDefault="00A41F2A" w:rsidP="00A41F2A">
            <w:pPr>
              <w:autoSpaceDE w:val="0"/>
              <w:autoSpaceDN w:val="0"/>
              <w:jc w:val="both"/>
              <w:rPr>
                <w:rFonts w:ascii="Arial" w:hAnsi="Arial" w:cs="Arial"/>
                <w:b/>
              </w:rPr>
            </w:pPr>
          </w:p>
          <w:p w14:paraId="3C3A4FEE" w14:textId="5BF03ED5" w:rsidR="00A41F2A" w:rsidRDefault="00D73318" w:rsidP="00A41F2A">
            <w:pPr>
              <w:autoSpaceDE w:val="0"/>
              <w:autoSpaceDN w:val="0"/>
              <w:jc w:val="both"/>
              <w:rPr>
                <w:rFonts w:ascii="Arial" w:hAnsi="Arial" w:cs="Arial"/>
                <w:b/>
              </w:rPr>
            </w:pPr>
            <w:r w:rsidRPr="00D73318">
              <w:rPr>
                <w:rFonts w:ascii="Arial" w:hAnsi="Arial" w:cs="Arial"/>
              </w:rPr>
              <w:t>Propozycja została zmodyfikowana</w:t>
            </w:r>
            <w:r>
              <w:rPr>
                <w:rFonts w:ascii="Arial" w:hAnsi="Arial" w:cs="Arial"/>
              </w:rPr>
              <w:t xml:space="preserve">, w ten sposób, że odpowiednie zmiany w tym zakresie zostały wprowadzone do art. 7b ustawy o systemie. Dostęp do informacji o wystawionej recepcie będzie </w:t>
            </w:r>
            <w:r>
              <w:rPr>
                <w:rFonts w:ascii="Arial" w:hAnsi="Arial" w:cs="Arial"/>
              </w:rPr>
              <w:lastRenderedPageBreak/>
              <w:t>bowiem faktycznie uproszczonym dostępem do IKP konkretnego pacjenta, a nie użycie</w:t>
            </w:r>
            <w:r w:rsidR="00310393">
              <w:rPr>
                <w:rFonts w:ascii="Arial" w:hAnsi="Arial" w:cs="Arial"/>
              </w:rPr>
              <w:t>m</w:t>
            </w:r>
            <w:r>
              <w:rPr>
                <w:rFonts w:ascii="Arial" w:hAnsi="Arial" w:cs="Arial"/>
              </w:rPr>
              <w:t xml:space="preserve"> publicznej aplikacji mobilnej. Realizacja w aptece recepty oraz wydanie produktów leczniczych odbywać będzie się w tym przypadku na podstawie art. 96 ust. 1 pkt 1 lub 2 PF</w:t>
            </w:r>
            <w:r w:rsidRPr="00D73318">
              <w:rPr>
                <w:rFonts w:ascii="Arial" w:hAnsi="Arial" w:cs="Arial"/>
              </w:rPr>
              <w:t>.</w:t>
            </w:r>
            <w:r>
              <w:rPr>
                <w:rFonts w:ascii="Arial" w:hAnsi="Arial" w:cs="Arial"/>
                <w:b/>
              </w:rPr>
              <w:t xml:space="preserve"> </w:t>
            </w:r>
          </w:p>
          <w:p w14:paraId="241944DD" w14:textId="77777777" w:rsidR="00A41F2A" w:rsidRDefault="00A41F2A" w:rsidP="00A41F2A">
            <w:pPr>
              <w:autoSpaceDE w:val="0"/>
              <w:autoSpaceDN w:val="0"/>
              <w:jc w:val="both"/>
              <w:rPr>
                <w:rFonts w:ascii="Arial" w:hAnsi="Arial" w:cs="Arial"/>
                <w:b/>
              </w:rPr>
            </w:pPr>
          </w:p>
          <w:p w14:paraId="78739F3C" w14:textId="77777777" w:rsidR="00A41F2A" w:rsidRDefault="00A41F2A" w:rsidP="00A41F2A">
            <w:pPr>
              <w:autoSpaceDE w:val="0"/>
              <w:autoSpaceDN w:val="0"/>
              <w:jc w:val="both"/>
              <w:rPr>
                <w:rFonts w:ascii="Arial" w:hAnsi="Arial" w:cs="Arial"/>
                <w:b/>
              </w:rPr>
            </w:pPr>
          </w:p>
          <w:p w14:paraId="36087517" w14:textId="46A414B7" w:rsidR="00F75C2F" w:rsidRDefault="00F75C2F" w:rsidP="00F75C2F">
            <w:pPr>
              <w:autoSpaceDE w:val="0"/>
              <w:autoSpaceDN w:val="0"/>
              <w:jc w:val="both"/>
              <w:rPr>
                <w:rFonts w:ascii="Arial" w:hAnsi="Arial" w:cs="Arial"/>
                <w:b/>
              </w:rPr>
            </w:pPr>
          </w:p>
        </w:tc>
      </w:tr>
      <w:tr w:rsidR="00983061" w:rsidRPr="000E2B96" w14:paraId="389ADD9D" w14:textId="77777777" w:rsidTr="00F04849">
        <w:tc>
          <w:tcPr>
            <w:tcW w:w="704" w:type="dxa"/>
            <w:tcBorders>
              <w:bottom w:val="single" w:sz="4" w:space="0" w:color="auto"/>
            </w:tcBorders>
          </w:tcPr>
          <w:p w14:paraId="527D7B20" w14:textId="77777777" w:rsidR="00983061" w:rsidRPr="000E2B96" w:rsidRDefault="00D30C56" w:rsidP="000E2B96">
            <w:pPr>
              <w:jc w:val="both"/>
              <w:rPr>
                <w:rFonts w:ascii="Arial" w:hAnsi="Arial" w:cs="Arial"/>
              </w:rPr>
            </w:pPr>
            <w:r>
              <w:rPr>
                <w:rFonts w:ascii="Arial" w:hAnsi="Arial" w:cs="Arial"/>
              </w:rPr>
              <w:lastRenderedPageBreak/>
              <w:t>84.</w:t>
            </w:r>
          </w:p>
        </w:tc>
        <w:tc>
          <w:tcPr>
            <w:tcW w:w="1701" w:type="dxa"/>
            <w:tcBorders>
              <w:bottom w:val="single" w:sz="4" w:space="0" w:color="auto"/>
            </w:tcBorders>
          </w:tcPr>
          <w:p w14:paraId="32E96B8B" w14:textId="77777777" w:rsidR="00983061" w:rsidRDefault="00983061" w:rsidP="00983061">
            <w:pPr>
              <w:jc w:val="both"/>
              <w:rPr>
                <w:rFonts w:ascii="Arial" w:hAnsi="Arial" w:cs="Arial"/>
              </w:rPr>
            </w:pPr>
            <w:r>
              <w:rPr>
                <w:rFonts w:ascii="Arial" w:hAnsi="Arial" w:cs="Arial"/>
              </w:rPr>
              <w:t xml:space="preserve">Propozycja dodatkowej zmiany w </w:t>
            </w:r>
            <w:r w:rsidRPr="00983061">
              <w:rPr>
                <w:rFonts w:ascii="Arial" w:eastAsia="Times New Roman" w:hAnsi="Arial" w:cs="Arial"/>
                <w:color w:val="000000"/>
                <w:shd w:val="clear" w:color="auto" w:fill="FFFFFF"/>
                <w:lang w:eastAsia="pl-PL"/>
              </w:rPr>
              <w:t>art. 96</w:t>
            </w:r>
            <w:r>
              <w:rPr>
                <w:rFonts w:ascii="Arial" w:eastAsia="Times New Roman" w:hAnsi="Arial" w:cs="Arial"/>
                <w:color w:val="000000"/>
                <w:shd w:val="clear" w:color="auto" w:fill="FFFFFF"/>
                <w:lang w:eastAsia="pl-PL"/>
              </w:rPr>
              <w:t>b</w:t>
            </w:r>
            <w:r w:rsidRPr="00983061">
              <w:rPr>
                <w:rFonts w:ascii="Arial" w:eastAsia="Times New Roman" w:hAnsi="Arial" w:cs="Arial"/>
                <w:color w:val="000000"/>
                <w:shd w:val="clear" w:color="auto" w:fill="FFFFFF"/>
                <w:lang w:eastAsia="pl-PL"/>
              </w:rPr>
              <w:t xml:space="preserve"> </w:t>
            </w:r>
            <w:r>
              <w:rPr>
                <w:rFonts w:ascii="Arial" w:eastAsia="Times New Roman" w:hAnsi="Arial" w:cs="Arial"/>
                <w:color w:val="000000"/>
                <w:shd w:val="clear" w:color="auto" w:fill="FFFFFF"/>
                <w:lang w:eastAsia="pl-PL"/>
              </w:rPr>
              <w:t>(</w:t>
            </w:r>
            <w:r w:rsidRPr="00983061">
              <w:rPr>
                <w:rFonts w:ascii="Arial" w:eastAsia="Times New Roman" w:hAnsi="Arial" w:cs="Arial"/>
                <w:color w:val="000000"/>
                <w:shd w:val="clear" w:color="auto" w:fill="FFFFFF"/>
                <w:lang w:eastAsia="pl-PL"/>
              </w:rPr>
              <w:t xml:space="preserve">dodanie </w:t>
            </w:r>
            <w:r>
              <w:rPr>
                <w:rFonts w:ascii="Arial" w:eastAsia="Times New Roman" w:hAnsi="Arial" w:cs="Arial"/>
                <w:color w:val="000000"/>
                <w:shd w:val="clear" w:color="auto" w:fill="FFFFFF"/>
                <w:lang w:eastAsia="pl-PL"/>
              </w:rPr>
              <w:t>w ust. 2 pkt 4)</w:t>
            </w:r>
          </w:p>
        </w:tc>
        <w:tc>
          <w:tcPr>
            <w:tcW w:w="2835" w:type="dxa"/>
            <w:tcBorders>
              <w:bottom w:val="single" w:sz="4" w:space="0" w:color="auto"/>
            </w:tcBorders>
          </w:tcPr>
          <w:p w14:paraId="3FCF8312" w14:textId="77777777" w:rsidR="00983061" w:rsidRDefault="00983061" w:rsidP="000E2B96">
            <w:pPr>
              <w:jc w:val="both"/>
              <w:rPr>
                <w:rFonts w:ascii="Arial" w:hAnsi="Arial" w:cs="Arial"/>
              </w:rPr>
            </w:pPr>
            <w:r>
              <w:rPr>
                <w:rFonts w:ascii="Arial" w:hAnsi="Arial" w:cs="Arial"/>
              </w:rPr>
              <w:t>MC</w:t>
            </w:r>
          </w:p>
        </w:tc>
        <w:tc>
          <w:tcPr>
            <w:tcW w:w="5103" w:type="dxa"/>
            <w:tcBorders>
              <w:bottom w:val="single" w:sz="4" w:space="0" w:color="auto"/>
            </w:tcBorders>
          </w:tcPr>
          <w:p w14:paraId="16E41FA2" w14:textId="77777777" w:rsidR="00EC3AAF" w:rsidRPr="00B948AE" w:rsidRDefault="00EC3AAF" w:rsidP="00F7485C">
            <w:pPr>
              <w:pStyle w:val="Akapitzlist"/>
              <w:spacing w:after="120"/>
              <w:ind w:left="0"/>
              <w:contextualSpacing w:val="0"/>
              <w:jc w:val="both"/>
              <w:rPr>
                <w:rFonts w:ascii="Arial" w:hAnsi="Arial" w:cs="Arial"/>
                <w:szCs w:val="24"/>
                <w:u w:val="single"/>
              </w:rPr>
            </w:pPr>
            <w:r w:rsidRPr="00B948AE">
              <w:rPr>
                <w:rFonts w:ascii="Arial" w:hAnsi="Arial" w:cs="Arial"/>
                <w:sz w:val="24"/>
                <w:szCs w:val="24"/>
                <w:u w:val="single"/>
              </w:rPr>
              <w:t>„</w:t>
            </w:r>
            <w:r w:rsidRPr="00B948AE">
              <w:rPr>
                <w:rFonts w:ascii="Arial" w:hAnsi="Arial" w:cs="Arial"/>
                <w:szCs w:val="24"/>
                <w:u w:val="single"/>
              </w:rPr>
              <w:t xml:space="preserve">4) za pośrednictwem oprogramowania przeznaczonego dla urządzeń mobilnych, o którym mowa wart. 19e </w:t>
            </w:r>
            <w:r w:rsidRPr="00B948AE">
              <w:rPr>
                <w:rFonts w:ascii="Arial" w:hAnsi="Arial" w:cs="Arial"/>
                <w:szCs w:val="24"/>
                <w:u w:val="single"/>
              </w:rPr>
              <w:lastRenderedPageBreak/>
              <w:t>ustawy z dnia 17 lutego 2005 r. o informatyzacji działalności podmiotów realizujących zadania publiczne (Dz. U. z 2019 r. poz. 700 i 730), zwanego dalej „publiczną aplikacją mobilną”.”.</w:t>
            </w:r>
          </w:p>
          <w:p w14:paraId="489E5860" w14:textId="77777777" w:rsidR="00983061" w:rsidRPr="000D2A90" w:rsidRDefault="00EC3AAF" w:rsidP="000D2A90">
            <w:pPr>
              <w:pStyle w:val="Akapitzlist"/>
              <w:spacing w:after="120"/>
              <w:ind w:left="0"/>
              <w:contextualSpacing w:val="0"/>
              <w:jc w:val="both"/>
              <w:rPr>
                <w:rFonts w:ascii="Arial" w:hAnsi="Arial" w:cs="Arial"/>
                <w:szCs w:val="24"/>
              </w:rPr>
            </w:pPr>
            <w:r w:rsidRPr="00F7485C">
              <w:rPr>
                <w:rFonts w:ascii="Arial" w:hAnsi="Arial" w:cs="Arial"/>
                <w:szCs w:val="24"/>
              </w:rPr>
              <w:t xml:space="preserve">Przepis stanowił będzie podstawę prawną do udostępnienia pacjentowi informacji o recepcie wydanej w postaci elektronicznej w sposób umożliwiający zapoznanie się z jej treścią przy użyciu </w:t>
            </w:r>
            <w:r w:rsidR="000D2A90">
              <w:rPr>
                <w:rFonts w:ascii="Arial" w:hAnsi="Arial" w:cs="Arial"/>
                <w:szCs w:val="24"/>
              </w:rPr>
              <w:t>publicznej aplikacji mobilnej.</w:t>
            </w:r>
          </w:p>
        </w:tc>
        <w:tc>
          <w:tcPr>
            <w:tcW w:w="4820" w:type="dxa"/>
            <w:tcBorders>
              <w:bottom w:val="single" w:sz="4" w:space="0" w:color="auto"/>
            </w:tcBorders>
          </w:tcPr>
          <w:p w14:paraId="7DB1427F" w14:textId="3FC8ED92" w:rsidR="00A41F2A" w:rsidRPr="00A41F2A" w:rsidRDefault="00A41F2A" w:rsidP="00A41F2A">
            <w:pPr>
              <w:autoSpaceDE w:val="0"/>
              <w:autoSpaceDN w:val="0"/>
              <w:jc w:val="both"/>
              <w:rPr>
                <w:rFonts w:ascii="Arial" w:hAnsi="Arial" w:cs="Arial"/>
                <w:b/>
              </w:rPr>
            </w:pPr>
            <w:r w:rsidRPr="00A41F2A">
              <w:rPr>
                <w:rFonts w:ascii="Arial" w:hAnsi="Arial" w:cs="Arial"/>
                <w:b/>
              </w:rPr>
              <w:lastRenderedPageBreak/>
              <w:t>Wyjaśnieni</w:t>
            </w:r>
            <w:r w:rsidR="00310393">
              <w:rPr>
                <w:rFonts w:ascii="Arial" w:hAnsi="Arial" w:cs="Arial"/>
                <w:b/>
              </w:rPr>
              <w:t>a</w:t>
            </w:r>
          </w:p>
          <w:p w14:paraId="14510A5C" w14:textId="77777777" w:rsidR="00A41F2A" w:rsidRPr="00A41F2A" w:rsidRDefault="00A41F2A" w:rsidP="00A41F2A">
            <w:pPr>
              <w:autoSpaceDE w:val="0"/>
              <w:autoSpaceDN w:val="0"/>
              <w:jc w:val="both"/>
              <w:rPr>
                <w:rFonts w:ascii="Arial" w:hAnsi="Arial" w:cs="Arial"/>
                <w:b/>
              </w:rPr>
            </w:pPr>
          </w:p>
          <w:p w14:paraId="44BD98C7" w14:textId="6BE80642" w:rsidR="000D2A90" w:rsidRDefault="00D73318" w:rsidP="000E2B96">
            <w:pPr>
              <w:autoSpaceDE w:val="0"/>
              <w:autoSpaceDN w:val="0"/>
              <w:jc w:val="both"/>
              <w:rPr>
                <w:rFonts w:ascii="Arial" w:hAnsi="Arial" w:cs="Arial"/>
                <w:b/>
              </w:rPr>
            </w:pPr>
            <w:r w:rsidRPr="00D73318">
              <w:rPr>
                <w:rFonts w:ascii="Arial" w:hAnsi="Arial" w:cs="Arial"/>
              </w:rPr>
              <w:t>Propozycja została zmodyfikowana</w:t>
            </w:r>
            <w:r>
              <w:rPr>
                <w:rFonts w:ascii="Arial" w:hAnsi="Arial" w:cs="Arial"/>
              </w:rPr>
              <w:t>, w ten sposób, że odpowiednie zmiany w tym zakresie zostały wprowadzone do art. 7b ustawy o systemie. Dostęp do informacji o wystawionej recepcie będzie bowiem faktycznie uproszczonym dostępem do IKP konkretnego pacjenta, a nie użycie</w:t>
            </w:r>
            <w:r w:rsidR="00310393">
              <w:rPr>
                <w:rFonts w:ascii="Arial" w:hAnsi="Arial" w:cs="Arial"/>
              </w:rPr>
              <w:t>m</w:t>
            </w:r>
            <w:r>
              <w:rPr>
                <w:rFonts w:ascii="Arial" w:hAnsi="Arial" w:cs="Arial"/>
              </w:rPr>
              <w:t xml:space="preserve"> </w:t>
            </w:r>
            <w:r>
              <w:rPr>
                <w:rFonts w:ascii="Arial" w:hAnsi="Arial" w:cs="Arial"/>
              </w:rPr>
              <w:lastRenderedPageBreak/>
              <w:t>publicznej aplikacji mobilnej. Realizacja w aptece recepty oraz wydanie produktów leczniczych odbywać będzie się w tym przypadku na podstawie art. 96 ust. 1 pkt 1 lub 2 PF</w:t>
            </w:r>
            <w:r w:rsidRPr="00D73318">
              <w:rPr>
                <w:rFonts w:ascii="Arial" w:hAnsi="Arial" w:cs="Arial"/>
              </w:rPr>
              <w:t>.</w:t>
            </w:r>
            <w:r>
              <w:rPr>
                <w:rFonts w:ascii="Arial" w:hAnsi="Arial" w:cs="Arial"/>
                <w:b/>
              </w:rPr>
              <w:t xml:space="preserve"> </w:t>
            </w:r>
            <w:r w:rsidR="00A41F2A" w:rsidRPr="00A41F2A">
              <w:rPr>
                <w:rFonts w:ascii="Arial" w:hAnsi="Arial" w:cs="Arial"/>
                <w:b/>
              </w:rPr>
              <w:t xml:space="preserve"> </w:t>
            </w:r>
          </w:p>
        </w:tc>
      </w:tr>
      <w:tr w:rsidR="00EC3AAF" w:rsidRPr="000E2B96" w14:paraId="63E87630" w14:textId="77777777" w:rsidTr="00F04849">
        <w:tc>
          <w:tcPr>
            <w:tcW w:w="704" w:type="dxa"/>
            <w:tcBorders>
              <w:bottom w:val="single" w:sz="4" w:space="0" w:color="auto"/>
            </w:tcBorders>
          </w:tcPr>
          <w:p w14:paraId="2834A947" w14:textId="77777777" w:rsidR="00EC3AAF" w:rsidRPr="000E2B96" w:rsidRDefault="00D30C56" w:rsidP="000E2B96">
            <w:pPr>
              <w:jc w:val="both"/>
              <w:rPr>
                <w:rFonts w:ascii="Arial" w:hAnsi="Arial" w:cs="Arial"/>
              </w:rPr>
            </w:pPr>
            <w:r>
              <w:rPr>
                <w:rFonts w:ascii="Arial" w:hAnsi="Arial" w:cs="Arial"/>
              </w:rPr>
              <w:lastRenderedPageBreak/>
              <w:t>85.</w:t>
            </w:r>
          </w:p>
        </w:tc>
        <w:tc>
          <w:tcPr>
            <w:tcW w:w="1701" w:type="dxa"/>
            <w:tcBorders>
              <w:bottom w:val="single" w:sz="4" w:space="0" w:color="auto"/>
            </w:tcBorders>
          </w:tcPr>
          <w:p w14:paraId="074EC916" w14:textId="77777777" w:rsidR="00EC3AAF" w:rsidRDefault="00EC3AAF" w:rsidP="00EC3AAF">
            <w:pPr>
              <w:jc w:val="both"/>
              <w:rPr>
                <w:rFonts w:ascii="Arial" w:hAnsi="Arial" w:cs="Arial"/>
              </w:rPr>
            </w:pPr>
            <w:r>
              <w:rPr>
                <w:rFonts w:ascii="Arial" w:hAnsi="Arial" w:cs="Arial"/>
              </w:rPr>
              <w:t xml:space="preserve">Propozycja dodatkowej zmiany w </w:t>
            </w:r>
            <w:r w:rsidRPr="00983061">
              <w:rPr>
                <w:rFonts w:ascii="Arial" w:eastAsia="Times New Roman" w:hAnsi="Arial" w:cs="Arial"/>
                <w:color w:val="000000"/>
                <w:shd w:val="clear" w:color="auto" w:fill="FFFFFF"/>
                <w:lang w:eastAsia="pl-PL"/>
              </w:rPr>
              <w:t>art. 96</w:t>
            </w:r>
            <w:r>
              <w:rPr>
                <w:rFonts w:ascii="Arial" w:eastAsia="Times New Roman" w:hAnsi="Arial" w:cs="Arial"/>
                <w:color w:val="000000"/>
                <w:shd w:val="clear" w:color="auto" w:fill="FFFFFF"/>
                <w:lang w:eastAsia="pl-PL"/>
              </w:rPr>
              <w:t>b</w:t>
            </w:r>
            <w:r w:rsidRPr="00983061">
              <w:rPr>
                <w:rFonts w:ascii="Arial" w:eastAsia="Times New Roman" w:hAnsi="Arial" w:cs="Arial"/>
                <w:color w:val="000000"/>
                <w:shd w:val="clear" w:color="auto" w:fill="FFFFFF"/>
                <w:lang w:eastAsia="pl-PL"/>
              </w:rPr>
              <w:t xml:space="preserve"> </w:t>
            </w:r>
            <w:r>
              <w:rPr>
                <w:rFonts w:ascii="Arial" w:eastAsia="Times New Roman" w:hAnsi="Arial" w:cs="Arial"/>
                <w:color w:val="000000"/>
                <w:shd w:val="clear" w:color="auto" w:fill="FFFFFF"/>
                <w:lang w:eastAsia="pl-PL"/>
              </w:rPr>
              <w:t>(</w:t>
            </w:r>
            <w:r w:rsidRPr="00983061">
              <w:rPr>
                <w:rFonts w:ascii="Arial" w:eastAsia="Times New Roman" w:hAnsi="Arial" w:cs="Arial"/>
                <w:color w:val="000000"/>
                <w:shd w:val="clear" w:color="auto" w:fill="FFFFFF"/>
                <w:lang w:eastAsia="pl-PL"/>
              </w:rPr>
              <w:t xml:space="preserve">dodanie </w:t>
            </w:r>
            <w:r>
              <w:rPr>
                <w:rFonts w:ascii="Arial" w:eastAsia="Times New Roman" w:hAnsi="Arial" w:cs="Arial"/>
                <w:color w:val="000000"/>
                <w:shd w:val="clear" w:color="auto" w:fill="FFFFFF"/>
                <w:lang w:eastAsia="pl-PL"/>
              </w:rPr>
              <w:t>po ust. 2 ust. 2a)</w:t>
            </w:r>
          </w:p>
        </w:tc>
        <w:tc>
          <w:tcPr>
            <w:tcW w:w="2835" w:type="dxa"/>
            <w:tcBorders>
              <w:bottom w:val="single" w:sz="4" w:space="0" w:color="auto"/>
            </w:tcBorders>
          </w:tcPr>
          <w:p w14:paraId="7484FE9F" w14:textId="77777777" w:rsidR="00EC3AAF" w:rsidRDefault="00A77433" w:rsidP="000E2B96">
            <w:pPr>
              <w:jc w:val="both"/>
              <w:rPr>
                <w:rFonts w:ascii="Arial" w:hAnsi="Arial" w:cs="Arial"/>
              </w:rPr>
            </w:pPr>
            <w:r>
              <w:rPr>
                <w:rFonts w:ascii="Arial" w:hAnsi="Arial" w:cs="Arial"/>
              </w:rPr>
              <w:t>MC</w:t>
            </w:r>
          </w:p>
        </w:tc>
        <w:tc>
          <w:tcPr>
            <w:tcW w:w="5103" w:type="dxa"/>
            <w:tcBorders>
              <w:bottom w:val="single" w:sz="4" w:space="0" w:color="auto"/>
            </w:tcBorders>
          </w:tcPr>
          <w:p w14:paraId="2D290B5B" w14:textId="77777777" w:rsidR="00EC3AAF" w:rsidRPr="00F7485C" w:rsidRDefault="00EC3AAF" w:rsidP="00F7485C">
            <w:pPr>
              <w:pStyle w:val="Akapitzlist"/>
              <w:spacing w:after="120"/>
              <w:ind w:left="0"/>
              <w:contextualSpacing w:val="0"/>
              <w:jc w:val="both"/>
              <w:rPr>
                <w:rFonts w:ascii="Arial" w:hAnsi="Arial" w:cs="Arial"/>
                <w:szCs w:val="24"/>
              </w:rPr>
            </w:pPr>
            <w:r w:rsidRPr="00F7485C">
              <w:rPr>
                <w:rFonts w:ascii="Arial" w:hAnsi="Arial" w:cs="Arial"/>
                <w:szCs w:val="24"/>
              </w:rPr>
              <w:t>w art. 96b proponuje się po ust. 2 dodać ust. 2a w brzmieniu:</w:t>
            </w:r>
          </w:p>
          <w:p w14:paraId="1AA563A0" w14:textId="77777777" w:rsidR="00EC3AAF" w:rsidRPr="00B948AE" w:rsidRDefault="00EC3AAF" w:rsidP="00F7485C">
            <w:pPr>
              <w:pStyle w:val="Akapitzlist"/>
              <w:spacing w:after="120"/>
              <w:ind w:left="0"/>
              <w:contextualSpacing w:val="0"/>
              <w:jc w:val="both"/>
              <w:rPr>
                <w:rFonts w:ascii="Arial" w:hAnsi="Arial" w:cs="Arial"/>
                <w:szCs w:val="24"/>
                <w:u w:val="single"/>
              </w:rPr>
            </w:pPr>
            <w:r w:rsidRPr="00B948AE">
              <w:rPr>
                <w:rFonts w:ascii="Arial" w:hAnsi="Arial" w:cs="Arial"/>
                <w:szCs w:val="24"/>
                <w:u w:val="single"/>
              </w:rPr>
              <w:t xml:space="preserve">„2a. Minister właściwy do spraw zdrowia udostępnia usługę elektroniczną, która pozwala pacjentowi na uzyskanie dostępu do informacji o wystawionej recepcie, przy użyciu publicznej aplikacji mobilnej, po uprzednim potwierdzeniu jego tożsamości przy użyciu certyfikatu, o którym mowa </w:t>
            </w:r>
            <w:r w:rsidRPr="00B948AE">
              <w:rPr>
                <w:rFonts w:ascii="Arial" w:hAnsi="Arial" w:cs="Arial"/>
                <w:szCs w:val="24"/>
                <w:u w:val="single"/>
              </w:rPr>
              <w:lastRenderedPageBreak/>
              <w:t>w art. 19e ust. 2a ustawy z dnia 17 lutego 2005 r. o informatyzacji działalności podmiotów realizujących zadania publiczne.”</w:t>
            </w:r>
          </w:p>
          <w:p w14:paraId="55EBA221" w14:textId="77777777" w:rsidR="00EC3AAF" w:rsidRPr="000D2A90" w:rsidRDefault="00EC3AAF" w:rsidP="000D2A90">
            <w:pPr>
              <w:pStyle w:val="Akapitzlist"/>
              <w:spacing w:after="120"/>
              <w:ind w:left="0"/>
              <w:contextualSpacing w:val="0"/>
              <w:jc w:val="both"/>
              <w:rPr>
                <w:rFonts w:ascii="Arial" w:hAnsi="Arial" w:cs="Arial"/>
                <w:szCs w:val="24"/>
              </w:rPr>
            </w:pPr>
            <w:r w:rsidRPr="00F7485C">
              <w:rPr>
                <w:rFonts w:ascii="Arial" w:hAnsi="Arial" w:cs="Arial"/>
                <w:szCs w:val="24"/>
              </w:rPr>
              <w:t xml:space="preserve">W ust. 2a uregulowane zostanie zobowiązanie Ministra Zdrowia do udostępnienia usługi elektronicznej, która będzie pozwalała pacjentowi na uzyskanie dostępu do informacji o wystawionej recepcie, przy użyciu publicznej aplikacji mobilnej. Zaznaczyć należy przy tym, że usługa ta będzie wymagała uprzedniego potwierdzenia tożsamości pacjenta z wykorzystaniem certyfikatu regulowanego przez przepisy, których dodanie postuluje się w </w:t>
            </w:r>
            <w:r w:rsidR="000D2A90">
              <w:rPr>
                <w:rFonts w:ascii="Arial" w:hAnsi="Arial" w:cs="Arial"/>
                <w:szCs w:val="24"/>
              </w:rPr>
              <w:t>ramach ustawy o informatyzacji.</w:t>
            </w:r>
          </w:p>
        </w:tc>
        <w:tc>
          <w:tcPr>
            <w:tcW w:w="4820" w:type="dxa"/>
            <w:tcBorders>
              <w:bottom w:val="single" w:sz="4" w:space="0" w:color="auto"/>
            </w:tcBorders>
          </w:tcPr>
          <w:p w14:paraId="4BB79DE2" w14:textId="79D012F3" w:rsidR="00A41F2A" w:rsidRPr="00A41F2A" w:rsidRDefault="00A41F2A" w:rsidP="00A41F2A">
            <w:pPr>
              <w:autoSpaceDE w:val="0"/>
              <w:autoSpaceDN w:val="0"/>
              <w:jc w:val="both"/>
              <w:rPr>
                <w:rFonts w:ascii="Arial" w:hAnsi="Arial" w:cs="Arial"/>
                <w:b/>
              </w:rPr>
            </w:pPr>
            <w:r w:rsidRPr="00A41F2A">
              <w:rPr>
                <w:rFonts w:ascii="Arial" w:hAnsi="Arial" w:cs="Arial"/>
                <w:b/>
              </w:rPr>
              <w:lastRenderedPageBreak/>
              <w:t>Wyjaśnieni</w:t>
            </w:r>
            <w:r w:rsidR="00D73318">
              <w:rPr>
                <w:rFonts w:ascii="Arial" w:hAnsi="Arial" w:cs="Arial"/>
                <w:b/>
              </w:rPr>
              <w:t>a</w:t>
            </w:r>
          </w:p>
          <w:p w14:paraId="5E30D565" w14:textId="77777777" w:rsidR="00A41F2A" w:rsidRPr="00A41F2A" w:rsidRDefault="00A41F2A" w:rsidP="00A41F2A">
            <w:pPr>
              <w:autoSpaceDE w:val="0"/>
              <w:autoSpaceDN w:val="0"/>
              <w:jc w:val="both"/>
              <w:rPr>
                <w:rFonts w:ascii="Arial" w:hAnsi="Arial" w:cs="Arial"/>
                <w:b/>
              </w:rPr>
            </w:pPr>
          </w:p>
          <w:p w14:paraId="1AE1CFAA" w14:textId="6034F828" w:rsidR="000D2A90" w:rsidRDefault="00D73318" w:rsidP="000E2B96">
            <w:pPr>
              <w:autoSpaceDE w:val="0"/>
              <w:autoSpaceDN w:val="0"/>
              <w:jc w:val="both"/>
              <w:rPr>
                <w:rFonts w:ascii="Arial" w:hAnsi="Arial" w:cs="Arial"/>
                <w:b/>
              </w:rPr>
            </w:pPr>
            <w:r w:rsidRPr="00D73318">
              <w:rPr>
                <w:rFonts w:ascii="Arial" w:hAnsi="Arial" w:cs="Arial"/>
              </w:rPr>
              <w:t>Propozycja została zmodyfikowana</w:t>
            </w:r>
            <w:r>
              <w:rPr>
                <w:rFonts w:ascii="Arial" w:hAnsi="Arial" w:cs="Arial"/>
              </w:rPr>
              <w:t>, w ten sposób, że odpowiednie zmiany w tym zakresie zostały wprowadzone do art. 7b ustawy o systemie. Dostęp do informacji o wystawionej recepcie będzie bowiem faktycznie uproszczonym dostępem do IKP konkretnego pacjenta, a nie użycie</w:t>
            </w:r>
            <w:r w:rsidR="00310393">
              <w:rPr>
                <w:rFonts w:ascii="Arial" w:hAnsi="Arial" w:cs="Arial"/>
              </w:rPr>
              <w:t>m</w:t>
            </w:r>
            <w:r>
              <w:rPr>
                <w:rFonts w:ascii="Arial" w:hAnsi="Arial" w:cs="Arial"/>
              </w:rPr>
              <w:t xml:space="preserve"> publicznej aplikacji mobilnej. Realizacja w aptece recepty oraz wydanie produktów leczniczych odbywać będzie się w tym przypadku na podstawie art. 96 ust. 1 pkt 1 lub 2 PF</w:t>
            </w:r>
            <w:r w:rsidRPr="00D73318">
              <w:rPr>
                <w:rFonts w:ascii="Arial" w:hAnsi="Arial" w:cs="Arial"/>
              </w:rPr>
              <w:t>.</w:t>
            </w:r>
            <w:r>
              <w:rPr>
                <w:rFonts w:ascii="Arial" w:hAnsi="Arial" w:cs="Arial"/>
                <w:b/>
              </w:rPr>
              <w:t xml:space="preserve"> </w:t>
            </w:r>
            <w:r w:rsidR="00A41F2A" w:rsidRPr="00A41F2A">
              <w:rPr>
                <w:rFonts w:ascii="Arial" w:hAnsi="Arial" w:cs="Arial"/>
                <w:b/>
              </w:rPr>
              <w:t xml:space="preserve">  </w:t>
            </w:r>
          </w:p>
        </w:tc>
      </w:tr>
      <w:tr w:rsidR="00551FA7" w:rsidRPr="000E2B96" w14:paraId="195DFA53" w14:textId="77777777" w:rsidTr="00F04849">
        <w:tc>
          <w:tcPr>
            <w:tcW w:w="704" w:type="dxa"/>
            <w:tcBorders>
              <w:bottom w:val="single" w:sz="4" w:space="0" w:color="auto"/>
            </w:tcBorders>
          </w:tcPr>
          <w:p w14:paraId="680AE993" w14:textId="77777777" w:rsidR="00551FA7" w:rsidRPr="000E2B96" w:rsidRDefault="00D30C56" w:rsidP="000E2B96">
            <w:pPr>
              <w:jc w:val="both"/>
              <w:rPr>
                <w:rFonts w:ascii="Arial" w:hAnsi="Arial" w:cs="Arial"/>
              </w:rPr>
            </w:pPr>
            <w:r>
              <w:rPr>
                <w:rFonts w:ascii="Arial" w:hAnsi="Arial" w:cs="Arial"/>
              </w:rPr>
              <w:t>86.</w:t>
            </w:r>
          </w:p>
        </w:tc>
        <w:tc>
          <w:tcPr>
            <w:tcW w:w="1701" w:type="dxa"/>
            <w:tcBorders>
              <w:bottom w:val="single" w:sz="4" w:space="0" w:color="auto"/>
            </w:tcBorders>
          </w:tcPr>
          <w:p w14:paraId="05AF99F4" w14:textId="77777777" w:rsidR="00551FA7" w:rsidRDefault="00551FA7" w:rsidP="0097598E">
            <w:pPr>
              <w:jc w:val="both"/>
              <w:rPr>
                <w:rFonts w:ascii="Arial" w:hAnsi="Arial" w:cs="Arial"/>
              </w:rPr>
            </w:pPr>
            <w:r>
              <w:rPr>
                <w:rFonts w:ascii="Arial" w:hAnsi="Arial" w:cs="Arial"/>
              </w:rPr>
              <w:t>Propozycja dodatkowej zmiany w art. 5</w:t>
            </w:r>
          </w:p>
        </w:tc>
        <w:tc>
          <w:tcPr>
            <w:tcW w:w="2835" w:type="dxa"/>
            <w:tcBorders>
              <w:bottom w:val="single" w:sz="4" w:space="0" w:color="auto"/>
            </w:tcBorders>
          </w:tcPr>
          <w:p w14:paraId="3CB1C82F" w14:textId="77777777" w:rsidR="00551FA7" w:rsidRDefault="00551FA7" w:rsidP="000E2B96">
            <w:pPr>
              <w:jc w:val="both"/>
              <w:rPr>
                <w:rFonts w:ascii="Arial" w:hAnsi="Arial" w:cs="Arial"/>
              </w:rPr>
            </w:pPr>
            <w:r w:rsidRPr="00551FA7">
              <w:rPr>
                <w:rFonts w:ascii="Arial" w:eastAsia="Times New Roman" w:hAnsi="Arial" w:cs="Arial"/>
                <w:color w:val="000000"/>
                <w:shd w:val="clear" w:color="auto" w:fill="FFFFFF"/>
                <w:lang w:eastAsia="pl-PL"/>
              </w:rPr>
              <w:t>MC</w:t>
            </w:r>
          </w:p>
        </w:tc>
        <w:tc>
          <w:tcPr>
            <w:tcW w:w="5103" w:type="dxa"/>
            <w:tcBorders>
              <w:bottom w:val="single" w:sz="4" w:space="0" w:color="auto"/>
            </w:tcBorders>
          </w:tcPr>
          <w:p w14:paraId="0B5982CD" w14:textId="77777777" w:rsidR="00551FA7" w:rsidRPr="00376242" w:rsidRDefault="00551FA7" w:rsidP="00551FA7">
            <w:pPr>
              <w:jc w:val="both"/>
              <w:rPr>
                <w:rFonts w:ascii="Arial" w:eastAsia="Times New Roman" w:hAnsi="Arial" w:cs="Arial"/>
                <w:color w:val="000000"/>
                <w:u w:val="single"/>
                <w:shd w:val="clear" w:color="auto" w:fill="FFFFFF"/>
                <w:lang w:eastAsia="pl-PL"/>
              </w:rPr>
            </w:pPr>
            <w:r w:rsidRPr="00376242">
              <w:rPr>
                <w:rFonts w:ascii="Arial" w:eastAsia="Times New Roman" w:hAnsi="Arial" w:cs="Arial"/>
                <w:color w:val="000000"/>
                <w:u w:val="single"/>
                <w:shd w:val="clear" w:color="auto" w:fill="FFFFFF"/>
                <w:lang w:eastAsia="pl-PL"/>
              </w:rPr>
              <w:t>W art. 20c po ust. 2 proponuje się dodanie ust. 2a-2e w brzmieniu:</w:t>
            </w:r>
          </w:p>
          <w:p w14:paraId="03FBB025" w14:textId="77777777" w:rsidR="00551FA7" w:rsidRPr="00376242" w:rsidRDefault="00551FA7" w:rsidP="00551FA7">
            <w:pPr>
              <w:jc w:val="both"/>
              <w:rPr>
                <w:rFonts w:ascii="Arial" w:eastAsia="Times New Roman" w:hAnsi="Arial" w:cs="Arial"/>
                <w:color w:val="000000"/>
                <w:u w:val="single"/>
                <w:shd w:val="clear" w:color="auto" w:fill="FFFFFF"/>
                <w:lang w:eastAsia="pl-PL"/>
              </w:rPr>
            </w:pPr>
            <w:r w:rsidRPr="00376242">
              <w:rPr>
                <w:rFonts w:ascii="Arial" w:eastAsia="Times New Roman" w:hAnsi="Arial" w:cs="Arial"/>
                <w:color w:val="000000"/>
                <w:u w:val="single"/>
                <w:shd w:val="clear" w:color="auto" w:fill="FFFFFF"/>
                <w:lang w:eastAsia="pl-PL"/>
              </w:rPr>
              <w:t xml:space="preserve">„2a. Narodowy Fundusz Zdrowia może nadać uprawnienia do </w:t>
            </w:r>
            <w:r w:rsidRPr="00376242">
              <w:rPr>
                <w:rFonts w:ascii="Arial" w:eastAsia="Times New Roman" w:hAnsi="Arial" w:cs="Arial"/>
                <w:color w:val="000000"/>
                <w:u w:val="single"/>
                <w:shd w:val="clear" w:color="auto" w:fill="FFFFFF"/>
                <w:lang w:eastAsia="pl-PL"/>
              </w:rPr>
              <w:lastRenderedPageBreak/>
              <w:t>potwierdzania w swoim imieniu profilu zaufanego osobie będącej w składzie zespołu podstawowej opieki zdrowotnej, o którym mowa w art. 11 ustawy z dnia 27 października 2017 r. o podstawowej opiece zdrowotnej (Dz.U. z 2019 r. poz. 357), działającego w ramach świadczeniodawcy, udzielającego świadczeń z zakresu podstawowej opieki zdrowotnej, na podstawie umowy zawartej z Narodowym Funduszem Zdrowia.</w:t>
            </w:r>
          </w:p>
          <w:p w14:paraId="69A11B5C" w14:textId="77777777" w:rsidR="00551FA7" w:rsidRPr="00551FA7" w:rsidRDefault="00551FA7" w:rsidP="00551FA7">
            <w:pPr>
              <w:jc w:val="both"/>
              <w:rPr>
                <w:rFonts w:ascii="Arial" w:eastAsia="Times New Roman" w:hAnsi="Arial" w:cs="Arial"/>
                <w:color w:val="000000"/>
                <w:shd w:val="clear" w:color="auto" w:fill="FFFFFF"/>
                <w:lang w:eastAsia="pl-PL"/>
              </w:rPr>
            </w:pPr>
            <w:r w:rsidRPr="00551FA7">
              <w:rPr>
                <w:rFonts w:ascii="Arial" w:eastAsia="Times New Roman" w:hAnsi="Arial" w:cs="Arial"/>
                <w:color w:val="000000"/>
                <w:shd w:val="clear" w:color="auto" w:fill="FFFFFF"/>
                <w:lang w:eastAsia="pl-PL"/>
              </w:rPr>
              <w:t>2b. Osoba posiadająca uprawnienia do potwierdzania profilu zaufanego, o której mowa w ust. 2a, może potwierdzić profil zaufany wyłącznie świadczeniobiorcy, który w deklaracji wyboru, o której mowa w art. 10 ustawy z dnia 27 października 2017 r. o podstawowej opiece zdrowotnej, wskazał świadczeniodawcę, w ramach, którego działa osoba potwierdzająca profil zaufany.</w:t>
            </w:r>
          </w:p>
          <w:p w14:paraId="64A380CC" w14:textId="77777777" w:rsidR="00551FA7" w:rsidRPr="00551FA7" w:rsidRDefault="00551FA7" w:rsidP="00551FA7">
            <w:pPr>
              <w:jc w:val="both"/>
              <w:rPr>
                <w:rFonts w:ascii="Arial" w:eastAsia="Times New Roman" w:hAnsi="Arial" w:cs="Arial"/>
                <w:color w:val="000000"/>
                <w:shd w:val="clear" w:color="auto" w:fill="FFFFFF"/>
                <w:lang w:eastAsia="pl-PL"/>
              </w:rPr>
            </w:pPr>
            <w:r w:rsidRPr="00551FA7">
              <w:rPr>
                <w:rFonts w:ascii="Arial" w:eastAsia="Times New Roman" w:hAnsi="Arial" w:cs="Arial"/>
                <w:color w:val="000000"/>
                <w:shd w:val="clear" w:color="auto" w:fill="FFFFFF"/>
                <w:lang w:eastAsia="pl-PL"/>
              </w:rPr>
              <w:lastRenderedPageBreak/>
              <w:t>2c. Narodowy Fundusz Zdrowia niezwłocznie odbiera uprawnienia do potwierdzania profilu zaufanego w przypadku ustania okoliczności, o których mowa w ust. 2a.</w:t>
            </w:r>
          </w:p>
          <w:p w14:paraId="6F90ECEB" w14:textId="77777777" w:rsidR="00551FA7" w:rsidRPr="00551FA7" w:rsidRDefault="00551FA7" w:rsidP="00551FA7">
            <w:pPr>
              <w:jc w:val="both"/>
              <w:rPr>
                <w:rFonts w:ascii="Arial" w:eastAsia="Times New Roman" w:hAnsi="Arial" w:cs="Arial"/>
                <w:color w:val="000000"/>
                <w:shd w:val="clear" w:color="auto" w:fill="FFFFFF"/>
                <w:lang w:eastAsia="pl-PL"/>
              </w:rPr>
            </w:pPr>
            <w:r w:rsidRPr="00551FA7">
              <w:rPr>
                <w:rFonts w:ascii="Arial" w:eastAsia="Times New Roman" w:hAnsi="Arial" w:cs="Arial"/>
                <w:color w:val="000000"/>
                <w:shd w:val="clear" w:color="auto" w:fill="FFFFFF"/>
                <w:lang w:eastAsia="pl-PL"/>
              </w:rPr>
              <w:t xml:space="preserve">2d. Minister właściwy do spraw informatyzacji może udostępnić rozwiązanie techniczne przeznaczone do przekazywania informacji o zdarzeniach, o których mowa w ust. 2a i 2b, pomiędzy systemem teleinformatycznym Narodowego Funduszu, w którym znajdują się dane o świadczeniodawcach, udzielających świadczeń z zakresu podstawowej opieki zdrowotnej, na podstawie zawartej z Narodowym Funduszem Zdrowia umowy o udzielanie świadczeń z zakresu podstawowej opieki zdrowotnej, a systemem, o którym mowa w art. 20aa ust. 1, zapewniające automatyczną weryfikację i aktualizację uprawnień do </w:t>
            </w:r>
            <w:r w:rsidRPr="00551FA7">
              <w:rPr>
                <w:rFonts w:ascii="Arial" w:eastAsia="Times New Roman" w:hAnsi="Arial" w:cs="Arial"/>
                <w:color w:val="000000"/>
                <w:shd w:val="clear" w:color="auto" w:fill="FFFFFF"/>
                <w:lang w:eastAsia="pl-PL"/>
              </w:rPr>
              <w:lastRenderedPageBreak/>
              <w:t>potwierdzania profilu zaufanego.</w:t>
            </w:r>
          </w:p>
          <w:p w14:paraId="25DDF945" w14:textId="77777777" w:rsidR="00551FA7" w:rsidRDefault="00551FA7" w:rsidP="00551FA7">
            <w:pPr>
              <w:jc w:val="both"/>
              <w:rPr>
                <w:rFonts w:ascii="Arial" w:eastAsia="Times New Roman" w:hAnsi="Arial" w:cs="Arial"/>
                <w:color w:val="000000"/>
                <w:shd w:val="clear" w:color="auto" w:fill="FFFFFF"/>
                <w:lang w:eastAsia="pl-PL"/>
              </w:rPr>
            </w:pPr>
            <w:r w:rsidRPr="00551FA7">
              <w:rPr>
                <w:rFonts w:ascii="Arial" w:eastAsia="Times New Roman" w:hAnsi="Arial" w:cs="Arial"/>
                <w:color w:val="000000"/>
                <w:shd w:val="clear" w:color="auto" w:fill="FFFFFF"/>
                <w:lang w:eastAsia="pl-PL"/>
              </w:rPr>
              <w:t>2e. W przypadku, o którym mowa w ust. 2a, dokumenty w postaci papierowej w zakresie potwierdzania, przedłużania i unieważniania profilu zaufanego w sposób i przez okres określony w przepisach wykonawczych wydanych na podstawie art. 20d przechowuje i archiwizuje świadczeniodawca.”</w:t>
            </w:r>
          </w:p>
          <w:p w14:paraId="4FB09652" w14:textId="77777777" w:rsidR="00CE2D1F" w:rsidRDefault="00CE2D1F" w:rsidP="00551FA7">
            <w:pPr>
              <w:jc w:val="both"/>
              <w:rPr>
                <w:rFonts w:ascii="Arial" w:eastAsia="Times New Roman" w:hAnsi="Arial" w:cs="Arial"/>
                <w:color w:val="000000"/>
                <w:shd w:val="clear" w:color="auto" w:fill="FFFFFF"/>
                <w:lang w:eastAsia="pl-PL"/>
              </w:rPr>
            </w:pPr>
          </w:p>
          <w:p w14:paraId="4483A1DA" w14:textId="77777777" w:rsidR="00CE2D1F" w:rsidRDefault="00CE2D1F" w:rsidP="00551FA7">
            <w:pPr>
              <w:jc w:val="both"/>
              <w:rPr>
                <w:rFonts w:ascii="Arial" w:eastAsia="Times New Roman" w:hAnsi="Arial" w:cs="Arial"/>
                <w:color w:val="000000"/>
                <w:shd w:val="clear" w:color="auto" w:fill="FFFFFF"/>
                <w:lang w:eastAsia="pl-PL"/>
              </w:rPr>
            </w:pPr>
            <w:r>
              <w:rPr>
                <w:rFonts w:ascii="Arial" w:eastAsia="Times New Roman" w:hAnsi="Arial" w:cs="Arial"/>
                <w:color w:val="000000"/>
                <w:shd w:val="clear" w:color="auto" w:fill="FFFFFF"/>
                <w:lang w:eastAsia="pl-PL"/>
              </w:rPr>
              <w:t>UZASADNIENIE:</w:t>
            </w:r>
          </w:p>
          <w:p w14:paraId="08E50EC7" w14:textId="77777777" w:rsidR="00CE2D1F" w:rsidRDefault="00CE2D1F" w:rsidP="00551FA7">
            <w:pPr>
              <w:jc w:val="both"/>
              <w:rPr>
                <w:rFonts w:ascii="Arial" w:eastAsia="Times New Roman" w:hAnsi="Arial" w:cs="Arial"/>
                <w:color w:val="000000"/>
                <w:shd w:val="clear" w:color="auto" w:fill="FFFFFF"/>
                <w:lang w:eastAsia="pl-PL"/>
              </w:rPr>
            </w:pPr>
          </w:p>
          <w:p w14:paraId="56748EF4" w14:textId="77777777" w:rsidR="00CE2D1F" w:rsidRPr="00CE2D1F" w:rsidRDefault="00CE2D1F" w:rsidP="00CE2D1F">
            <w:pPr>
              <w:jc w:val="both"/>
              <w:rPr>
                <w:rFonts w:ascii="Arial" w:eastAsia="Times New Roman" w:hAnsi="Arial" w:cs="Arial"/>
                <w:color w:val="000000"/>
                <w:shd w:val="clear" w:color="auto" w:fill="FFFFFF"/>
                <w:lang w:eastAsia="pl-PL"/>
              </w:rPr>
            </w:pPr>
            <w:r w:rsidRPr="00CE2D1F">
              <w:rPr>
                <w:rFonts w:ascii="Arial" w:eastAsia="Times New Roman" w:hAnsi="Arial" w:cs="Arial"/>
                <w:color w:val="000000"/>
                <w:shd w:val="clear" w:color="auto" w:fill="FFFFFF"/>
                <w:lang w:eastAsia="pl-PL"/>
              </w:rPr>
              <w:t xml:space="preserve">Zgodnie z proponowanymi przepisami uprawnienia do nadawania profilu zaufanego otrzymają pracownicy podmiotów świadczących usługi POZ, ale nadawanie poszczególnych osobom uprawnień do potwierdzania profilu zaufanego i odbieranie tych uprawnień będzie realizowane przez upoważnione do tego oddziały NFZ (administratorzy lokalni to </w:t>
            </w:r>
            <w:r w:rsidRPr="00CE2D1F">
              <w:rPr>
                <w:rFonts w:ascii="Arial" w:eastAsia="Times New Roman" w:hAnsi="Arial" w:cs="Arial"/>
                <w:color w:val="000000"/>
                <w:shd w:val="clear" w:color="auto" w:fill="FFFFFF"/>
                <w:lang w:eastAsia="pl-PL"/>
              </w:rPr>
              <w:lastRenderedPageBreak/>
              <w:t>będą pracownicy NFZ) i co za tym idzie osoby realizujące potwierdzenie profilu zaufanego w przychodzi lekarskiej będą to robić nie w imieniu podmiotu świadczącego usługi zdrowotne, ale w imieniu NFZ z którym zawarły umowę.</w:t>
            </w:r>
          </w:p>
          <w:p w14:paraId="509D1C5A" w14:textId="77777777" w:rsidR="00CE2D1F" w:rsidRPr="00CE2D1F" w:rsidRDefault="00CE2D1F" w:rsidP="00CE2D1F">
            <w:pPr>
              <w:jc w:val="both"/>
              <w:rPr>
                <w:rFonts w:ascii="Arial" w:eastAsia="Times New Roman" w:hAnsi="Arial" w:cs="Arial"/>
                <w:color w:val="000000"/>
                <w:shd w:val="clear" w:color="auto" w:fill="FFFFFF"/>
                <w:lang w:eastAsia="pl-PL"/>
              </w:rPr>
            </w:pPr>
            <w:r w:rsidRPr="00CE2D1F">
              <w:rPr>
                <w:rFonts w:ascii="Arial" w:eastAsia="Times New Roman" w:hAnsi="Arial" w:cs="Arial"/>
                <w:color w:val="000000"/>
                <w:shd w:val="clear" w:color="auto" w:fill="FFFFFF"/>
                <w:lang w:eastAsia="pl-PL"/>
              </w:rPr>
              <w:t>Zaproponowane rozwiązanie polegające na udziale NFZ w tym procesie znacząco zmniejszy ryzyka, które bez tego udziału byłyby następujące:</w:t>
            </w:r>
          </w:p>
          <w:p w14:paraId="3655903F" w14:textId="77777777" w:rsidR="00CE2D1F" w:rsidRPr="00CE2D1F" w:rsidRDefault="00CE2D1F" w:rsidP="00CE2D1F">
            <w:pPr>
              <w:jc w:val="both"/>
              <w:rPr>
                <w:rFonts w:ascii="Arial" w:eastAsia="Times New Roman" w:hAnsi="Arial" w:cs="Arial"/>
                <w:color w:val="000000"/>
                <w:shd w:val="clear" w:color="auto" w:fill="FFFFFF"/>
                <w:lang w:eastAsia="pl-PL"/>
              </w:rPr>
            </w:pPr>
            <w:r w:rsidRPr="00CE2D1F">
              <w:rPr>
                <w:rFonts w:ascii="Arial" w:eastAsia="Times New Roman" w:hAnsi="Arial" w:cs="Arial"/>
                <w:color w:val="000000"/>
                <w:shd w:val="clear" w:color="auto" w:fill="FFFFFF"/>
                <w:lang w:eastAsia="pl-PL"/>
              </w:rPr>
              <w:t>a)</w:t>
            </w:r>
            <w:r w:rsidRPr="00CE2D1F">
              <w:rPr>
                <w:rFonts w:ascii="Arial" w:eastAsia="Times New Roman" w:hAnsi="Arial" w:cs="Arial"/>
                <w:color w:val="000000"/>
                <w:shd w:val="clear" w:color="auto" w:fill="FFFFFF"/>
                <w:lang w:eastAsia="pl-PL"/>
              </w:rPr>
              <w:tab/>
              <w:t xml:space="preserve">Nadanie uprawnień każdemu podmiotowi związanemu umową z NFZ tylko na podstawie weryfikacji istnienia takiej umowy pozbawia ministra właściwego do spraw informatyzacji praktycznych możliwości uprzedniej kontroli prawidłowości postępowania przy potwierdzaniu profilu zaufanego. Ewentualne nieprawidłowe postępowanie może w skrajnych przypadkach </w:t>
            </w:r>
            <w:r w:rsidRPr="00CE2D1F">
              <w:rPr>
                <w:rFonts w:ascii="Arial" w:eastAsia="Times New Roman" w:hAnsi="Arial" w:cs="Arial"/>
                <w:color w:val="000000"/>
                <w:shd w:val="clear" w:color="auto" w:fill="FFFFFF"/>
                <w:lang w:eastAsia="pl-PL"/>
              </w:rPr>
              <w:lastRenderedPageBreak/>
              <w:t xml:space="preserve">doprowadzić do nadania uprawnień do potwierdzania profilu zaufanego osobie do tego nieprzygotowanej, niewyszkolonej a nawet wykluczonej cyfrowo – co może doprowadzić do kradzieży tożsamości tej osoby. W konsekwencji może być podważone zaufanie do całego systemu profilu zaufanego - w tym do podpisów zaufanych i co za tym idzie zwolnień lekarskich. </w:t>
            </w:r>
          </w:p>
          <w:p w14:paraId="0B8B9BC7" w14:textId="77777777" w:rsidR="00CE2D1F" w:rsidRPr="00CE2D1F" w:rsidRDefault="00CE2D1F" w:rsidP="00CE2D1F">
            <w:pPr>
              <w:jc w:val="both"/>
              <w:rPr>
                <w:rFonts w:ascii="Arial" w:eastAsia="Times New Roman" w:hAnsi="Arial" w:cs="Arial"/>
                <w:color w:val="000000"/>
                <w:shd w:val="clear" w:color="auto" w:fill="FFFFFF"/>
                <w:lang w:eastAsia="pl-PL"/>
              </w:rPr>
            </w:pPr>
            <w:r w:rsidRPr="00CE2D1F">
              <w:rPr>
                <w:rFonts w:ascii="Arial" w:eastAsia="Times New Roman" w:hAnsi="Arial" w:cs="Arial"/>
                <w:color w:val="000000"/>
                <w:shd w:val="clear" w:color="auto" w:fill="FFFFFF"/>
                <w:lang w:eastAsia="pl-PL"/>
              </w:rPr>
              <w:t xml:space="preserve"> </w:t>
            </w:r>
          </w:p>
          <w:p w14:paraId="05E3E16F" w14:textId="77777777" w:rsidR="00CE2D1F" w:rsidRPr="00CE2D1F" w:rsidRDefault="00CE2D1F" w:rsidP="00CE2D1F">
            <w:pPr>
              <w:jc w:val="both"/>
              <w:rPr>
                <w:rFonts w:ascii="Arial" w:eastAsia="Times New Roman" w:hAnsi="Arial" w:cs="Arial"/>
                <w:color w:val="000000"/>
                <w:shd w:val="clear" w:color="auto" w:fill="FFFFFF"/>
                <w:lang w:eastAsia="pl-PL"/>
              </w:rPr>
            </w:pPr>
            <w:r w:rsidRPr="00CE2D1F">
              <w:rPr>
                <w:rFonts w:ascii="Arial" w:eastAsia="Times New Roman" w:hAnsi="Arial" w:cs="Arial"/>
                <w:color w:val="000000"/>
                <w:shd w:val="clear" w:color="auto" w:fill="FFFFFF"/>
                <w:lang w:eastAsia="pl-PL"/>
              </w:rPr>
              <w:t>b)</w:t>
            </w:r>
            <w:r w:rsidRPr="00CE2D1F">
              <w:rPr>
                <w:rFonts w:ascii="Arial" w:eastAsia="Times New Roman" w:hAnsi="Arial" w:cs="Arial"/>
                <w:color w:val="000000"/>
                <w:shd w:val="clear" w:color="auto" w:fill="FFFFFF"/>
                <w:lang w:eastAsia="pl-PL"/>
              </w:rPr>
              <w:tab/>
              <w:t xml:space="preserve">Uzależnienie ważności uprawnień od informacji przekazywanej z NFZ o zakończeniu umowy (nawet gdyby była ona niezwłocznie przekazana) uzależniłoby bezpieczeństwo profilu zaufanego od przekazania tej informacji i powodowało opóźnienie w odbieraniu uprawnień do potwierdzania profilu zaufanego – co w konsekwencji mogłoby spowodować skuteczne podważanie profili </w:t>
            </w:r>
            <w:r w:rsidRPr="00CE2D1F">
              <w:rPr>
                <w:rFonts w:ascii="Arial" w:eastAsia="Times New Roman" w:hAnsi="Arial" w:cs="Arial"/>
                <w:color w:val="000000"/>
                <w:shd w:val="clear" w:color="auto" w:fill="FFFFFF"/>
                <w:lang w:eastAsia="pl-PL"/>
              </w:rPr>
              <w:lastRenderedPageBreak/>
              <w:t xml:space="preserve">zaufanych wydanych po ustaniu umowy. </w:t>
            </w:r>
          </w:p>
          <w:p w14:paraId="124C2563" w14:textId="77777777" w:rsidR="00CE2D1F" w:rsidRPr="00CE2D1F" w:rsidRDefault="00CE2D1F" w:rsidP="00CE2D1F">
            <w:pPr>
              <w:jc w:val="both"/>
              <w:rPr>
                <w:rFonts w:ascii="Arial" w:eastAsia="Times New Roman" w:hAnsi="Arial" w:cs="Arial"/>
                <w:color w:val="000000"/>
                <w:shd w:val="clear" w:color="auto" w:fill="FFFFFF"/>
                <w:lang w:eastAsia="pl-PL"/>
              </w:rPr>
            </w:pPr>
            <w:r w:rsidRPr="00CE2D1F">
              <w:rPr>
                <w:rFonts w:ascii="Arial" w:eastAsia="Times New Roman" w:hAnsi="Arial" w:cs="Arial"/>
                <w:color w:val="000000"/>
                <w:shd w:val="clear" w:color="auto" w:fill="FFFFFF"/>
                <w:lang w:eastAsia="pl-PL"/>
              </w:rPr>
              <w:t xml:space="preserve"> </w:t>
            </w:r>
          </w:p>
          <w:p w14:paraId="0E42F413" w14:textId="77777777" w:rsidR="00CE2D1F" w:rsidRDefault="00CE2D1F" w:rsidP="00CE2D1F">
            <w:pPr>
              <w:jc w:val="both"/>
              <w:rPr>
                <w:rFonts w:ascii="Arial" w:eastAsia="Times New Roman" w:hAnsi="Arial" w:cs="Arial"/>
                <w:color w:val="000000"/>
                <w:shd w:val="clear" w:color="auto" w:fill="FFFFFF"/>
                <w:lang w:eastAsia="pl-PL"/>
              </w:rPr>
            </w:pPr>
            <w:r w:rsidRPr="00CE2D1F">
              <w:rPr>
                <w:rFonts w:ascii="Arial" w:eastAsia="Times New Roman" w:hAnsi="Arial" w:cs="Arial"/>
                <w:color w:val="000000"/>
                <w:shd w:val="clear" w:color="auto" w:fill="FFFFFF"/>
                <w:lang w:eastAsia="pl-PL"/>
              </w:rPr>
              <w:t>c)</w:t>
            </w:r>
            <w:r w:rsidRPr="00CE2D1F">
              <w:rPr>
                <w:rFonts w:ascii="Arial" w:eastAsia="Times New Roman" w:hAnsi="Arial" w:cs="Arial"/>
                <w:color w:val="000000"/>
                <w:shd w:val="clear" w:color="auto" w:fill="FFFFFF"/>
                <w:lang w:eastAsia="pl-PL"/>
              </w:rPr>
              <w:tab/>
              <w:t>Niejasna odpowiedzialność w procesie nadawania uprawnień i co za tym idzie trudności w spełnieniu wymagań o których mowa w części 2.4  załącznika do Rozporządzenia wykonawczego Komisji (UE) 2015/1502 z dnia 8 września 2015 r. w sprawie ustanowienia minimalnych specyfikacji technicznych i procedur dotyczących poziomów zaufania w zakresie środków identyfikacji elektronicznej (2.4. - Zarządzanie i organizacja). W konsekwencji profil zaufany mógłby stać się niemożliwy do notyfikacji.</w:t>
            </w:r>
          </w:p>
          <w:p w14:paraId="399A3DB7" w14:textId="77777777" w:rsidR="00551FA7" w:rsidRDefault="00551FA7" w:rsidP="00551FA7">
            <w:pPr>
              <w:jc w:val="both"/>
              <w:rPr>
                <w:rFonts w:ascii="Arial" w:eastAsia="Times New Roman" w:hAnsi="Arial" w:cs="Arial"/>
                <w:color w:val="000000"/>
                <w:shd w:val="clear" w:color="auto" w:fill="FFFFFF"/>
                <w:lang w:eastAsia="pl-PL"/>
              </w:rPr>
            </w:pPr>
          </w:p>
          <w:p w14:paraId="6D3E73E3" w14:textId="77777777" w:rsidR="00551FA7" w:rsidRPr="00551FA7" w:rsidRDefault="00551FA7" w:rsidP="00551FA7">
            <w:pPr>
              <w:jc w:val="both"/>
              <w:rPr>
                <w:rFonts w:ascii="Arial" w:eastAsia="Times New Roman" w:hAnsi="Arial" w:cs="Arial"/>
                <w:color w:val="000000"/>
                <w:shd w:val="clear" w:color="auto" w:fill="FFFFFF"/>
                <w:lang w:eastAsia="pl-PL"/>
              </w:rPr>
            </w:pPr>
            <w:r w:rsidRPr="00551FA7">
              <w:rPr>
                <w:rFonts w:ascii="Arial" w:eastAsia="Times New Roman" w:hAnsi="Arial" w:cs="Arial"/>
                <w:color w:val="000000"/>
                <w:shd w:val="clear" w:color="auto" w:fill="FFFFFF"/>
                <w:lang w:eastAsia="pl-PL"/>
              </w:rPr>
              <w:t>Dodatkowo w dopełnieniu powyższej zmiany proponuje się w art. 20c:</w:t>
            </w:r>
          </w:p>
          <w:p w14:paraId="0FF0C693" w14:textId="77777777" w:rsidR="00551FA7" w:rsidRPr="00551FA7" w:rsidRDefault="00551FA7" w:rsidP="00551FA7">
            <w:pPr>
              <w:jc w:val="both"/>
              <w:rPr>
                <w:rFonts w:ascii="Arial" w:eastAsia="Times New Roman" w:hAnsi="Arial" w:cs="Arial"/>
                <w:color w:val="000000"/>
                <w:shd w:val="clear" w:color="auto" w:fill="FFFFFF"/>
                <w:lang w:eastAsia="pl-PL"/>
              </w:rPr>
            </w:pPr>
            <w:r w:rsidRPr="00551FA7">
              <w:rPr>
                <w:rFonts w:ascii="Arial" w:eastAsia="Times New Roman" w:hAnsi="Arial" w:cs="Arial"/>
                <w:color w:val="000000"/>
                <w:shd w:val="clear" w:color="auto" w:fill="FFFFFF"/>
                <w:lang w:eastAsia="pl-PL"/>
              </w:rPr>
              <w:t xml:space="preserve">- w ust. 2 dodanie pkt 5 w brzmieniu: </w:t>
            </w:r>
          </w:p>
          <w:p w14:paraId="22FEB9AA" w14:textId="77777777" w:rsidR="00551FA7" w:rsidRPr="00551FA7" w:rsidRDefault="00551FA7" w:rsidP="00551FA7">
            <w:pPr>
              <w:jc w:val="both"/>
              <w:rPr>
                <w:rFonts w:ascii="Arial" w:eastAsia="Times New Roman" w:hAnsi="Arial" w:cs="Arial"/>
                <w:color w:val="000000"/>
                <w:shd w:val="clear" w:color="auto" w:fill="FFFFFF"/>
                <w:lang w:eastAsia="pl-PL"/>
              </w:rPr>
            </w:pPr>
            <w:r w:rsidRPr="00551FA7">
              <w:rPr>
                <w:rFonts w:ascii="Arial" w:eastAsia="Times New Roman" w:hAnsi="Arial" w:cs="Arial"/>
                <w:color w:val="000000"/>
                <w:shd w:val="clear" w:color="auto" w:fill="FFFFFF"/>
                <w:lang w:eastAsia="pl-PL"/>
              </w:rPr>
              <w:t>„5) Narodowy Fundusz Zdrowia”</w:t>
            </w:r>
          </w:p>
          <w:p w14:paraId="21257471" w14:textId="77777777" w:rsidR="00551FA7" w:rsidRPr="00551FA7" w:rsidRDefault="00551FA7" w:rsidP="00551FA7">
            <w:pPr>
              <w:jc w:val="both"/>
              <w:rPr>
                <w:rFonts w:ascii="Arial" w:eastAsia="Times New Roman" w:hAnsi="Arial" w:cs="Arial"/>
                <w:color w:val="000000"/>
                <w:shd w:val="clear" w:color="auto" w:fill="FFFFFF"/>
                <w:lang w:eastAsia="pl-PL"/>
              </w:rPr>
            </w:pPr>
            <w:r w:rsidRPr="00551FA7">
              <w:rPr>
                <w:rFonts w:ascii="Arial" w:eastAsia="Times New Roman" w:hAnsi="Arial" w:cs="Arial"/>
                <w:color w:val="000000"/>
                <w:shd w:val="clear" w:color="auto" w:fill="FFFFFF"/>
                <w:lang w:eastAsia="pl-PL"/>
              </w:rPr>
              <w:lastRenderedPageBreak/>
              <w:t>- w ust. 7 dodanie po wyrazach „o której mowa w ust. 3,” wyrazów „albo odbiera uprawnienia o których mowa w ust. 2b,”.</w:t>
            </w:r>
          </w:p>
          <w:p w14:paraId="34F0EA0B" w14:textId="77777777" w:rsidR="00551FA7" w:rsidRDefault="00551FA7" w:rsidP="00551FA7">
            <w:pPr>
              <w:jc w:val="both"/>
              <w:rPr>
                <w:rFonts w:ascii="Arial" w:eastAsia="Times New Roman" w:hAnsi="Arial" w:cs="Arial"/>
                <w:color w:val="000000"/>
                <w:shd w:val="clear" w:color="auto" w:fill="FFFFFF"/>
                <w:lang w:eastAsia="pl-PL"/>
              </w:rPr>
            </w:pPr>
          </w:p>
          <w:p w14:paraId="194F7D6B" w14:textId="77777777" w:rsidR="00551FA7" w:rsidRPr="00551FA7" w:rsidRDefault="00551FA7" w:rsidP="00551FA7">
            <w:pPr>
              <w:jc w:val="both"/>
              <w:rPr>
                <w:rFonts w:ascii="Arial" w:eastAsia="Times New Roman" w:hAnsi="Arial" w:cs="Arial"/>
                <w:color w:val="000000"/>
                <w:shd w:val="clear" w:color="auto" w:fill="FFFFFF"/>
                <w:lang w:eastAsia="pl-PL"/>
              </w:rPr>
            </w:pPr>
            <w:r w:rsidRPr="00551FA7">
              <w:rPr>
                <w:rFonts w:ascii="Arial" w:eastAsia="Times New Roman" w:hAnsi="Arial" w:cs="Arial"/>
                <w:color w:val="000000"/>
                <w:shd w:val="clear" w:color="auto" w:fill="FFFFFF"/>
                <w:lang w:eastAsia="pl-PL"/>
              </w:rPr>
              <w:t>Zmiana ma na celu umożliwienie pacjentom potwierdzania profilu zaufanego w placówkach świadczących dla nich usługi podstawowej opieki zdrowotnej (POZ). Placówki POZ mają swoich stałych pacjentów, którzy złożyli stosowną deklarację wyboru lekarza i których tożsamość została potwierdzona. Mając uwadze, że tożsamość pacjentów oraz dane zawarte w dokumentacji medycznej są danymi szczególnie wrażliwymi – świadczeniodawcy POZ są podmiotami mającymi doświadczenie w zakresie weryfikacji tożsamości osób i ochrony dokumentacji.</w:t>
            </w:r>
          </w:p>
          <w:p w14:paraId="198B280C" w14:textId="77777777" w:rsidR="00551FA7" w:rsidRPr="00551FA7" w:rsidRDefault="00551FA7" w:rsidP="00551FA7">
            <w:pPr>
              <w:jc w:val="both"/>
              <w:rPr>
                <w:rFonts w:ascii="Arial" w:eastAsia="Times New Roman" w:hAnsi="Arial" w:cs="Arial"/>
                <w:color w:val="000000"/>
                <w:shd w:val="clear" w:color="auto" w:fill="FFFFFF"/>
                <w:lang w:eastAsia="pl-PL"/>
              </w:rPr>
            </w:pPr>
            <w:r w:rsidRPr="00551FA7">
              <w:rPr>
                <w:rFonts w:ascii="Arial" w:eastAsia="Times New Roman" w:hAnsi="Arial" w:cs="Arial"/>
                <w:color w:val="000000"/>
                <w:shd w:val="clear" w:color="auto" w:fill="FFFFFF"/>
                <w:lang w:eastAsia="pl-PL"/>
              </w:rPr>
              <w:t xml:space="preserve">Nowotworzone usługi online NFZ zapewniające dostęp pacjentów do dokumentacji medycznej </w:t>
            </w:r>
            <w:r w:rsidRPr="00551FA7">
              <w:rPr>
                <w:rFonts w:ascii="Arial" w:eastAsia="Times New Roman" w:hAnsi="Arial" w:cs="Arial"/>
                <w:color w:val="000000"/>
                <w:shd w:val="clear" w:color="auto" w:fill="FFFFFF"/>
                <w:lang w:eastAsia="pl-PL"/>
              </w:rPr>
              <w:lastRenderedPageBreak/>
              <w:t xml:space="preserve">identyfikujących się między innymi za pomocą profilu zaufanego, jak również przygotowywane usługi wygodnego potwierdzania tożsamości w placówce ochrony zdrowia za pomocą mDokumentu, w powiązaniu z możliwością potwierdzenia tego profilu w POZ stworzą naturalne i przyjazne dla pacjentów rozwiązanie pozwalające uzyskać profil zaufany przy okazji wizyty w ich przychodni. </w:t>
            </w:r>
          </w:p>
          <w:p w14:paraId="0A8C145A" w14:textId="77777777" w:rsidR="00551FA7" w:rsidRPr="00551FA7" w:rsidRDefault="00551FA7" w:rsidP="00551FA7">
            <w:pPr>
              <w:jc w:val="both"/>
              <w:rPr>
                <w:rFonts w:ascii="Arial" w:eastAsia="Times New Roman" w:hAnsi="Arial" w:cs="Arial"/>
                <w:color w:val="000000"/>
                <w:shd w:val="clear" w:color="auto" w:fill="FFFFFF"/>
                <w:lang w:eastAsia="pl-PL"/>
              </w:rPr>
            </w:pPr>
            <w:r w:rsidRPr="00551FA7">
              <w:rPr>
                <w:rFonts w:ascii="Arial" w:eastAsia="Times New Roman" w:hAnsi="Arial" w:cs="Arial"/>
                <w:color w:val="000000"/>
                <w:shd w:val="clear" w:color="auto" w:fill="FFFFFF"/>
                <w:lang w:eastAsia="pl-PL"/>
              </w:rPr>
              <w:t>Docelowo placówki POZ mając licznych pacjentów posiadających profil zaufany i co tym idzie mających także możliwość korzystania z wykorzystania publicznej aplikacji mobilnej potwierdzania obecności w placówkach zdrowotnych będą mogły upraszczać rejestrację pacjentów, zwłaszcza mając na uwadze przyszły obowiązek elektronizacji dokumentacji medycznej.</w:t>
            </w:r>
          </w:p>
          <w:p w14:paraId="3AF578D1" w14:textId="77777777" w:rsidR="00551FA7" w:rsidRPr="00551FA7" w:rsidRDefault="00551FA7" w:rsidP="00551FA7">
            <w:pPr>
              <w:jc w:val="both"/>
              <w:rPr>
                <w:rFonts w:ascii="Arial" w:eastAsia="Times New Roman" w:hAnsi="Arial" w:cs="Arial"/>
                <w:color w:val="000000"/>
                <w:shd w:val="clear" w:color="auto" w:fill="FFFFFF"/>
                <w:lang w:eastAsia="pl-PL"/>
              </w:rPr>
            </w:pPr>
            <w:r w:rsidRPr="00551FA7">
              <w:rPr>
                <w:rFonts w:ascii="Arial" w:eastAsia="Times New Roman" w:hAnsi="Arial" w:cs="Arial"/>
                <w:color w:val="000000"/>
                <w:shd w:val="clear" w:color="auto" w:fill="FFFFFF"/>
                <w:lang w:eastAsia="pl-PL"/>
              </w:rPr>
              <w:t xml:space="preserve">Z powyższych powodów zakłada się, że co do </w:t>
            </w:r>
            <w:r w:rsidRPr="00551FA7">
              <w:rPr>
                <w:rFonts w:ascii="Arial" w:eastAsia="Times New Roman" w:hAnsi="Arial" w:cs="Arial"/>
                <w:color w:val="000000"/>
                <w:shd w:val="clear" w:color="auto" w:fill="FFFFFF"/>
                <w:lang w:eastAsia="pl-PL"/>
              </w:rPr>
              <w:lastRenderedPageBreak/>
              <w:t xml:space="preserve">zasady POZ powinny potwierdzać profil zaufany tylko dla własnych pacjentów, co zostało wyrażone w ust. 2d. </w:t>
            </w:r>
          </w:p>
          <w:p w14:paraId="7628C5A3" w14:textId="77777777" w:rsidR="00551FA7" w:rsidRPr="00551FA7" w:rsidRDefault="00551FA7" w:rsidP="00551FA7">
            <w:pPr>
              <w:jc w:val="both"/>
              <w:rPr>
                <w:rFonts w:ascii="Arial" w:eastAsia="Times New Roman" w:hAnsi="Arial" w:cs="Arial"/>
                <w:color w:val="000000"/>
                <w:shd w:val="clear" w:color="auto" w:fill="FFFFFF"/>
                <w:lang w:eastAsia="pl-PL"/>
              </w:rPr>
            </w:pPr>
            <w:r w:rsidRPr="00551FA7">
              <w:rPr>
                <w:rFonts w:ascii="Arial" w:eastAsia="Times New Roman" w:hAnsi="Arial" w:cs="Arial"/>
                <w:color w:val="000000"/>
                <w:shd w:val="clear" w:color="auto" w:fill="FFFFFF"/>
                <w:lang w:eastAsia="pl-PL"/>
              </w:rPr>
              <w:t xml:space="preserve">Celowo wskazano rozwiązanie, w którym to formalnie NFZ jest punktem potwierdzającym profil zaufany, a nie świadczeniodawca udzielający świadczeń z zakresu podstawowej opieki zdrowotnej, który zawarł umowę o udzielanie świadczeń. Zakłada się, że NFZ mając wszelkie narzędzia do zweryfikowania, kto taką umowę zawarł i czy umowa trwa, kto działa w ramach zespołu POZ, kto jest osobą reprezentującą POZ mogącą wskazać osobę upoważnioną do potwierdzania profilu zaufanego jest w stanie skutecznie i bezpiecznie zarządzać nadanymi uprawnieniami. Przydzielenie uprawnień administracyjnych w systemie profilu zaufanego podmiotom mającym tylko </w:t>
            </w:r>
            <w:r w:rsidRPr="00551FA7">
              <w:rPr>
                <w:rFonts w:ascii="Arial" w:eastAsia="Times New Roman" w:hAnsi="Arial" w:cs="Arial"/>
                <w:color w:val="000000"/>
                <w:shd w:val="clear" w:color="auto" w:fill="FFFFFF"/>
                <w:lang w:eastAsia="pl-PL"/>
              </w:rPr>
              <w:lastRenderedPageBreak/>
              <w:t xml:space="preserve">chwilowe uprawnienia związane z zawartą na czas określony umową, wprowadziłoby niejasne zasady zarządzania uprawnieniami i mogłoby w efekcie zmniejszyć bezpieczeństwo całego systemu. </w:t>
            </w:r>
          </w:p>
          <w:p w14:paraId="1532E4A5" w14:textId="77777777" w:rsidR="00551FA7" w:rsidRPr="0097598E" w:rsidRDefault="00551FA7" w:rsidP="00551FA7">
            <w:pPr>
              <w:jc w:val="both"/>
              <w:rPr>
                <w:rFonts w:ascii="Arial" w:eastAsia="Times New Roman" w:hAnsi="Arial" w:cs="Arial"/>
                <w:color w:val="000000"/>
                <w:shd w:val="clear" w:color="auto" w:fill="FFFFFF"/>
                <w:lang w:eastAsia="pl-PL"/>
              </w:rPr>
            </w:pPr>
            <w:r w:rsidRPr="00551FA7">
              <w:rPr>
                <w:rFonts w:ascii="Arial" w:eastAsia="Times New Roman" w:hAnsi="Arial" w:cs="Arial"/>
                <w:color w:val="000000"/>
                <w:shd w:val="clear" w:color="auto" w:fill="FFFFFF"/>
                <w:lang w:eastAsia="pl-PL"/>
              </w:rPr>
              <w:t xml:space="preserve">Rozwiązanie to jest istotne także z tego powodu, że przewiduje się przygotowanie przez ministra właściwego do spraw informatyzacji usługi sieciowej umożliwiającej integrację systemu profilu zaufanego z systemem teleinformatycznym NFZ, w którym znajdują się dane o świadczeniodawcach, udzielających świadczeń z zakresu podstawowej opieki zdrowotnej, którzy zawarli umowę o udzielanie świadczeń z zakresu podstawowej opieki zdrowotnej. Umożliwi to nie tylko automatyzację przydzielania i odbierania uprawnień w zależności od bieżącej i aktualnej informacji w systemie NFZ znacząco upraszczając </w:t>
            </w:r>
            <w:r w:rsidRPr="00551FA7">
              <w:rPr>
                <w:rFonts w:ascii="Arial" w:eastAsia="Times New Roman" w:hAnsi="Arial" w:cs="Arial"/>
                <w:color w:val="000000"/>
                <w:shd w:val="clear" w:color="auto" w:fill="FFFFFF"/>
                <w:lang w:eastAsia="pl-PL"/>
              </w:rPr>
              <w:lastRenderedPageBreak/>
              <w:t>formalności i jednocześnie zwiększając bezpieczeństwo dzięki eliminacji szeregu działań wykonywanych w systemie przez osoby fizyczne.</w:t>
            </w:r>
          </w:p>
        </w:tc>
        <w:tc>
          <w:tcPr>
            <w:tcW w:w="4820" w:type="dxa"/>
            <w:tcBorders>
              <w:bottom w:val="single" w:sz="4" w:space="0" w:color="auto"/>
            </w:tcBorders>
          </w:tcPr>
          <w:p w14:paraId="5C7A4D1B" w14:textId="77777777" w:rsidR="00551FA7" w:rsidRDefault="000D2A90" w:rsidP="00CE2D1F">
            <w:pPr>
              <w:autoSpaceDE w:val="0"/>
              <w:autoSpaceDN w:val="0"/>
              <w:jc w:val="both"/>
              <w:rPr>
                <w:rFonts w:ascii="Arial" w:hAnsi="Arial" w:cs="Arial"/>
                <w:b/>
              </w:rPr>
            </w:pPr>
            <w:r>
              <w:rPr>
                <w:rFonts w:ascii="Arial" w:hAnsi="Arial" w:cs="Arial"/>
                <w:b/>
              </w:rPr>
              <w:lastRenderedPageBreak/>
              <w:t>Uwaga uwzględniona</w:t>
            </w:r>
          </w:p>
          <w:p w14:paraId="5AECE35E" w14:textId="77777777" w:rsidR="000D2A90" w:rsidRDefault="000D2A90" w:rsidP="00CE2D1F">
            <w:pPr>
              <w:autoSpaceDE w:val="0"/>
              <w:autoSpaceDN w:val="0"/>
              <w:jc w:val="both"/>
              <w:rPr>
                <w:rFonts w:ascii="Arial" w:hAnsi="Arial" w:cs="Arial"/>
                <w:b/>
              </w:rPr>
            </w:pPr>
          </w:p>
          <w:p w14:paraId="4CDB6FD4" w14:textId="7FD3C240" w:rsidR="000D2A90" w:rsidRPr="000D2A90" w:rsidRDefault="000D2A90" w:rsidP="00310393">
            <w:pPr>
              <w:autoSpaceDE w:val="0"/>
              <w:autoSpaceDN w:val="0"/>
              <w:jc w:val="both"/>
              <w:rPr>
                <w:rFonts w:ascii="Arial" w:hAnsi="Arial" w:cs="Arial"/>
              </w:rPr>
            </w:pPr>
            <w:r w:rsidRPr="000D2A90">
              <w:rPr>
                <w:rFonts w:ascii="Arial" w:hAnsi="Arial" w:cs="Arial"/>
              </w:rPr>
              <w:t xml:space="preserve">Art. </w:t>
            </w:r>
            <w:r w:rsidR="00310393">
              <w:rPr>
                <w:rFonts w:ascii="Arial" w:hAnsi="Arial" w:cs="Arial"/>
              </w:rPr>
              <w:t xml:space="preserve">20c ustawy o informatyzacji </w:t>
            </w:r>
            <w:r w:rsidRPr="000D2A90">
              <w:rPr>
                <w:rFonts w:ascii="Arial" w:hAnsi="Arial" w:cs="Arial"/>
              </w:rPr>
              <w:t>zosta</w:t>
            </w:r>
            <w:r w:rsidR="00310393">
              <w:rPr>
                <w:rFonts w:ascii="Arial" w:hAnsi="Arial" w:cs="Arial"/>
              </w:rPr>
              <w:t>ł zmieniony w taki sposób aby uwzględnić Narodowy Fundusz Zdrowia oraz placówki POZ</w:t>
            </w:r>
            <w:r w:rsidRPr="000D2A90">
              <w:rPr>
                <w:rFonts w:ascii="Arial" w:hAnsi="Arial" w:cs="Arial"/>
              </w:rPr>
              <w:t>.</w:t>
            </w:r>
          </w:p>
        </w:tc>
      </w:tr>
      <w:tr w:rsidR="0097598E" w:rsidRPr="000E2B96" w14:paraId="10090614" w14:textId="77777777" w:rsidTr="00AF1C7D">
        <w:tc>
          <w:tcPr>
            <w:tcW w:w="704" w:type="dxa"/>
          </w:tcPr>
          <w:p w14:paraId="4559019E" w14:textId="77777777" w:rsidR="0097598E" w:rsidRPr="000E2B96" w:rsidRDefault="00D30C56" w:rsidP="000E2B96">
            <w:pPr>
              <w:jc w:val="both"/>
              <w:rPr>
                <w:rFonts w:ascii="Arial" w:hAnsi="Arial" w:cs="Arial"/>
              </w:rPr>
            </w:pPr>
            <w:r>
              <w:rPr>
                <w:rFonts w:ascii="Arial" w:hAnsi="Arial" w:cs="Arial"/>
              </w:rPr>
              <w:lastRenderedPageBreak/>
              <w:t>87.</w:t>
            </w:r>
          </w:p>
        </w:tc>
        <w:tc>
          <w:tcPr>
            <w:tcW w:w="1701" w:type="dxa"/>
          </w:tcPr>
          <w:p w14:paraId="029FDE79" w14:textId="77777777" w:rsidR="0097598E" w:rsidRDefault="0097598E" w:rsidP="0097598E">
            <w:pPr>
              <w:jc w:val="both"/>
              <w:rPr>
                <w:rFonts w:ascii="Arial" w:hAnsi="Arial" w:cs="Arial"/>
              </w:rPr>
            </w:pPr>
            <w:r>
              <w:rPr>
                <w:rFonts w:ascii="Arial" w:hAnsi="Arial" w:cs="Arial"/>
              </w:rPr>
              <w:t xml:space="preserve">Propozycja </w:t>
            </w:r>
            <w:r w:rsidRPr="0097598E">
              <w:rPr>
                <w:rFonts w:ascii="Arial" w:hAnsi="Arial" w:cs="Arial"/>
              </w:rPr>
              <w:t xml:space="preserve">rozszerzenia </w:t>
            </w:r>
            <w:r>
              <w:rPr>
                <w:rFonts w:ascii="Arial" w:hAnsi="Arial" w:cs="Arial"/>
              </w:rPr>
              <w:t xml:space="preserve">zakresu </w:t>
            </w:r>
            <w:r w:rsidRPr="0097598E">
              <w:rPr>
                <w:rFonts w:ascii="Arial" w:hAnsi="Arial" w:cs="Arial"/>
              </w:rPr>
              <w:t>projektu o zmianę art. 97 ust. 7 ustawy z dnia 27 sierpnia 2004 r. o świadczeniach opieki zdrowotnej finansowanych ze środków publicznych</w:t>
            </w:r>
          </w:p>
        </w:tc>
        <w:tc>
          <w:tcPr>
            <w:tcW w:w="2835" w:type="dxa"/>
          </w:tcPr>
          <w:p w14:paraId="4A2673CA" w14:textId="77777777" w:rsidR="0097598E" w:rsidRDefault="0097598E" w:rsidP="000E2B96">
            <w:pPr>
              <w:jc w:val="both"/>
              <w:rPr>
                <w:rFonts w:ascii="Arial" w:hAnsi="Arial" w:cs="Arial"/>
              </w:rPr>
            </w:pPr>
            <w:r>
              <w:rPr>
                <w:rFonts w:ascii="Arial" w:hAnsi="Arial" w:cs="Arial"/>
              </w:rPr>
              <w:t>Kancelaria Prezesa Rady Ministrów</w:t>
            </w:r>
          </w:p>
        </w:tc>
        <w:tc>
          <w:tcPr>
            <w:tcW w:w="5103" w:type="dxa"/>
          </w:tcPr>
          <w:p w14:paraId="4034F031" w14:textId="77777777" w:rsidR="0097598E" w:rsidRPr="0097598E" w:rsidRDefault="0097598E" w:rsidP="0097598E">
            <w:pPr>
              <w:jc w:val="both"/>
              <w:rPr>
                <w:rFonts w:ascii="Arial" w:eastAsia="Times New Roman" w:hAnsi="Arial" w:cs="Arial"/>
                <w:color w:val="000000"/>
                <w:shd w:val="clear" w:color="auto" w:fill="FFFFFF"/>
                <w:lang w:eastAsia="pl-PL"/>
              </w:rPr>
            </w:pPr>
            <w:r w:rsidRPr="0097598E">
              <w:rPr>
                <w:rFonts w:ascii="Arial" w:eastAsia="Times New Roman" w:hAnsi="Arial" w:cs="Arial"/>
                <w:color w:val="000000"/>
                <w:shd w:val="clear" w:color="auto" w:fill="FFFFFF"/>
                <w:lang w:eastAsia="pl-PL"/>
              </w:rPr>
              <w:t xml:space="preserve">Na mocy </w:t>
            </w:r>
            <w:r>
              <w:rPr>
                <w:rFonts w:ascii="Arial" w:eastAsia="Times New Roman" w:hAnsi="Arial" w:cs="Arial"/>
                <w:color w:val="000000"/>
                <w:shd w:val="clear" w:color="auto" w:fill="FFFFFF"/>
                <w:lang w:eastAsia="pl-PL"/>
              </w:rPr>
              <w:t xml:space="preserve">art. 97 ust. 7 ustawy o świadczeniach </w:t>
            </w:r>
            <w:r w:rsidRPr="0097598E">
              <w:rPr>
                <w:rFonts w:ascii="Arial" w:eastAsia="Times New Roman" w:hAnsi="Arial" w:cs="Arial"/>
                <w:color w:val="000000"/>
                <w:shd w:val="clear" w:color="auto" w:fill="FFFFFF"/>
                <w:lang w:eastAsia="pl-PL"/>
              </w:rPr>
              <w:t xml:space="preserve"> zadania Narodowego Funduszu Zdrowia wskazane w art. 97 ust. 3 pkt 1, 2, 4,6i 11 ustawy (w tym m.in. przeprowadzanie konkursów ofert, rokowań</w:t>
            </w:r>
            <w:r>
              <w:rPr>
                <w:rFonts w:ascii="Arial" w:eastAsia="Times New Roman" w:hAnsi="Arial" w:cs="Arial"/>
                <w:color w:val="000000"/>
                <w:shd w:val="clear" w:color="auto" w:fill="FFFFFF"/>
                <w:lang w:eastAsia="pl-PL"/>
              </w:rPr>
              <w:t xml:space="preserve"> i zawieranie umów o udzielanie </w:t>
            </w:r>
            <w:r w:rsidRPr="0097598E">
              <w:rPr>
                <w:rFonts w:ascii="Arial" w:eastAsia="Times New Roman" w:hAnsi="Arial" w:cs="Arial"/>
                <w:color w:val="000000"/>
                <w:shd w:val="clear" w:color="auto" w:fill="FFFFFF"/>
                <w:lang w:eastAsia="pl-PL"/>
              </w:rPr>
              <w:t>świadczeń opieki zdrowotnej) w odniesieniu do podmiotów leczniczych nadzorowanych przez Ministra Obrony Narodowej, Ministra Sprawiedliwości i ministra właściwego do spraw wewnętrznych realizuje komórka organizacyjna do spraw służb mundurowych oddziału wojewódzkiego NFZ, o które</w:t>
            </w:r>
            <w:r>
              <w:rPr>
                <w:rFonts w:ascii="Arial" w:eastAsia="Times New Roman" w:hAnsi="Arial" w:cs="Arial"/>
                <w:color w:val="000000"/>
                <w:shd w:val="clear" w:color="auto" w:fill="FFFFFF"/>
                <w:lang w:eastAsia="pl-PL"/>
              </w:rPr>
              <w:t xml:space="preserve">j mowa w art. 96 ust. 4 ustawy. </w:t>
            </w:r>
            <w:r w:rsidRPr="0097598E">
              <w:rPr>
                <w:rFonts w:ascii="Arial" w:eastAsia="Times New Roman" w:hAnsi="Arial" w:cs="Arial"/>
                <w:color w:val="000000"/>
                <w:shd w:val="clear" w:color="auto" w:fill="FFFFFF"/>
                <w:lang w:eastAsia="pl-PL"/>
              </w:rPr>
              <w:t xml:space="preserve">W opinii Ministra — Koordynatora Służb Specjalnych </w:t>
            </w:r>
            <w:r w:rsidRPr="0039259A">
              <w:rPr>
                <w:rFonts w:ascii="Arial" w:eastAsia="Times New Roman" w:hAnsi="Arial" w:cs="Arial"/>
                <w:color w:val="000000"/>
                <w:u w:val="single"/>
                <w:shd w:val="clear" w:color="auto" w:fill="FFFFFF"/>
                <w:lang w:eastAsia="pl-PL"/>
              </w:rPr>
              <w:t xml:space="preserve">ograniczenie zastosowania tego przepisu wyłącznie do </w:t>
            </w:r>
            <w:r w:rsidRPr="0039259A">
              <w:rPr>
                <w:rFonts w:ascii="Arial" w:eastAsia="Times New Roman" w:hAnsi="Arial" w:cs="Arial"/>
                <w:color w:val="000000"/>
                <w:u w:val="single"/>
                <w:shd w:val="clear" w:color="auto" w:fill="FFFFFF"/>
                <w:lang w:eastAsia="pl-PL"/>
              </w:rPr>
              <w:lastRenderedPageBreak/>
              <w:t>ww. podmiotów leczniczych jest niezasadne.</w:t>
            </w:r>
            <w:r w:rsidRPr="0097598E">
              <w:rPr>
                <w:rFonts w:ascii="Arial" w:eastAsia="Times New Roman" w:hAnsi="Arial" w:cs="Arial"/>
                <w:color w:val="000000"/>
                <w:shd w:val="clear" w:color="auto" w:fill="FFFFFF"/>
                <w:lang w:eastAsia="pl-PL"/>
              </w:rPr>
              <w:t xml:space="preserve"> Wskazać bowiem należy, że powyższe placówki medyczne są „podmiotami leczni</w:t>
            </w:r>
            <w:r>
              <w:rPr>
                <w:rFonts w:ascii="Arial" w:eastAsia="Times New Roman" w:hAnsi="Arial" w:cs="Arial"/>
                <w:color w:val="000000"/>
                <w:shd w:val="clear" w:color="auto" w:fill="FFFFFF"/>
                <w:lang w:eastAsia="pl-PL"/>
              </w:rPr>
              <w:t xml:space="preserve">czymi o szczególnej regulacji, </w:t>
            </w:r>
            <w:r w:rsidRPr="0097598E">
              <w:rPr>
                <w:rFonts w:ascii="Arial" w:eastAsia="Times New Roman" w:hAnsi="Arial" w:cs="Arial"/>
                <w:color w:val="000000"/>
                <w:shd w:val="clear" w:color="auto" w:fill="FFFFFF"/>
                <w:lang w:eastAsia="pl-PL"/>
              </w:rPr>
              <w:t xml:space="preserve">o których mowa w art. 40 ust. 2 ustawy z dnia 15 kwietnia 2011 r. o działalności leczniczej (Dz. U. z 2018 r. poz. 2190, z późn. zm.). Do wspomnianej kategorii „podmiotów leczniczych o szczególnej regulacji” ustawodawca zaliczył pozostałe podmioty lecznicze wskazane w tym artykule, w tym także podmiot leczniczy utworzony przez Szefa Agencji Bezpieczeństwa Wewnętrznego — Zespół Zakładów Opieki Zdrowotnej, zwany dalej „ZZOZ ABW”. Wskazane podmioty lecznicze mogą finansować w części swoją działalność ze środków przekazywanych przez NFZ (w odniesieniu do realizacji przez nie świadczeń </w:t>
            </w:r>
            <w:r w:rsidRPr="0097598E">
              <w:rPr>
                <w:rFonts w:ascii="Arial" w:eastAsia="Times New Roman" w:hAnsi="Arial" w:cs="Arial"/>
                <w:color w:val="000000"/>
                <w:shd w:val="clear" w:color="auto" w:fill="FFFFFF"/>
                <w:lang w:eastAsia="pl-PL"/>
              </w:rPr>
              <w:lastRenderedPageBreak/>
              <w:t xml:space="preserve">gwarantowanych z zakresu ambulatoryjnej opieki specjalistycznej, podstawowej opieki zdrowotnej, stomatologii i rehabilitacji). Jednocześnie należy podkreślić, że przepis art. 40 ust. 2 ustawy o działalności leczniczej określa zamknięty krąg osób uprawnionych do świadczeń zdrowotnych realizowanych przez te podmioty, w tym m.in. przez ZZOZ ABW. Katalog ten obejmuje osoby, o których mowa w art. 56 ustawy z dnia 21 listopada 1967 r. o powszechnym obowiązku obrony Rzeczypospolitej Polskiej (Dz. U. z 2018 r. poz. 1459, z późn. zm.), oraz funkcjonariuszy Policji, Państwowej Straży Pożarnej, Służby Ochrony Państwa, Agencji Bezpieczeństwa Wewnętrznego, Agencji Wywiadu, Centralnego Biura Antykorupcyjnego, Służby Więziennej oraz Straży Granicznej, weteranów funkcjonariuszy i weteranów </w:t>
            </w:r>
            <w:r w:rsidRPr="0097598E">
              <w:rPr>
                <w:rFonts w:ascii="Arial" w:eastAsia="Times New Roman" w:hAnsi="Arial" w:cs="Arial"/>
                <w:color w:val="000000"/>
                <w:shd w:val="clear" w:color="auto" w:fill="FFFFFF"/>
                <w:lang w:eastAsia="pl-PL"/>
              </w:rPr>
              <w:lastRenderedPageBreak/>
              <w:t>poszkodowanych — funkcjonariuszy Agencji Bezpieczeństwa Wewnętrznego i Agencji Wywiadu oraz pracowników zatrudnionych w Agencji Bezpieczeństwa Wewnętrznego, Agencji Wywiadu lub Centralnym Biurze Antykorupcyjnym na podstawie umowy o pracę.</w:t>
            </w:r>
          </w:p>
          <w:p w14:paraId="49EF502E" w14:textId="77777777" w:rsidR="0097598E" w:rsidRPr="0097598E" w:rsidRDefault="0097598E" w:rsidP="0097598E">
            <w:pPr>
              <w:jc w:val="both"/>
              <w:rPr>
                <w:rFonts w:ascii="Arial" w:eastAsia="Times New Roman" w:hAnsi="Arial" w:cs="Arial"/>
                <w:color w:val="000000"/>
                <w:shd w:val="clear" w:color="auto" w:fill="FFFFFF"/>
                <w:lang w:eastAsia="pl-PL"/>
              </w:rPr>
            </w:pPr>
            <w:r w:rsidRPr="0097598E">
              <w:rPr>
                <w:rFonts w:ascii="Arial" w:eastAsia="Times New Roman" w:hAnsi="Arial" w:cs="Arial"/>
                <w:color w:val="000000"/>
                <w:shd w:val="clear" w:color="auto" w:fill="FFFFFF"/>
                <w:lang w:eastAsia="pl-PL"/>
              </w:rPr>
              <w:t xml:space="preserve">Jednakże, pomimo dokonanego na mocy ustawy z dnia 15 kwietnia 2011 r. o działalności leczniczej zaliczenia podmiotów leczniczych, których podmiotem tworzącym jest Minister Obrony Narodowej, Minister Sprawiedliwości, minister właściwy do spraw wewnętrznych lub Szef Agencji Bezpieczeństwa Wewnętrznego, do wspólnej kategorii „podmiotów leczniczych o szczególnej regulacji”, ZZOZ ABW nie został objęty, na gruncie ustawy z dnia 27 sierpnia 2004 r. o świadczeniach opieki zdrowotnej finansowanych </w:t>
            </w:r>
            <w:r w:rsidRPr="0097598E">
              <w:rPr>
                <w:rFonts w:ascii="Arial" w:eastAsia="Times New Roman" w:hAnsi="Arial" w:cs="Arial"/>
                <w:color w:val="000000"/>
                <w:shd w:val="clear" w:color="auto" w:fill="FFFFFF"/>
                <w:lang w:eastAsia="pl-PL"/>
              </w:rPr>
              <w:lastRenderedPageBreak/>
              <w:t>ze środków publicznych, zakresem kompetencyjnym wyodrębnionej komórki organizacyjnej do spraw służb mundurowych Narodowego Funduszu Zdrowia.</w:t>
            </w:r>
          </w:p>
          <w:p w14:paraId="7CE3E061" w14:textId="77777777" w:rsidR="0097598E" w:rsidRDefault="0097598E" w:rsidP="0097598E">
            <w:pPr>
              <w:jc w:val="both"/>
              <w:rPr>
                <w:rFonts w:ascii="Arial" w:eastAsia="Times New Roman" w:hAnsi="Arial" w:cs="Arial"/>
                <w:color w:val="000000"/>
                <w:shd w:val="clear" w:color="auto" w:fill="FFFFFF"/>
                <w:lang w:eastAsia="pl-PL"/>
              </w:rPr>
            </w:pPr>
            <w:r w:rsidRPr="0097598E">
              <w:rPr>
                <w:rFonts w:ascii="Arial" w:eastAsia="Times New Roman" w:hAnsi="Arial" w:cs="Arial"/>
                <w:color w:val="000000"/>
                <w:shd w:val="clear" w:color="auto" w:fill="FFFFFF"/>
                <w:lang w:eastAsia="pl-PL"/>
              </w:rPr>
              <w:t xml:space="preserve">W ocenie Ministra — Koordynatora Służb Specjalnych zasadne jest ujednolicenie systemu prawa w tym zakresie poprzez objęcie podmiotu leczniczego tworzonego przez Szefa Agencji Bezpieczeństwa Wewnętrznego tożsamą regulacją — na równi z podmiotami leczniczymi nadzorowanymi przez Ministra Obrony Narodowej, Ministra Sprawiedliwości i ministra właściwego do spraw wewnętrznych. W tym celu zgłaszam propozycję rozszerzenia katalogu podmiotów leczniczych wskazanych w art. 97 ust. 7 ustawy o świadczeniach opieki zdrowotnej finansowanych ze środków publicznych, poprzez </w:t>
            </w:r>
            <w:r w:rsidRPr="0097598E">
              <w:rPr>
                <w:rFonts w:ascii="Arial" w:eastAsia="Times New Roman" w:hAnsi="Arial" w:cs="Arial"/>
                <w:color w:val="000000"/>
                <w:shd w:val="clear" w:color="auto" w:fill="FFFFFF"/>
                <w:lang w:eastAsia="pl-PL"/>
              </w:rPr>
              <w:lastRenderedPageBreak/>
              <w:t>nadanie temu przepisowi następującego brzmienia:</w:t>
            </w:r>
          </w:p>
          <w:p w14:paraId="4D23EA1D" w14:textId="77777777" w:rsidR="0097598E" w:rsidRPr="0097598E" w:rsidRDefault="0097598E" w:rsidP="0097598E">
            <w:pPr>
              <w:jc w:val="both"/>
              <w:rPr>
                <w:rFonts w:ascii="Arial" w:eastAsia="Times New Roman" w:hAnsi="Arial" w:cs="Arial"/>
                <w:color w:val="000000"/>
                <w:shd w:val="clear" w:color="auto" w:fill="FFFFFF"/>
                <w:lang w:eastAsia="pl-PL"/>
              </w:rPr>
            </w:pPr>
          </w:p>
          <w:p w14:paraId="75D9448E" w14:textId="77777777" w:rsidR="0097598E" w:rsidRPr="00D358B5" w:rsidRDefault="0097598E" w:rsidP="0097598E">
            <w:pPr>
              <w:jc w:val="both"/>
              <w:rPr>
                <w:rFonts w:ascii="Arial" w:eastAsia="Times New Roman" w:hAnsi="Arial" w:cs="Arial"/>
                <w:color w:val="000000"/>
                <w:shd w:val="clear" w:color="auto" w:fill="FFFFFF"/>
                <w:lang w:eastAsia="pl-PL"/>
              </w:rPr>
            </w:pPr>
            <w:r w:rsidRPr="0097598E">
              <w:rPr>
                <w:rFonts w:ascii="Arial" w:eastAsia="Times New Roman" w:hAnsi="Arial" w:cs="Arial"/>
                <w:color w:val="000000"/>
                <w:shd w:val="clear" w:color="auto" w:fill="FFFFFF"/>
                <w:lang w:eastAsia="pl-PL"/>
              </w:rPr>
              <w:t>„7. Zadania Funduszu określone w ust. 3 pkt 1, 2, 4,6i11 w odniesieniu do podmiotów leczniczych nadzorowanych przez Ministra Obrony Narodowej, Ministra Sprawiedliwości, ministra właściwego do spraw wewnętrznych i Szefa Agencji Bezpieczeństwa Wewnętrznego realizuje komórka organizacyjna oddziału wojewódzkiego Funduszu, o której mowa w art. 96 ust. 4.”.</w:t>
            </w:r>
          </w:p>
        </w:tc>
        <w:tc>
          <w:tcPr>
            <w:tcW w:w="4820" w:type="dxa"/>
          </w:tcPr>
          <w:p w14:paraId="2B27FC9D" w14:textId="5D169C41" w:rsidR="0039259A" w:rsidRDefault="0039259A" w:rsidP="000E2B96">
            <w:pPr>
              <w:autoSpaceDE w:val="0"/>
              <w:autoSpaceDN w:val="0"/>
              <w:jc w:val="both"/>
              <w:rPr>
                <w:rFonts w:ascii="Arial" w:hAnsi="Arial" w:cs="Arial"/>
                <w:b/>
              </w:rPr>
            </w:pPr>
            <w:r>
              <w:rPr>
                <w:rFonts w:ascii="Arial" w:hAnsi="Arial" w:cs="Arial"/>
                <w:b/>
              </w:rPr>
              <w:lastRenderedPageBreak/>
              <w:t>Uwaga uwzględniona</w:t>
            </w:r>
          </w:p>
          <w:p w14:paraId="3812E4C8" w14:textId="77777777" w:rsidR="0039259A" w:rsidRDefault="0039259A" w:rsidP="000E2B96">
            <w:pPr>
              <w:autoSpaceDE w:val="0"/>
              <w:autoSpaceDN w:val="0"/>
              <w:jc w:val="both"/>
              <w:rPr>
                <w:rFonts w:ascii="Arial" w:hAnsi="Arial" w:cs="Arial"/>
                <w:b/>
              </w:rPr>
            </w:pPr>
          </w:p>
          <w:p w14:paraId="47DFAD04" w14:textId="7930A4BB" w:rsidR="000D2A90" w:rsidRPr="00651351" w:rsidRDefault="00651351" w:rsidP="000D2A90">
            <w:pPr>
              <w:autoSpaceDE w:val="0"/>
              <w:autoSpaceDN w:val="0"/>
              <w:jc w:val="both"/>
              <w:rPr>
                <w:rFonts w:ascii="Arial" w:hAnsi="Arial" w:cs="Arial"/>
              </w:rPr>
            </w:pPr>
            <w:r w:rsidRPr="00651351">
              <w:rPr>
                <w:rFonts w:ascii="Arial" w:hAnsi="Arial" w:cs="Arial"/>
              </w:rPr>
              <w:t xml:space="preserve">W art. 97 </w:t>
            </w:r>
            <w:r w:rsidR="00310393">
              <w:rPr>
                <w:rFonts w:ascii="Arial" w:hAnsi="Arial" w:cs="Arial"/>
              </w:rPr>
              <w:t xml:space="preserve">ustawy o świadczeniach </w:t>
            </w:r>
            <w:r w:rsidRPr="00651351">
              <w:rPr>
                <w:rFonts w:ascii="Arial" w:hAnsi="Arial" w:cs="Arial"/>
              </w:rPr>
              <w:t xml:space="preserve">dodano ust. 8a. </w:t>
            </w:r>
          </w:p>
          <w:p w14:paraId="6AFD3C8E" w14:textId="77777777" w:rsidR="0039259A" w:rsidRPr="000E2B96" w:rsidRDefault="0039259A" w:rsidP="000E2B96">
            <w:pPr>
              <w:autoSpaceDE w:val="0"/>
              <w:autoSpaceDN w:val="0"/>
              <w:jc w:val="both"/>
              <w:rPr>
                <w:rFonts w:ascii="Arial" w:hAnsi="Arial" w:cs="Arial"/>
                <w:b/>
              </w:rPr>
            </w:pPr>
          </w:p>
        </w:tc>
      </w:tr>
      <w:tr w:rsidR="00D32956" w:rsidRPr="000E2B96" w14:paraId="34402DC8" w14:textId="77777777" w:rsidTr="00A206C3">
        <w:tc>
          <w:tcPr>
            <w:tcW w:w="704" w:type="dxa"/>
          </w:tcPr>
          <w:p w14:paraId="453AF5B9" w14:textId="77777777" w:rsidR="00D32956" w:rsidRPr="000E2B96" w:rsidRDefault="00D30C56" w:rsidP="000E2B96">
            <w:pPr>
              <w:jc w:val="both"/>
              <w:rPr>
                <w:rFonts w:ascii="Arial" w:hAnsi="Arial" w:cs="Arial"/>
              </w:rPr>
            </w:pPr>
            <w:r>
              <w:rPr>
                <w:rFonts w:ascii="Arial" w:hAnsi="Arial" w:cs="Arial"/>
              </w:rPr>
              <w:lastRenderedPageBreak/>
              <w:t>88.</w:t>
            </w:r>
          </w:p>
        </w:tc>
        <w:tc>
          <w:tcPr>
            <w:tcW w:w="1701" w:type="dxa"/>
          </w:tcPr>
          <w:p w14:paraId="01F1867D" w14:textId="77777777" w:rsidR="00D32956" w:rsidRDefault="00D32956" w:rsidP="00D32956">
            <w:pPr>
              <w:jc w:val="both"/>
              <w:rPr>
                <w:rFonts w:ascii="Arial" w:hAnsi="Arial" w:cs="Arial"/>
              </w:rPr>
            </w:pPr>
            <w:r>
              <w:rPr>
                <w:rFonts w:ascii="Arial" w:hAnsi="Arial" w:cs="Arial"/>
              </w:rPr>
              <w:t xml:space="preserve">Propozycja dodatkowej zmiany – w </w:t>
            </w:r>
            <w:r w:rsidRPr="00D32956">
              <w:rPr>
                <w:rFonts w:ascii="Arial" w:hAnsi="Arial" w:cs="Arial"/>
              </w:rPr>
              <w:t>ustaw</w:t>
            </w:r>
            <w:r>
              <w:rPr>
                <w:rFonts w:ascii="Arial" w:hAnsi="Arial" w:cs="Arial"/>
              </w:rPr>
              <w:t>ie</w:t>
            </w:r>
            <w:r w:rsidRPr="00D32956">
              <w:rPr>
                <w:rFonts w:ascii="Arial" w:hAnsi="Arial" w:cs="Arial"/>
              </w:rPr>
              <w:t xml:space="preserve"> z dnia 27 sierpnia 2004 r. o świadczeniach opieki zdrowotnej finansowanych ze środków publicznych </w:t>
            </w:r>
          </w:p>
        </w:tc>
        <w:tc>
          <w:tcPr>
            <w:tcW w:w="2835" w:type="dxa"/>
          </w:tcPr>
          <w:p w14:paraId="29C11971" w14:textId="77777777" w:rsidR="00D32956" w:rsidRDefault="00D32956" w:rsidP="000E2B96">
            <w:pPr>
              <w:jc w:val="both"/>
              <w:rPr>
                <w:rFonts w:ascii="Arial" w:hAnsi="Arial" w:cs="Arial"/>
              </w:rPr>
            </w:pPr>
            <w:r>
              <w:rPr>
                <w:rFonts w:ascii="Arial" w:hAnsi="Arial" w:cs="Arial"/>
              </w:rPr>
              <w:t>MC</w:t>
            </w:r>
          </w:p>
        </w:tc>
        <w:tc>
          <w:tcPr>
            <w:tcW w:w="5103" w:type="dxa"/>
          </w:tcPr>
          <w:p w14:paraId="6FF9C816" w14:textId="77777777" w:rsidR="00D32956" w:rsidRPr="00D32956" w:rsidRDefault="00D32956" w:rsidP="00D32956">
            <w:pPr>
              <w:jc w:val="both"/>
              <w:rPr>
                <w:rFonts w:ascii="Arial" w:eastAsia="Times New Roman" w:hAnsi="Arial" w:cs="Arial"/>
                <w:color w:val="000000"/>
                <w:shd w:val="clear" w:color="auto" w:fill="FFFFFF"/>
                <w:lang w:eastAsia="pl-PL"/>
              </w:rPr>
            </w:pPr>
            <w:r w:rsidRPr="00D32956">
              <w:rPr>
                <w:rFonts w:ascii="Arial" w:eastAsia="Times New Roman" w:hAnsi="Arial" w:cs="Arial"/>
                <w:color w:val="000000"/>
                <w:shd w:val="clear" w:color="auto" w:fill="FFFFFF"/>
                <w:lang w:eastAsia="pl-PL"/>
              </w:rPr>
              <w:t xml:space="preserve">Ministerstwo Cyfryzacji i Ministerstwo Zdrowia prowadzą obecnie wspólnie prace pilotażowe, których celem jest zbadanie przydatności publicznej aplikacji mobilnej jako narzędzia, które mogłoby służyć do potwierdzania faktu udzielenia świadczenia opieki zdrowotnej. W tożsamym celu zamierzano wykorzystywać certyfikat potwierdzenia obecności, o </w:t>
            </w:r>
            <w:r w:rsidRPr="00D32956">
              <w:rPr>
                <w:rFonts w:ascii="Arial" w:eastAsia="Times New Roman" w:hAnsi="Arial" w:cs="Arial"/>
                <w:color w:val="000000"/>
                <w:shd w:val="clear" w:color="auto" w:fill="FFFFFF"/>
                <w:lang w:eastAsia="pl-PL"/>
              </w:rPr>
              <w:lastRenderedPageBreak/>
              <w:t>którym mowa w ustawie z dnia 6 sierpnia 2010 r. o dowodach osobistych (Dz. U. z 2019 r. poz. 653 i 730).</w:t>
            </w:r>
          </w:p>
          <w:p w14:paraId="5C7DE223" w14:textId="77777777" w:rsidR="00D32956" w:rsidRPr="00376242" w:rsidRDefault="00D32956" w:rsidP="00D32956">
            <w:pPr>
              <w:jc w:val="both"/>
              <w:rPr>
                <w:rFonts w:ascii="Arial" w:eastAsia="Times New Roman" w:hAnsi="Arial" w:cs="Arial"/>
                <w:color w:val="000000"/>
                <w:u w:val="single"/>
                <w:shd w:val="clear" w:color="auto" w:fill="FFFFFF"/>
                <w:lang w:eastAsia="pl-PL"/>
              </w:rPr>
            </w:pPr>
            <w:r w:rsidRPr="00D32956">
              <w:rPr>
                <w:rFonts w:ascii="Arial" w:eastAsia="Times New Roman" w:hAnsi="Arial" w:cs="Arial"/>
                <w:color w:val="000000"/>
                <w:shd w:val="clear" w:color="auto" w:fill="FFFFFF"/>
                <w:lang w:eastAsia="pl-PL"/>
              </w:rPr>
              <w:t xml:space="preserve">Mając powyższe na uwadze, przekazuję </w:t>
            </w:r>
            <w:r w:rsidRPr="00376242">
              <w:rPr>
                <w:rFonts w:ascii="Arial" w:eastAsia="Times New Roman" w:hAnsi="Arial" w:cs="Arial"/>
                <w:color w:val="000000"/>
                <w:u w:val="single"/>
                <w:shd w:val="clear" w:color="auto" w:fill="FFFFFF"/>
                <w:lang w:eastAsia="pl-PL"/>
              </w:rPr>
              <w:t xml:space="preserve">do rozważenia propozycję zmiany ustawy z dnia 27 sierpnia 2004 r. o świadczeniach opieki zdrowotnej finansowanych ze środków publicznych (Dz. U. z 2018 r. poz. 1510, z późn. zm.), której celem jest stworzenie podstawy prawnej dla funkcjonowania wyżej wspominanych narzędzi informatycznych. </w:t>
            </w:r>
          </w:p>
          <w:p w14:paraId="64593327" w14:textId="77777777" w:rsidR="00D32956" w:rsidRPr="00376242" w:rsidRDefault="00D32956" w:rsidP="00D32956">
            <w:pPr>
              <w:jc w:val="both"/>
              <w:rPr>
                <w:rFonts w:ascii="Arial" w:eastAsia="Times New Roman" w:hAnsi="Arial" w:cs="Arial"/>
                <w:color w:val="000000"/>
                <w:u w:val="single"/>
                <w:shd w:val="clear" w:color="auto" w:fill="FFFFFF"/>
                <w:lang w:eastAsia="pl-PL"/>
              </w:rPr>
            </w:pPr>
            <w:r w:rsidRPr="00376242">
              <w:rPr>
                <w:rFonts w:ascii="Arial" w:eastAsia="Times New Roman" w:hAnsi="Arial" w:cs="Arial"/>
                <w:color w:val="000000"/>
                <w:u w:val="single"/>
                <w:shd w:val="clear" w:color="auto" w:fill="FFFFFF"/>
                <w:lang w:eastAsia="pl-PL"/>
              </w:rPr>
              <w:t>W związku z tym proponuje się dodanie art. 192b w brzmieniu:</w:t>
            </w:r>
          </w:p>
          <w:p w14:paraId="4D0C4239" w14:textId="77777777" w:rsidR="00D32956" w:rsidRPr="00D32956" w:rsidRDefault="00D32956" w:rsidP="00D32956">
            <w:pPr>
              <w:jc w:val="both"/>
              <w:rPr>
                <w:rFonts w:ascii="Arial" w:eastAsia="Times New Roman" w:hAnsi="Arial" w:cs="Arial"/>
                <w:color w:val="000000"/>
                <w:shd w:val="clear" w:color="auto" w:fill="FFFFFF"/>
                <w:lang w:eastAsia="pl-PL"/>
              </w:rPr>
            </w:pPr>
          </w:p>
          <w:p w14:paraId="6A55637D" w14:textId="77777777" w:rsidR="00D32956" w:rsidRPr="00D32956" w:rsidRDefault="00D32956" w:rsidP="00D32956">
            <w:pPr>
              <w:jc w:val="both"/>
              <w:rPr>
                <w:rFonts w:ascii="Arial" w:eastAsia="Times New Roman" w:hAnsi="Arial" w:cs="Arial"/>
                <w:color w:val="000000"/>
                <w:shd w:val="clear" w:color="auto" w:fill="FFFFFF"/>
                <w:lang w:eastAsia="pl-PL"/>
              </w:rPr>
            </w:pPr>
            <w:r w:rsidRPr="00D32956">
              <w:rPr>
                <w:rFonts w:ascii="Arial" w:eastAsia="Times New Roman" w:hAnsi="Arial" w:cs="Arial"/>
                <w:color w:val="000000"/>
                <w:shd w:val="clear" w:color="auto" w:fill="FFFFFF"/>
                <w:lang w:eastAsia="pl-PL"/>
              </w:rPr>
              <w:t>„Art. 192b. 1. W celu potwierdzenia udzielenia świadczeń opieki zdrowotnej, Fundusz może przetwarzać dane zawarte:</w:t>
            </w:r>
          </w:p>
          <w:p w14:paraId="68D6A9FE" w14:textId="77777777" w:rsidR="00D32956" w:rsidRPr="00D32956" w:rsidRDefault="00D32956" w:rsidP="00D32956">
            <w:pPr>
              <w:jc w:val="both"/>
              <w:rPr>
                <w:rFonts w:ascii="Arial" w:eastAsia="Times New Roman" w:hAnsi="Arial" w:cs="Arial"/>
                <w:color w:val="000000"/>
                <w:shd w:val="clear" w:color="auto" w:fill="FFFFFF"/>
                <w:lang w:eastAsia="pl-PL"/>
              </w:rPr>
            </w:pPr>
            <w:r w:rsidRPr="00D32956">
              <w:rPr>
                <w:rFonts w:ascii="Arial" w:eastAsia="Times New Roman" w:hAnsi="Arial" w:cs="Arial"/>
                <w:color w:val="000000"/>
                <w:shd w:val="clear" w:color="auto" w:fill="FFFFFF"/>
                <w:lang w:eastAsia="pl-PL"/>
              </w:rPr>
              <w:t xml:space="preserve">1) w certyfikacie potwierdzenia obecności, zawartego w dowodzie osobistym, o którym mowa w ustawie z dnia 6 sierpnia 2010 r. o dowodach </w:t>
            </w:r>
            <w:r w:rsidRPr="00D32956">
              <w:rPr>
                <w:rFonts w:ascii="Arial" w:eastAsia="Times New Roman" w:hAnsi="Arial" w:cs="Arial"/>
                <w:color w:val="000000"/>
                <w:shd w:val="clear" w:color="auto" w:fill="FFFFFF"/>
                <w:lang w:eastAsia="pl-PL"/>
              </w:rPr>
              <w:lastRenderedPageBreak/>
              <w:t>osobistych (Dz. U. z 2019 r. poz. 653 i 730),</w:t>
            </w:r>
          </w:p>
          <w:p w14:paraId="0E447195" w14:textId="77777777" w:rsidR="00D32956" w:rsidRPr="00D32956" w:rsidRDefault="00D32956" w:rsidP="00D32956">
            <w:pPr>
              <w:jc w:val="both"/>
              <w:rPr>
                <w:rFonts w:ascii="Arial" w:eastAsia="Times New Roman" w:hAnsi="Arial" w:cs="Arial"/>
                <w:color w:val="000000"/>
                <w:shd w:val="clear" w:color="auto" w:fill="FFFFFF"/>
                <w:lang w:eastAsia="pl-PL"/>
              </w:rPr>
            </w:pPr>
            <w:r w:rsidRPr="00D32956">
              <w:rPr>
                <w:rFonts w:ascii="Arial" w:eastAsia="Times New Roman" w:hAnsi="Arial" w:cs="Arial"/>
                <w:color w:val="000000"/>
                <w:shd w:val="clear" w:color="auto" w:fill="FFFFFF"/>
                <w:lang w:eastAsia="pl-PL"/>
              </w:rPr>
              <w:t>2) w certyfikacie, o którym o którym mowa w art. 19e ust. 2a ustawy z dnia 17 lutego 2005 r. o informatyzacji działalności podmiotów realizujących zadania publiczne (Dz. U. z 2019 r. poz. 700 i 730).</w:t>
            </w:r>
          </w:p>
          <w:p w14:paraId="72C621B7" w14:textId="77777777" w:rsidR="00D32956" w:rsidRPr="00D32956" w:rsidRDefault="00D32956" w:rsidP="00D32956">
            <w:pPr>
              <w:jc w:val="both"/>
              <w:rPr>
                <w:rFonts w:ascii="Arial" w:eastAsia="Times New Roman" w:hAnsi="Arial" w:cs="Arial"/>
                <w:color w:val="000000"/>
                <w:shd w:val="clear" w:color="auto" w:fill="FFFFFF"/>
                <w:lang w:eastAsia="pl-PL"/>
              </w:rPr>
            </w:pPr>
            <w:r w:rsidRPr="00D32956">
              <w:rPr>
                <w:rFonts w:ascii="Arial" w:eastAsia="Times New Roman" w:hAnsi="Arial" w:cs="Arial"/>
                <w:color w:val="000000"/>
                <w:shd w:val="clear" w:color="auto" w:fill="FFFFFF"/>
                <w:lang w:eastAsia="pl-PL"/>
              </w:rPr>
              <w:t>2. Świadczeniobiorca, posiadający co najmniej jeden z wymienionych certyfikatów, zobowiązany jest potwierdzić udzielenia świadczenia opieki zdrowotnej odpowiednio przy użyciu dowodu osobistego albo oprogramowania przeznaczonego dla urządzeń mobilnych, o którym mowa wart. 19e ustawy z dnia 17 lutego 2005 r. o informatyzacji działalności podmiotów realizujących zadania publiczne, zwanego dalej „publiczną aplikacją mobilną”.</w:t>
            </w:r>
          </w:p>
          <w:p w14:paraId="36085959" w14:textId="77777777" w:rsidR="00D32956" w:rsidRPr="0097598E" w:rsidRDefault="00D32956" w:rsidP="00D32956">
            <w:pPr>
              <w:jc w:val="both"/>
              <w:rPr>
                <w:rFonts w:ascii="Arial" w:eastAsia="Times New Roman" w:hAnsi="Arial" w:cs="Arial"/>
                <w:color w:val="000000"/>
                <w:shd w:val="clear" w:color="auto" w:fill="FFFFFF"/>
                <w:lang w:eastAsia="pl-PL"/>
              </w:rPr>
            </w:pPr>
            <w:r w:rsidRPr="00D32956">
              <w:rPr>
                <w:rFonts w:ascii="Arial" w:eastAsia="Times New Roman" w:hAnsi="Arial" w:cs="Arial"/>
                <w:color w:val="000000"/>
                <w:shd w:val="clear" w:color="auto" w:fill="FFFFFF"/>
                <w:lang w:eastAsia="pl-PL"/>
              </w:rPr>
              <w:t xml:space="preserve">3. Minister właściwy do spraw informatyzacji oraz minister właściwy do spraw zdrowia udostępniają </w:t>
            </w:r>
            <w:r w:rsidRPr="00D32956">
              <w:rPr>
                <w:rFonts w:ascii="Arial" w:eastAsia="Times New Roman" w:hAnsi="Arial" w:cs="Arial"/>
                <w:color w:val="000000"/>
                <w:shd w:val="clear" w:color="auto" w:fill="FFFFFF"/>
                <w:lang w:eastAsia="pl-PL"/>
              </w:rPr>
              <w:lastRenderedPageBreak/>
              <w:t>usługę elektroniczną pozwalającą świadczeniobiorcy na potwierdzenie udzielenia świadczenia opieki zdrowotnej przy użyciu publicznej aplikacji mobilnej.”</w:t>
            </w:r>
          </w:p>
        </w:tc>
        <w:tc>
          <w:tcPr>
            <w:tcW w:w="4820" w:type="dxa"/>
          </w:tcPr>
          <w:p w14:paraId="33C678B8" w14:textId="77777777" w:rsidR="00651351" w:rsidRDefault="00651351" w:rsidP="000D2A90">
            <w:pPr>
              <w:autoSpaceDE w:val="0"/>
              <w:autoSpaceDN w:val="0"/>
              <w:jc w:val="both"/>
              <w:rPr>
                <w:rFonts w:ascii="Arial" w:hAnsi="Arial" w:cs="Arial"/>
                <w:b/>
              </w:rPr>
            </w:pPr>
            <w:r>
              <w:rPr>
                <w:rFonts w:ascii="Arial" w:hAnsi="Arial" w:cs="Arial"/>
                <w:b/>
              </w:rPr>
              <w:lastRenderedPageBreak/>
              <w:t>Uwaga nieuwzględniona</w:t>
            </w:r>
          </w:p>
          <w:p w14:paraId="29F7D10A" w14:textId="77777777" w:rsidR="00651351" w:rsidRDefault="00651351" w:rsidP="000D2A90">
            <w:pPr>
              <w:autoSpaceDE w:val="0"/>
              <w:autoSpaceDN w:val="0"/>
              <w:jc w:val="both"/>
              <w:rPr>
                <w:rFonts w:ascii="Arial" w:hAnsi="Arial" w:cs="Arial"/>
                <w:b/>
              </w:rPr>
            </w:pPr>
          </w:p>
          <w:p w14:paraId="55136DFB" w14:textId="1A4ED694" w:rsidR="00D32956" w:rsidRDefault="00A41F2A" w:rsidP="000E2B96">
            <w:pPr>
              <w:autoSpaceDE w:val="0"/>
              <w:autoSpaceDN w:val="0"/>
              <w:jc w:val="both"/>
              <w:rPr>
                <w:rFonts w:ascii="Arial" w:hAnsi="Arial" w:cs="Arial"/>
                <w:b/>
              </w:rPr>
            </w:pPr>
            <w:r>
              <w:rPr>
                <w:rFonts w:ascii="Arial" w:hAnsi="Arial" w:cs="Arial"/>
                <w:b/>
              </w:rPr>
              <w:t>Uwaga poza zakresem regulacji</w:t>
            </w:r>
          </w:p>
          <w:p w14:paraId="656F21B4" w14:textId="77777777" w:rsidR="000D2A90" w:rsidRDefault="000D2A90" w:rsidP="000E2B96">
            <w:pPr>
              <w:autoSpaceDE w:val="0"/>
              <w:autoSpaceDN w:val="0"/>
              <w:jc w:val="both"/>
              <w:rPr>
                <w:rFonts w:ascii="Arial" w:hAnsi="Arial" w:cs="Arial"/>
                <w:b/>
              </w:rPr>
            </w:pPr>
          </w:p>
          <w:p w14:paraId="736CE954" w14:textId="77777777" w:rsidR="000D2A90" w:rsidRDefault="000D2A90" w:rsidP="000E2B96">
            <w:pPr>
              <w:autoSpaceDE w:val="0"/>
              <w:autoSpaceDN w:val="0"/>
              <w:jc w:val="both"/>
              <w:rPr>
                <w:rFonts w:ascii="Arial" w:hAnsi="Arial" w:cs="Arial"/>
                <w:b/>
              </w:rPr>
            </w:pPr>
          </w:p>
        </w:tc>
      </w:tr>
      <w:tr w:rsidR="00A206C3" w:rsidRPr="000E2B96" w14:paraId="1CBEB791" w14:textId="77777777" w:rsidTr="00F04849">
        <w:tc>
          <w:tcPr>
            <w:tcW w:w="704" w:type="dxa"/>
            <w:tcBorders>
              <w:bottom w:val="single" w:sz="4" w:space="0" w:color="auto"/>
            </w:tcBorders>
          </w:tcPr>
          <w:p w14:paraId="1D292BA6" w14:textId="6011E7D5" w:rsidR="00A206C3" w:rsidRPr="000E2B96" w:rsidRDefault="00D30C56" w:rsidP="000E2B96">
            <w:pPr>
              <w:jc w:val="both"/>
              <w:rPr>
                <w:rFonts w:ascii="Arial" w:hAnsi="Arial" w:cs="Arial"/>
              </w:rPr>
            </w:pPr>
            <w:r>
              <w:rPr>
                <w:rFonts w:ascii="Arial" w:hAnsi="Arial" w:cs="Arial"/>
              </w:rPr>
              <w:lastRenderedPageBreak/>
              <w:t>89.</w:t>
            </w:r>
          </w:p>
        </w:tc>
        <w:tc>
          <w:tcPr>
            <w:tcW w:w="1701" w:type="dxa"/>
            <w:tcBorders>
              <w:bottom w:val="single" w:sz="4" w:space="0" w:color="auto"/>
            </w:tcBorders>
          </w:tcPr>
          <w:p w14:paraId="4F7C388D" w14:textId="77777777" w:rsidR="00A206C3" w:rsidRPr="00A206C3" w:rsidRDefault="00A206C3" w:rsidP="00A206C3">
            <w:pPr>
              <w:jc w:val="both"/>
              <w:rPr>
                <w:rFonts w:ascii="Arial" w:eastAsia="Times New Roman" w:hAnsi="Arial" w:cs="Arial"/>
                <w:color w:val="000000"/>
                <w:shd w:val="clear" w:color="auto" w:fill="FFFFFF"/>
                <w:lang w:eastAsia="pl-PL"/>
              </w:rPr>
            </w:pPr>
            <w:r>
              <w:rPr>
                <w:rFonts w:ascii="Arial" w:eastAsia="Times New Roman" w:hAnsi="Arial" w:cs="Arial"/>
                <w:color w:val="000000"/>
                <w:shd w:val="clear" w:color="auto" w:fill="FFFFFF"/>
                <w:lang w:eastAsia="pl-PL"/>
              </w:rPr>
              <w:t xml:space="preserve">Propozycja dodatkowej zmiany w </w:t>
            </w:r>
            <w:r w:rsidRPr="00A206C3">
              <w:rPr>
                <w:rFonts w:ascii="Arial" w:eastAsia="Times New Roman" w:hAnsi="Arial" w:cs="Arial"/>
                <w:color w:val="000000"/>
                <w:shd w:val="clear" w:color="auto" w:fill="FFFFFF"/>
                <w:lang w:eastAsia="pl-PL"/>
              </w:rPr>
              <w:t>ustawie z dnia 5 września 2016 r. o usługach</w:t>
            </w:r>
          </w:p>
          <w:p w14:paraId="6B924A5E" w14:textId="77777777" w:rsidR="00A206C3" w:rsidRDefault="00A206C3" w:rsidP="00A206C3">
            <w:pPr>
              <w:jc w:val="both"/>
              <w:rPr>
                <w:rFonts w:ascii="Arial" w:hAnsi="Arial" w:cs="Arial"/>
              </w:rPr>
            </w:pPr>
            <w:r w:rsidRPr="00A206C3">
              <w:rPr>
                <w:rFonts w:ascii="Arial" w:eastAsia="Times New Roman" w:hAnsi="Arial" w:cs="Arial"/>
                <w:color w:val="000000"/>
                <w:shd w:val="clear" w:color="auto" w:fill="FFFFFF"/>
                <w:lang w:eastAsia="pl-PL"/>
              </w:rPr>
              <w:t xml:space="preserve">zaufania oraz identyfikacji elektronicznej </w:t>
            </w:r>
          </w:p>
        </w:tc>
        <w:tc>
          <w:tcPr>
            <w:tcW w:w="2835" w:type="dxa"/>
            <w:tcBorders>
              <w:bottom w:val="single" w:sz="4" w:space="0" w:color="auto"/>
            </w:tcBorders>
          </w:tcPr>
          <w:p w14:paraId="663BED7C" w14:textId="77777777" w:rsidR="00A206C3" w:rsidRDefault="00A206C3" w:rsidP="000E2B96">
            <w:pPr>
              <w:jc w:val="both"/>
              <w:rPr>
                <w:rFonts w:ascii="Arial" w:hAnsi="Arial" w:cs="Arial"/>
              </w:rPr>
            </w:pPr>
            <w:r>
              <w:rPr>
                <w:rFonts w:ascii="Arial" w:hAnsi="Arial" w:cs="Arial"/>
              </w:rPr>
              <w:t>MC</w:t>
            </w:r>
          </w:p>
        </w:tc>
        <w:tc>
          <w:tcPr>
            <w:tcW w:w="5103" w:type="dxa"/>
            <w:tcBorders>
              <w:bottom w:val="single" w:sz="4" w:space="0" w:color="auto"/>
            </w:tcBorders>
          </w:tcPr>
          <w:p w14:paraId="24129945" w14:textId="77777777" w:rsidR="00A206C3" w:rsidRPr="007C7766" w:rsidRDefault="00A206C3" w:rsidP="00A206C3">
            <w:pPr>
              <w:jc w:val="both"/>
              <w:rPr>
                <w:rFonts w:ascii="Arial" w:eastAsia="Times New Roman" w:hAnsi="Arial" w:cs="Arial"/>
                <w:color w:val="000000"/>
                <w:u w:val="single"/>
                <w:shd w:val="clear" w:color="auto" w:fill="FFFFFF"/>
                <w:lang w:eastAsia="pl-PL"/>
              </w:rPr>
            </w:pPr>
            <w:r w:rsidRPr="007C7766">
              <w:rPr>
                <w:rFonts w:ascii="Arial" w:eastAsia="Times New Roman" w:hAnsi="Arial" w:cs="Arial"/>
                <w:color w:val="000000"/>
                <w:u w:val="single"/>
                <w:shd w:val="clear" w:color="auto" w:fill="FFFFFF"/>
                <w:lang w:eastAsia="pl-PL"/>
              </w:rPr>
              <w:t>W celu zapewnienia włączenia komercyjnych dostawców tożsamości do publicznego schematu identyfikacji elektronicznej w ustawie z dnia 5 września 2016 r. o usługach zaufania oraz identyfikacji elektronicznej proponuje się wprowadzenie się następujących zmian:</w:t>
            </w:r>
          </w:p>
          <w:p w14:paraId="788EC321" w14:textId="77777777" w:rsidR="00A206C3" w:rsidRPr="00A206C3" w:rsidRDefault="00A206C3" w:rsidP="00A206C3">
            <w:pPr>
              <w:jc w:val="both"/>
              <w:rPr>
                <w:rFonts w:ascii="Arial" w:eastAsia="Times New Roman" w:hAnsi="Arial" w:cs="Arial"/>
                <w:color w:val="000000"/>
                <w:shd w:val="clear" w:color="auto" w:fill="FFFFFF"/>
                <w:lang w:eastAsia="pl-PL"/>
              </w:rPr>
            </w:pPr>
            <w:r w:rsidRPr="00A206C3">
              <w:rPr>
                <w:rFonts w:ascii="Arial" w:eastAsia="Times New Roman" w:hAnsi="Arial" w:cs="Arial"/>
                <w:color w:val="000000"/>
                <w:shd w:val="clear" w:color="auto" w:fill="FFFFFF"/>
                <w:lang w:eastAsia="pl-PL"/>
              </w:rPr>
              <w:t xml:space="preserve">a) </w:t>
            </w:r>
            <w:r>
              <w:rPr>
                <w:rFonts w:ascii="Arial" w:eastAsia="Times New Roman" w:hAnsi="Arial" w:cs="Arial"/>
                <w:color w:val="000000"/>
                <w:shd w:val="clear" w:color="auto" w:fill="FFFFFF"/>
                <w:lang w:eastAsia="pl-PL"/>
              </w:rPr>
              <w:t>p</w:t>
            </w:r>
            <w:r w:rsidRPr="00A206C3">
              <w:rPr>
                <w:rFonts w:ascii="Arial" w:eastAsia="Times New Roman" w:hAnsi="Arial" w:cs="Arial"/>
                <w:color w:val="000000"/>
                <w:shd w:val="clear" w:color="auto" w:fill="FFFFFF"/>
                <w:lang w:eastAsia="pl-PL"/>
              </w:rPr>
              <w:t>o art. 21c dodaje się art. 21ca w brzmieniu:</w:t>
            </w:r>
          </w:p>
          <w:p w14:paraId="17E0CBBE" w14:textId="77777777" w:rsidR="00A206C3" w:rsidRPr="00A206C3" w:rsidRDefault="00A206C3" w:rsidP="00A206C3">
            <w:pPr>
              <w:jc w:val="both"/>
              <w:rPr>
                <w:rFonts w:ascii="Arial" w:eastAsia="Times New Roman" w:hAnsi="Arial" w:cs="Arial"/>
                <w:color w:val="000000"/>
                <w:shd w:val="clear" w:color="auto" w:fill="FFFFFF"/>
                <w:lang w:eastAsia="pl-PL"/>
              </w:rPr>
            </w:pPr>
            <w:r w:rsidRPr="00A206C3">
              <w:rPr>
                <w:rFonts w:ascii="Arial" w:eastAsia="Times New Roman" w:hAnsi="Arial" w:cs="Arial"/>
                <w:color w:val="000000"/>
                <w:shd w:val="clear" w:color="auto" w:fill="FFFFFF"/>
                <w:lang w:eastAsia="pl-PL"/>
              </w:rPr>
              <w:t>„Art. 21ca. 1. Podmiot odpowiedzialny za system identyfikacji elektronicznej pon</w:t>
            </w:r>
            <w:r>
              <w:rPr>
                <w:rFonts w:ascii="Arial" w:eastAsia="Times New Roman" w:hAnsi="Arial" w:cs="Arial"/>
                <w:color w:val="000000"/>
                <w:shd w:val="clear" w:color="auto" w:fill="FFFFFF"/>
                <w:lang w:eastAsia="pl-PL"/>
              </w:rPr>
              <w:t xml:space="preserve">osi </w:t>
            </w:r>
            <w:r w:rsidRPr="00A206C3">
              <w:rPr>
                <w:rFonts w:ascii="Arial" w:eastAsia="Times New Roman" w:hAnsi="Arial" w:cs="Arial"/>
                <w:color w:val="000000"/>
                <w:shd w:val="clear" w:color="auto" w:fill="FFFFFF"/>
                <w:lang w:eastAsia="pl-PL"/>
              </w:rPr>
              <w:t>odpowiedzialność cywilną za szkodę wynikającą z działa</w:t>
            </w:r>
            <w:r>
              <w:rPr>
                <w:rFonts w:ascii="Arial" w:eastAsia="Times New Roman" w:hAnsi="Arial" w:cs="Arial"/>
                <w:color w:val="000000"/>
                <w:shd w:val="clear" w:color="auto" w:fill="FFFFFF"/>
                <w:lang w:eastAsia="pl-PL"/>
              </w:rPr>
              <w:t xml:space="preserve">nia lub zaniechania, wyrządzoną </w:t>
            </w:r>
            <w:r w:rsidRPr="00A206C3">
              <w:rPr>
                <w:rFonts w:ascii="Arial" w:eastAsia="Times New Roman" w:hAnsi="Arial" w:cs="Arial"/>
                <w:color w:val="000000"/>
                <w:shd w:val="clear" w:color="auto" w:fill="FFFFFF"/>
                <w:lang w:eastAsia="pl-PL"/>
              </w:rPr>
              <w:t>w związku z wykorzystaniem środka identyfikacji elektron</w:t>
            </w:r>
            <w:r>
              <w:rPr>
                <w:rFonts w:ascii="Arial" w:eastAsia="Times New Roman" w:hAnsi="Arial" w:cs="Arial"/>
                <w:color w:val="000000"/>
                <w:shd w:val="clear" w:color="auto" w:fill="FFFFFF"/>
                <w:lang w:eastAsia="pl-PL"/>
              </w:rPr>
              <w:t xml:space="preserve">icznej, w celu uwierzytelnienia </w:t>
            </w:r>
            <w:r w:rsidRPr="00A206C3">
              <w:rPr>
                <w:rFonts w:ascii="Arial" w:eastAsia="Times New Roman" w:hAnsi="Arial" w:cs="Arial"/>
                <w:color w:val="000000"/>
                <w:shd w:val="clear" w:color="auto" w:fill="FFFFFF"/>
                <w:lang w:eastAsia="pl-PL"/>
              </w:rPr>
              <w:t xml:space="preserve">użytkowników systemów określonych w art. 21a ust. </w:t>
            </w:r>
            <w:r w:rsidRPr="00A206C3">
              <w:rPr>
                <w:rFonts w:ascii="Arial" w:eastAsia="Times New Roman" w:hAnsi="Arial" w:cs="Arial"/>
                <w:color w:val="000000"/>
                <w:shd w:val="clear" w:color="auto" w:fill="FFFFFF"/>
                <w:lang w:eastAsia="pl-PL"/>
              </w:rPr>
              <w:lastRenderedPageBreak/>
              <w:t>1 pkt 2 lit. b, korzystający</w:t>
            </w:r>
            <w:r>
              <w:rPr>
                <w:rFonts w:ascii="Arial" w:eastAsia="Times New Roman" w:hAnsi="Arial" w:cs="Arial"/>
                <w:color w:val="000000"/>
                <w:shd w:val="clear" w:color="auto" w:fill="FFFFFF"/>
                <w:lang w:eastAsia="pl-PL"/>
              </w:rPr>
              <w:t xml:space="preserve">ch z usług </w:t>
            </w:r>
            <w:r w:rsidRPr="00A206C3">
              <w:rPr>
                <w:rFonts w:ascii="Arial" w:eastAsia="Times New Roman" w:hAnsi="Arial" w:cs="Arial"/>
                <w:color w:val="000000"/>
                <w:shd w:val="clear" w:color="auto" w:fill="FFFFFF"/>
                <w:lang w:eastAsia="pl-PL"/>
              </w:rPr>
              <w:t xml:space="preserve">online świadczonej przez podmiot, o którym mowa w art. 2 </w:t>
            </w:r>
            <w:r>
              <w:rPr>
                <w:rFonts w:ascii="Arial" w:eastAsia="Times New Roman" w:hAnsi="Arial" w:cs="Arial"/>
                <w:color w:val="000000"/>
                <w:shd w:val="clear" w:color="auto" w:fill="FFFFFF"/>
                <w:lang w:eastAsia="pl-PL"/>
              </w:rPr>
              <w:t xml:space="preserve">i art. 19c ust. 1 ustawy z dnia </w:t>
            </w:r>
            <w:r w:rsidRPr="00A206C3">
              <w:rPr>
                <w:rFonts w:ascii="Arial" w:eastAsia="Times New Roman" w:hAnsi="Arial" w:cs="Arial"/>
                <w:color w:val="000000"/>
                <w:shd w:val="clear" w:color="auto" w:fill="FFFFFF"/>
                <w:lang w:eastAsia="pl-PL"/>
              </w:rPr>
              <w:t>17 lutego 2005 r. o informatyzacji działalności podmiotów realizujących zadania</w:t>
            </w:r>
            <w:r>
              <w:rPr>
                <w:rFonts w:ascii="Arial" w:eastAsia="Times New Roman" w:hAnsi="Arial" w:cs="Arial"/>
                <w:color w:val="000000"/>
                <w:shd w:val="clear" w:color="auto" w:fill="FFFFFF"/>
                <w:lang w:eastAsia="pl-PL"/>
              </w:rPr>
              <w:t xml:space="preserve"> </w:t>
            </w:r>
            <w:r w:rsidRPr="00A206C3">
              <w:rPr>
                <w:rFonts w:ascii="Arial" w:eastAsia="Times New Roman" w:hAnsi="Arial" w:cs="Arial"/>
                <w:color w:val="000000"/>
                <w:shd w:val="clear" w:color="auto" w:fill="FFFFFF"/>
                <w:lang w:eastAsia="pl-PL"/>
              </w:rPr>
              <w:t>publiczne, lub podmiot sektora publicznego, o którym mowa w art. 3 pkt 7 roz</w:t>
            </w:r>
            <w:r>
              <w:rPr>
                <w:rFonts w:ascii="Arial" w:eastAsia="Times New Roman" w:hAnsi="Arial" w:cs="Arial"/>
                <w:color w:val="000000"/>
                <w:shd w:val="clear" w:color="auto" w:fill="FFFFFF"/>
                <w:lang w:eastAsia="pl-PL"/>
              </w:rPr>
              <w:t xml:space="preserve">porządzenia </w:t>
            </w:r>
            <w:r w:rsidRPr="00A206C3">
              <w:rPr>
                <w:rFonts w:ascii="Arial" w:eastAsia="Times New Roman" w:hAnsi="Arial" w:cs="Arial"/>
                <w:color w:val="000000"/>
                <w:shd w:val="clear" w:color="auto" w:fill="FFFFFF"/>
                <w:lang w:eastAsia="pl-PL"/>
              </w:rPr>
              <w:t>910/2014, spowodowaną przez awarię, przerwę lub błąd</w:t>
            </w:r>
            <w:r>
              <w:rPr>
                <w:rFonts w:ascii="Arial" w:eastAsia="Times New Roman" w:hAnsi="Arial" w:cs="Arial"/>
                <w:color w:val="000000"/>
                <w:shd w:val="clear" w:color="auto" w:fill="FFFFFF"/>
                <w:lang w:eastAsia="pl-PL"/>
              </w:rPr>
              <w:t xml:space="preserve"> systemu lub przez zaciągnięcie </w:t>
            </w:r>
            <w:r w:rsidRPr="00A206C3">
              <w:rPr>
                <w:rFonts w:ascii="Arial" w:eastAsia="Times New Roman" w:hAnsi="Arial" w:cs="Arial"/>
                <w:color w:val="000000"/>
                <w:shd w:val="clear" w:color="auto" w:fill="FFFFFF"/>
                <w:lang w:eastAsia="pl-PL"/>
              </w:rPr>
              <w:t>zobowiązania w wyniku nieuprawnionego wykorzys</w:t>
            </w:r>
            <w:r>
              <w:rPr>
                <w:rFonts w:ascii="Arial" w:eastAsia="Times New Roman" w:hAnsi="Arial" w:cs="Arial"/>
                <w:color w:val="000000"/>
                <w:shd w:val="clear" w:color="auto" w:fill="FFFFFF"/>
                <w:lang w:eastAsia="pl-PL"/>
              </w:rPr>
              <w:t xml:space="preserve">tania tego środka identyfikacji </w:t>
            </w:r>
            <w:r w:rsidRPr="00A206C3">
              <w:rPr>
                <w:rFonts w:ascii="Arial" w:eastAsia="Times New Roman" w:hAnsi="Arial" w:cs="Arial"/>
                <w:color w:val="000000"/>
                <w:shd w:val="clear" w:color="auto" w:fill="FFFFFF"/>
                <w:lang w:eastAsia="pl-PL"/>
              </w:rPr>
              <w:t>elektronicznej do wysokości:</w:t>
            </w:r>
          </w:p>
          <w:p w14:paraId="25F4EA27" w14:textId="77777777" w:rsidR="00A206C3" w:rsidRPr="00A206C3" w:rsidRDefault="00A206C3" w:rsidP="00A206C3">
            <w:pPr>
              <w:jc w:val="both"/>
              <w:rPr>
                <w:rFonts w:ascii="Arial" w:eastAsia="Times New Roman" w:hAnsi="Arial" w:cs="Arial"/>
                <w:color w:val="000000"/>
                <w:shd w:val="clear" w:color="auto" w:fill="FFFFFF"/>
                <w:lang w:eastAsia="pl-PL"/>
              </w:rPr>
            </w:pPr>
            <w:r w:rsidRPr="00A206C3">
              <w:rPr>
                <w:rFonts w:ascii="Arial" w:eastAsia="Times New Roman" w:hAnsi="Arial" w:cs="Arial"/>
                <w:color w:val="000000"/>
                <w:shd w:val="clear" w:color="auto" w:fill="FFFFFF"/>
                <w:lang w:eastAsia="pl-PL"/>
              </w:rPr>
              <w:t>1) dla środka identyfikacji o niskim poziomie bezpiec</w:t>
            </w:r>
            <w:r>
              <w:rPr>
                <w:rFonts w:ascii="Arial" w:eastAsia="Times New Roman" w:hAnsi="Arial" w:cs="Arial"/>
                <w:color w:val="000000"/>
                <w:shd w:val="clear" w:color="auto" w:fill="FFFFFF"/>
                <w:lang w:eastAsia="pl-PL"/>
              </w:rPr>
              <w:t xml:space="preserve">zeństwa, o którym mowa w art. 8 </w:t>
            </w:r>
            <w:r w:rsidRPr="00A206C3">
              <w:rPr>
                <w:rFonts w:ascii="Arial" w:eastAsia="Times New Roman" w:hAnsi="Arial" w:cs="Arial"/>
                <w:color w:val="000000"/>
                <w:shd w:val="clear" w:color="auto" w:fill="FFFFFF"/>
                <w:lang w:eastAsia="pl-PL"/>
              </w:rPr>
              <w:t>ust. 2 lit. a rozporządzenia 910/2014, wynosi nie więcej n</w:t>
            </w:r>
            <w:r>
              <w:rPr>
                <w:rFonts w:ascii="Arial" w:eastAsia="Times New Roman" w:hAnsi="Arial" w:cs="Arial"/>
                <w:color w:val="000000"/>
                <w:shd w:val="clear" w:color="auto" w:fill="FFFFFF"/>
                <w:lang w:eastAsia="pl-PL"/>
              </w:rPr>
              <w:t xml:space="preserve">iż równowartość w złotych 5.000 </w:t>
            </w:r>
            <w:r w:rsidRPr="00A206C3">
              <w:rPr>
                <w:rFonts w:ascii="Arial" w:eastAsia="Times New Roman" w:hAnsi="Arial" w:cs="Arial"/>
                <w:color w:val="000000"/>
                <w:shd w:val="clear" w:color="auto" w:fill="FFFFFF"/>
                <w:lang w:eastAsia="pl-PL"/>
              </w:rPr>
              <w:t>euro w odniesieniu do jednego zdarzenia, jednak nie wi</w:t>
            </w:r>
            <w:r>
              <w:rPr>
                <w:rFonts w:ascii="Arial" w:eastAsia="Times New Roman" w:hAnsi="Arial" w:cs="Arial"/>
                <w:color w:val="000000"/>
                <w:shd w:val="clear" w:color="auto" w:fill="FFFFFF"/>
                <w:lang w:eastAsia="pl-PL"/>
              </w:rPr>
              <w:t xml:space="preserve">ęcej niż równowartość w złotych </w:t>
            </w:r>
            <w:r w:rsidRPr="00A206C3">
              <w:rPr>
                <w:rFonts w:ascii="Arial" w:eastAsia="Times New Roman" w:hAnsi="Arial" w:cs="Arial"/>
                <w:color w:val="000000"/>
                <w:shd w:val="clear" w:color="auto" w:fill="FFFFFF"/>
                <w:lang w:eastAsia="pl-PL"/>
              </w:rPr>
              <w:t>1.000.000 euro w odniesieniu do wszystkich zdarzeń w danym roku;</w:t>
            </w:r>
          </w:p>
          <w:p w14:paraId="3FC7A180" w14:textId="77777777" w:rsidR="00A206C3" w:rsidRPr="00A206C3" w:rsidRDefault="00A206C3" w:rsidP="00A206C3">
            <w:pPr>
              <w:jc w:val="both"/>
              <w:rPr>
                <w:rFonts w:ascii="Arial" w:eastAsia="Times New Roman" w:hAnsi="Arial" w:cs="Arial"/>
                <w:color w:val="000000"/>
                <w:shd w:val="clear" w:color="auto" w:fill="FFFFFF"/>
                <w:lang w:eastAsia="pl-PL"/>
              </w:rPr>
            </w:pPr>
            <w:r w:rsidRPr="00A206C3">
              <w:rPr>
                <w:rFonts w:ascii="Arial" w:eastAsia="Times New Roman" w:hAnsi="Arial" w:cs="Arial"/>
                <w:color w:val="000000"/>
                <w:shd w:val="clear" w:color="auto" w:fill="FFFFFF"/>
                <w:lang w:eastAsia="pl-PL"/>
              </w:rPr>
              <w:lastRenderedPageBreak/>
              <w:t>2) dla środka identyfikacji o średnim poziomi</w:t>
            </w:r>
            <w:r>
              <w:rPr>
                <w:rFonts w:ascii="Arial" w:eastAsia="Times New Roman" w:hAnsi="Arial" w:cs="Arial"/>
                <w:color w:val="000000"/>
                <w:shd w:val="clear" w:color="auto" w:fill="FFFFFF"/>
                <w:lang w:eastAsia="pl-PL"/>
              </w:rPr>
              <w:t xml:space="preserve">e bezpieczeństwa, o którym mowa </w:t>
            </w:r>
            <w:r w:rsidRPr="00A206C3">
              <w:rPr>
                <w:rFonts w:ascii="Arial" w:eastAsia="Times New Roman" w:hAnsi="Arial" w:cs="Arial"/>
                <w:color w:val="000000"/>
                <w:shd w:val="clear" w:color="auto" w:fill="FFFFFF"/>
                <w:lang w:eastAsia="pl-PL"/>
              </w:rPr>
              <w:t>w art. 8 ust. 2 lit. b rozporządzenia 910/2014, wynos</w:t>
            </w:r>
            <w:r>
              <w:rPr>
                <w:rFonts w:ascii="Arial" w:eastAsia="Times New Roman" w:hAnsi="Arial" w:cs="Arial"/>
                <w:color w:val="000000"/>
                <w:shd w:val="clear" w:color="auto" w:fill="FFFFFF"/>
                <w:lang w:eastAsia="pl-PL"/>
              </w:rPr>
              <w:t xml:space="preserve">i nie więcej niż równowartość w </w:t>
            </w:r>
            <w:r w:rsidRPr="00A206C3">
              <w:rPr>
                <w:rFonts w:ascii="Arial" w:eastAsia="Times New Roman" w:hAnsi="Arial" w:cs="Arial"/>
                <w:color w:val="000000"/>
                <w:shd w:val="clear" w:color="auto" w:fill="FFFFFF"/>
                <w:lang w:eastAsia="pl-PL"/>
              </w:rPr>
              <w:t>złotych 40.000 euro w odniesieniu do jednego zdarzenia, jednak nie więcej niż</w:t>
            </w:r>
          </w:p>
          <w:p w14:paraId="688B8257" w14:textId="77777777" w:rsidR="00A206C3" w:rsidRPr="00A206C3" w:rsidRDefault="00A206C3" w:rsidP="00A206C3">
            <w:pPr>
              <w:jc w:val="both"/>
              <w:rPr>
                <w:rFonts w:ascii="Arial" w:eastAsia="Times New Roman" w:hAnsi="Arial" w:cs="Arial"/>
                <w:color w:val="000000"/>
                <w:shd w:val="clear" w:color="auto" w:fill="FFFFFF"/>
                <w:lang w:eastAsia="pl-PL"/>
              </w:rPr>
            </w:pPr>
            <w:r w:rsidRPr="00A206C3">
              <w:rPr>
                <w:rFonts w:ascii="Arial" w:eastAsia="Times New Roman" w:hAnsi="Arial" w:cs="Arial"/>
                <w:color w:val="000000"/>
                <w:shd w:val="clear" w:color="auto" w:fill="FFFFFF"/>
                <w:lang w:eastAsia="pl-PL"/>
              </w:rPr>
              <w:t>równowartość w złotych 1.000.000 euro w odniesieni</w:t>
            </w:r>
            <w:r>
              <w:rPr>
                <w:rFonts w:ascii="Arial" w:eastAsia="Times New Roman" w:hAnsi="Arial" w:cs="Arial"/>
                <w:color w:val="000000"/>
                <w:shd w:val="clear" w:color="auto" w:fill="FFFFFF"/>
                <w:lang w:eastAsia="pl-PL"/>
              </w:rPr>
              <w:t xml:space="preserve">u do wszystkich zdarzeń w danym </w:t>
            </w:r>
            <w:r w:rsidRPr="00A206C3">
              <w:rPr>
                <w:rFonts w:ascii="Arial" w:eastAsia="Times New Roman" w:hAnsi="Arial" w:cs="Arial"/>
                <w:color w:val="000000"/>
                <w:shd w:val="clear" w:color="auto" w:fill="FFFFFF"/>
                <w:lang w:eastAsia="pl-PL"/>
              </w:rPr>
              <w:t>roku;</w:t>
            </w:r>
          </w:p>
          <w:p w14:paraId="4B143173" w14:textId="77777777" w:rsidR="00A206C3" w:rsidRPr="00A206C3" w:rsidRDefault="00A206C3" w:rsidP="00A206C3">
            <w:pPr>
              <w:jc w:val="both"/>
              <w:rPr>
                <w:rFonts w:ascii="Arial" w:eastAsia="Times New Roman" w:hAnsi="Arial" w:cs="Arial"/>
                <w:color w:val="000000"/>
                <w:shd w:val="clear" w:color="auto" w:fill="FFFFFF"/>
                <w:lang w:eastAsia="pl-PL"/>
              </w:rPr>
            </w:pPr>
            <w:r w:rsidRPr="00A206C3">
              <w:rPr>
                <w:rFonts w:ascii="Arial" w:eastAsia="Times New Roman" w:hAnsi="Arial" w:cs="Arial"/>
                <w:color w:val="000000"/>
                <w:shd w:val="clear" w:color="auto" w:fill="FFFFFF"/>
                <w:lang w:eastAsia="pl-PL"/>
              </w:rPr>
              <w:t>3) dla środka identyfikacji o wysokim poziomie bezpiec</w:t>
            </w:r>
            <w:r>
              <w:rPr>
                <w:rFonts w:ascii="Arial" w:eastAsia="Times New Roman" w:hAnsi="Arial" w:cs="Arial"/>
                <w:color w:val="000000"/>
                <w:shd w:val="clear" w:color="auto" w:fill="FFFFFF"/>
                <w:lang w:eastAsia="pl-PL"/>
              </w:rPr>
              <w:t xml:space="preserve">zeństwa, o którym mowa w art. 8 </w:t>
            </w:r>
            <w:r w:rsidRPr="00A206C3">
              <w:rPr>
                <w:rFonts w:ascii="Arial" w:eastAsia="Times New Roman" w:hAnsi="Arial" w:cs="Arial"/>
                <w:color w:val="000000"/>
                <w:shd w:val="clear" w:color="auto" w:fill="FFFFFF"/>
                <w:lang w:eastAsia="pl-PL"/>
              </w:rPr>
              <w:t>ust. 2 lit. b rozporządzenia 910/2014, wynosi nie wi</w:t>
            </w:r>
            <w:r>
              <w:rPr>
                <w:rFonts w:ascii="Arial" w:eastAsia="Times New Roman" w:hAnsi="Arial" w:cs="Arial"/>
                <w:color w:val="000000"/>
                <w:shd w:val="clear" w:color="auto" w:fill="FFFFFF"/>
                <w:lang w:eastAsia="pl-PL"/>
              </w:rPr>
              <w:t xml:space="preserve">ęcej niż równowartość w złotych </w:t>
            </w:r>
            <w:r w:rsidRPr="00A206C3">
              <w:rPr>
                <w:rFonts w:ascii="Arial" w:eastAsia="Times New Roman" w:hAnsi="Arial" w:cs="Arial"/>
                <w:color w:val="000000"/>
                <w:shd w:val="clear" w:color="auto" w:fill="FFFFFF"/>
                <w:lang w:eastAsia="pl-PL"/>
              </w:rPr>
              <w:t>400.000 euro w odniesieniu do jednego zdarzenia, jed</w:t>
            </w:r>
            <w:r>
              <w:rPr>
                <w:rFonts w:ascii="Arial" w:eastAsia="Times New Roman" w:hAnsi="Arial" w:cs="Arial"/>
                <w:color w:val="000000"/>
                <w:shd w:val="clear" w:color="auto" w:fill="FFFFFF"/>
                <w:lang w:eastAsia="pl-PL"/>
              </w:rPr>
              <w:t xml:space="preserve">nak nie więcej niż równowartość </w:t>
            </w:r>
            <w:r w:rsidRPr="00A206C3">
              <w:rPr>
                <w:rFonts w:ascii="Arial" w:eastAsia="Times New Roman" w:hAnsi="Arial" w:cs="Arial"/>
                <w:color w:val="000000"/>
                <w:shd w:val="clear" w:color="auto" w:fill="FFFFFF"/>
                <w:lang w:eastAsia="pl-PL"/>
              </w:rPr>
              <w:t>w złotych 2.000.000 euro w odniesieniu do wszystkich zdarzeń w danym roku.”;</w:t>
            </w:r>
          </w:p>
          <w:p w14:paraId="60B9ED8E" w14:textId="77777777" w:rsidR="00A206C3" w:rsidRPr="00D32956" w:rsidRDefault="00A206C3" w:rsidP="00A206C3">
            <w:pPr>
              <w:jc w:val="both"/>
              <w:rPr>
                <w:rFonts w:ascii="Arial" w:eastAsia="Times New Roman" w:hAnsi="Arial" w:cs="Arial"/>
                <w:color w:val="000000"/>
                <w:shd w:val="clear" w:color="auto" w:fill="FFFFFF"/>
                <w:lang w:eastAsia="pl-PL"/>
              </w:rPr>
            </w:pPr>
            <w:r w:rsidRPr="00A206C3">
              <w:rPr>
                <w:rFonts w:ascii="Arial" w:eastAsia="Times New Roman" w:hAnsi="Arial" w:cs="Arial"/>
                <w:color w:val="000000"/>
                <w:shd w:val="clear" w:color="auto" w:fill="FFFFFF"/>
                <w:lang w:eastAsia="pl-PL"/>
              </w:rPr>
              <w:t>b) w art. 21d uchyla się ust. 2.</w:t>
            </w:r>
          </w:p>
        </w:tc>
        <w:tc>
          <w:tcPr>
            <w:tcW w:w="4820" w:type="dxa"/>
            <w:tcBorders>
              <w:bottom w:val="single" w:sz="4" w:space="0" w:color="auto"/>
            </w:tcBorders>
          </w:tcPr>
          <w:p w14:paraId="57DB4630" w14:textId="77777777" w:rsidR="00A206C3" w:rsidRDefault="007C7766" w:rsidP="000E2B96">
            <w:pPr>
              <w:autoSpaceDE w:val="0"/>
              <w:autoSpaceDN w:val="0"/>
              <w:jc w:val="both"/>
              <w:rPr>
                <w:rFonts w:ascii="Arial" w:hAnsi="Arial" w:cs="Arial"/>
                <w:b/>
              </w:rPr>
            </w:pPr>
            <w:r>
              <w:rPr>
                <w:rFonts w:ascii="Arial" w:hAnsi="Arial" w:cs="Arial"/>
                <w:b/>
              </w:rPr>
              <w:lastRenderedPageBreak/>
              <w:t xml:space="preserve">Uwaga uwzględniona </w:t>
            </w:r>
          </w:p>
          <w:p w14:paraId="122084F8" w14:textId="77777777" w:rsidR="007C7766" w:rsidRDefault="007C7766" w:rsidP="000E2B96">
            <w:pPr>
              <w:autoSpaceDE w:val="0"/>
              <w:autoSpaceDN w:val="0"/>
              <w:jc w:val="both"/>
              <w:rPr>
                <w:rFonts w:ascii="Arial" w:hAnsi="Arial" w:cs="Arial"/>
                <w:b/>
              </w:rPr>
            </w:pPr>
          </w:p>
          <w:p w14:paraId="0499D64B" w14:textId="77777777" w:rsidR="007C7766" w:rsidRPr="005220AB" w:rsidRDefault="005220AB" w:rsidP="005220AB">
            <w:pPr>
              <w:jc w:val="both"/>
              <w:rPr>
                <w:rFonts w:ascii="Arial" w:eastAsia="Times New Roman" w:hAnsi="Arial" w:cs="Arial"/>
                <w:color w:val="000000"/>
                <w:shd w:val="clear" w:color="auto" w:fill="FFFFFF"/>
                <w:lang w:eastAsia="pl-PL"/>
              </w:rPr>
            </w:pPr>
            <w:r w:rsidRPr="005220AB">
              <w:rPr>
                <w:rFonts w:ascii="Arial" w:hAnsi="Arial" w:cs="Arial"/>
              </w:rPr>
              <w:t xml:space="preserve">Do projektu ustawy włączone zostaną zmiany ustawy </w:t>
            </w:r>
            <w:r>
              <w:rPr>
                <w:rFonts w:ascii="Arial" w:eastAsia="Times New Roman" w:hAnsi="Arial" w:cs="Arial"/>
                <w:color w:val="000000"/>
                <w:shd w:val="clear" w:color="auto" w:fill="FFFFFF"/>
                <w:lang w:eastAsia="pl-PL"/>
              </w:rPr>
              <w:t xml:space="preserve">o usługach </w:t>
            </w:r>
            <w:r w:rsidRPr="005220AB">
              <w:rPr>
                <w:rFonts w:ascii="Arial" w:eastAsia="Times New Roman" w:hAnsi="Arial" w:cs="Arial"/>
                <w:color w:val="000000"/>
                <w:shd w:val="clear" w:color="auto" w:fill="FFFFFF"/>
                <w:lang w:eastAsia="pl-PL"/>
              </w:rPr>
              <w:t>zaufania oraz identyfikacji elektronicznej</w:t>
            </w:r>
            <w:r>
              <w:rPr>
                <w:rFonts w:ascii="Arial" w:eastAsia="Times New Roman" w:hAnsi="Arial" w:cs="Arial"/>
                <w:color w:val="000000"/>
                <w:shd w:val="clear" w:color="auto" w:fill="FFFFFF"/>
                <w:lang w:eastAsia="pl-PL"/>
              </w:rPr>
              <w:t>.</w:t>
            </w:r>
          </w:p>
        </w:tc>
      </w:tr>
    </w:tbl>
    <w:p w14:paraId="5B94F19E" w14:textId="77777777" w:rsidR="0083265B" w:rsidRPr="000E2B96" w:rsidRDefault="0083265B" w:rsidP="000E2B96">
      <w:pPr>
        <w:spacing w:after="0" w:line="240" w:lineRule="auto"/>
        <w:jc w:val="both"/>
        <w:rPr>
          <w:rFonts w:ascii="Arial" w:hAnsi="Arial" w:cs="Arial"/>
        </w:rPr>
      </w:pPr>
    </w:p>
    <w:sectPr w:rsidR="0083265B" w:rsidRPr="000E2B96" w:rsidSect="002A3BB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44E98E" w14:textId="77777777" w:rsidR="00051379" w:rsidRDefault="00051379" w:rsidP="00B94017">
      <w:pPr>
        <w:spacing w:after="0" w:line="240" w:lineRule="auto"/>
      </w:pPr>
      <w:r>
        <w:separator/>
      </w:r>
    </w:p>
  </w:endnote>
  <w:endnote w:type="continuationSeparator" w:id="0">
    <w:p w14:paraId="692ABC11" w14:textId="77777777" w:rsidR="00051379" w:rsidRDefault="00051379" w:rsidP="00B940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8739430"/>
      <w:docPartObj>
        <w:docPartGallery w:val="Page Numbers (Bottom of Page)"/>
        <w:docPartUnique/>
      </w:docPartObj>
    </w:sdtPr>
    <w:sdtEndPr/>
    <w:sdtContent>
      <w:p w14:paraId="08CEBCC9" w14:textId="77777777" w:rsidR="00310393" w:rsidRDefault="00310393">
        <w:pPr>
          <w:pStyle w:val="Stopka"/>
          <w:jc w:val="center"/>
        </w:pPr>
        <w:r>
          <w:fldChar w:fldCharType="begin"/>
        </w:r>
        <w:r>
          <w:instrText>PAGE   \* MERGEFORMAT</w:instrText>
        </w:r>
        <w:r>
          <w:fldChar w:fldCharType="separate"/>
        </w:r>
        <w:r w:rsidR="00F63BDA">
          <w:rPr>
            <w:noProof/>
          </w:rPr>
          <w:t>36</w:t>
        </w:r>
        <w:r>
          <w:fldChar w:fldCharType="end"/>
        </w:r>
      </w:p>
    </w:sdtContent>
  </w:sdt>
  <w:p w14:paraId="7E2D16ED" w14:textId="77777777" w:rsidR="00310393" w:rsidRDefault="0031039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E2ACDD" w14:textId="77777777" w:rsidR="00051379" w:rsidRDefault="00051379" w:rsidP="00B94017">
      <w:pPr>
        <w:spacing w:after="0" w:line="240" w:lineRule="auto"/>
      </w:pPr>
      <w:r>
        <w:separator/>
      </w:r>
    </w:p>
  </w:footnote>
  <w:footnote w:type="continuationSeparator" w:id="0">
    <w:p w14:paraId="470DFB59" w14:textId="77777777" w:rsidR="00051379" w:rsidRDefault="00051379" w:rsidP="00B940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15:restartNumberingAfterBreak="0">
    <w:nsid w:val="0000000D"/>
    <w:multiLevelType w:val="multilevel"/>
    <w:tmpl w:val="0000000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 w15:restartNumberingAfterBreak="0">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3" w15:restartNumberingAfterBreak="0">
    <w:nsid w:val="00000015"/>
    <w:multiLevelType w:val="multilevel"/>
    <w:tmpl w:val="0000001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4" w15:restartNumberingAfterBreak="0">
    <w:nsid w:val="014844A3"/>
    <w:multiLevelType w:val="hybridMultilevel"/>
    <w:tmpl w:val="26F009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84CB3"/>
    <w:multiLevelType w:val="hybridMultilevel"/>
    <w:tmpl w:val="68C60CB4"/>
    <w:lvl w:ilvl="0" w:tplc="5DAE3C52">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4744CA"/>
    <w:multiLevelType w:val="hybridMultilevel"/>
    <w:tmpl w:val="4CA011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F4053A"/>
    <w:multiLevelType w:val="hybridMultilevel"/>
    <w:tmpl w:val="71FC30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1896A63"/>
    <w:multiLevelType w:val="hybridMultilevel"/>
    <w:tmpl w:val="F9A03616"/>
    <w:lvl w:ilvl="0" w:tplc="19CE7E34">
      <w:start w:val="2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E27083"/>
    <w:multiLevelType w:val="hybridMultilevel"/>
    <w:tmpl w:val="634026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4E356C"/>
    <w:multiLevelType w:val="hybridMultilevel"/>
    <w:tmpl w:val="9CE6BEE0"/>
    <w:lvl w:ilvl="0" w:tplc="976CA448">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1" w15:restartNumberingAfterBreak="0">
    <w:nsid w:val="2A2C1F08"/>
    <w:multiLevelType w:val="hybridMultilevel"/>
    <w:tmpl w:val="7F0C6BDE"/>
    <w:lvl w:ilvl="0" w:tplc="AB046486">
      <w:start w:val="1"/>
      <w:numFmt w:val="lowerLetter"/>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3A823DC1"/>
    <w:multiLevelType w:val="hybridMultilevel"/>
    <w:tmpl w:val="A28A16FE"/>
    <w:lvl w:ilvl="0" w:tplc="91641E74">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5F23CC"/>
    <w:multiLevelType w:val="hybridMultilevel"/>
    <w:tmpl w:val="40B4903E"/>
    <w:lvl w:ilvl="0" w:tplc="8A52E08E">
      <w:start w:val="4"/>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7B31AE"/>
    <w:multiLevelType w:val="hybridMultilevel"/>
    <w:tmpl w:val="49CEBD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5C1149B2"/>
    <w:multiLevelType w:val="hybridMultilevel"/>
    <w:tmpl w:val="539E6382"/>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5D195FB8"/>
    <w:multiLevelType w:val="hybridMultilevel"/>
    <w:tmpl w:val="77C07D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471C02"/>
    <w:multiLevelType w:val="hybridMultilevel"/>
    <w:tmpl w:val="616CFF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BA14836"/>
    <w:multiLevelType w:val="hybridMultilevel"/>
    <w:tmpl w:val="365002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71715BBF"/>
    <w:multiLevelType w:val="hybridMultilevel"/>
    <w:tmpl w:val="F2125370"/>
    <w:lvl w:ilvl="0" w:tplc="2D58F1DA">
      <w:start w:val="2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B74C08"/>
    <w:multiLevelType w:val="hybridMultilevel"/>
    <w:tmpl w:val="056080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9B73E46"/>
    <w:multiLevelType w:val="hybridMultilevel"/>
    <w:tmpl w:val="73504494"/>
    <w:lvl w:ilvl="0" w:tplc="346A2238">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12"/>
  </w:num>
  <w:num w:numId="3">
    <w:abstractNumId w:val="4"/>
  </w:num>
  <w:num w:numId="4">
    <w:abstractNumId w:val="8"/>
  </w:num>
  <w:num w:numId="5">
    <w:abstractNumId w:val="19"/>
  </w:num>
  <w:num w:numId="6">
    <w:abstractNumId w:val="5"/>
  </w:num>
  <w:num w:numId="7">
    <w:abstractNumId w:val="13"/>
  </w:num>
  <w:num w:numId="8">
    <w:abstractNumId w:val="7"/>
  </w:num>
  <w:num w:numId="9">
    <w:abstractNumId w:val="9"/>
  </w:num>
  <w:num w:numId="10">
    <w:abstractNumId w:val="20"/>
  </w:num>
  <w:num w:numId="11">
    <w:abstractNumId w:val="6"/>
  </w:num>
  <w:num w:numId="12">
    <w:abstractNumId w:val="17"/>
  </w:num>
  <w:num w:numId="13">
    <w:abstractNumId w:val="21"/>
  </w:num>
  <w:num w:numId="14">
    <w:abstractNumId w:val="15"/>
  </w:num>
  <w:num w:numId="15">
    <w:abstractNumId w:val="0"/>
  </w:num>
  <w:num w:numId="16">
    <w:abstractNumId w:val="1"/>
  </w:num>
  <w:num w:numId="17">
    <w:abstractNumId w:val="2"/>
  </w:num>
  <w:num w:numId="18">
    <w:abstractNumId w:val="3"/>
  </w:num>
  <w:num w:numId="19">
    <w:abstractNumId w:val="11"/>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BB7"/>
    <w:rsid w:val="000018D6"/>
    <w:rsid w:val="00004227"/>
    <w:rsid w:val="000109E2"/>
    <w:rsid w:val="0001294F"/>
    <w:rsid w:val="00017BF2"/>
    <w:rsid w:val="00021089"/>
    <w:rsid w:val="000210A4"/>
    <w:rsid w:val="00024461"/>
    <w:rsid w:val="0002599E"/>
    <w:rsid w:val="000330E6"/>
    <w:rsid w:val="00034F5A"/>
    <w:rsid w:val="0004012E"/>
    <w:rsid w:val="0004223B"/>
    <w:rsid w:val="000424AB"/>
    <w:rsid w:val="00043BCF"/>
    <w:rsid w:val="00045C8C"/>
    <w:rsid w:val="00050807"/>
    <w:rsid w:val="00051379"/>
    <w:rsid w:val="00053A2C"/>
    <w:rsid w:val="00053A2F"/>
    <w:rsid w:val="00054998"/>
    <w:rsid w:val="00055FD6"/>
    <w:rsid w:val="0006173B"/>
    <w:rsid w:val="00062640"/>
    <w:rsid w:val="0007404B"/>
    <w:rsid w:val="00076230"/>
    <w:rsid w:val="00080049"/>
    <w:rsid w:val="000844A7"/>
    <w:rsid w:val="00086EAF"/>
    <w:rsid w:val="00087220"/>
    <w:rsid w:val="00095034"/>
    <w:rsid w:val="000A1099"/>
    <w:rsid w:val="000A11E3"/>
    <w:rsid w:val="000A1280"/>
    <w:rsid w:val="000A36D4"/>
    <w:rsid w:val="000A4D7A"/>
    <w:rsid w:val="000A4FA4"/>
    <w:rsid w:val="000A6888"/>
    <w:rsid w:val="000A760E"/>
    <w:rsid w:val="000B364A"/>
    <w:rsid w:val="000B38AA"/>
    <w:rsid w:val="000B4E5E"/>
    <w:rsid w:val="000B55BD"/>
    <w:rsid w:val="000B7CA6"/>
    <w:rsid w:val="000C1B54"/>
    <w:rsid w:val="000C447D"/>
    <w:rsid w:val="000C5864"/>
    <w:rsid w:val="000C5CE6"/>
    <w:rsid w:val="000D183D"/>
    <w:rsid w:val="000D1BFD"/>
    <w:rsid w:val="000D2A90"/>
    <w:rsid w:val="000D44DE"/>
    <w:rsid w:val="000D4BDF"/>
    <w:rsid w:val="000D5E50"/>
    <w:rsid w:val="000D69D5"/>
    <w:rsid w:val="000E2B96"/>
    <w:rsid w:val="000E5306"/>
    <w:rsid w:val="000F04CC"/>
    <w:rsid w:val="000F10F9"/>
    <w:rsid w:val="000F149C"/>
    <w:rsid w:val="000F48E6"/>
    <w:rsid w:val="000F5273"/>
    <w:rsid w:val="000F54EA"/>
    <w:rsid w:val="000F6CF3"/>
    <w:rsid w:val="001008C5"/>
    <w:rsid w:val="00101B81"/>
    <w:rsid w:val="00102319"/>
    <w:rsid w:val="001027FB"/>
    <w:rsid w:val="001068CE"/>
    <w:rsid w:val="00106DC3"/>
    <w:rsid w:val="0011252B"/>
    <w:rsid w:val="001139F2"/>
    <w:rsid w:val="00114FBB"/>
    <w:rsid w:val="0011619A"/>
    <w:rsid w:val="00122944"/>
    <w:rsid w:val="00122A2E"/>
    <w:rsid w:val="00123B20"/>
    <w:rsid w:val="00125BD7"/>
    <w:rsid w:val="00125C04"/>
    <w:rsid w:val="00125E58"/>
    <w:rsid w:val="00125EC7"/>
    <w:rsid w:val="00127779"/>
    <w:rsid w:val="00130748"/>
    <w:rsid w:val="00134B44"/>
    <w:rsid w:val="001362D7"/>
    <w:rsid w:val="00141666"/>
    <w:rsid w:val="00141DAC"/>
    <w:rsid w:val="00142F7C"/>
    <w:rsid w:val="001469C9"/>
    <w:rsid w:val="00147AEB"/>
    <w:rsid w:val="001536B5"/>
    <w:rsid w:val="00153CDA"/>
    <w:rsid w:val="001565AC"/>
    <w:rsid w:val="00156D03"/>
    <w:rsid w:val="00156DB0"/>
    <w:rsid w:val="00157881"/>
    <w:rsid w:val="0016666D"/>
    <w:rsid w:val="00166E3E"/>
    <w:rsid w:val="001701FE"/>
    <w:rsid w:val="00172550"/>
    <w:rsid w:val="00175686"/>
    <w:rsid w:val="0017651D"/>
    <w:rsid w:val="001828B8"/>
    <w:rsid w:val="00182BB6"/>
    <w:rsid w:val="0018486A"/>
    <w:rsid w:val="00187A7D"/>
    <w:rsid w:val="00190D23"/>
    <w:rsid w:val="00193B91"/>
    <w:rsid w:val="00194046"/>
    <w:rsid w:val="00194AFD"/>
    <w:rsid w:val="001A03D4"/>
    <w:rsid w:val="001A18DF"/>
    <w:rsid w:val="001A2E4B"/>
    <w:rsid w:val="001A3BC0"/>
    <w:rsid w:val="001A48AB"/>
    <w:rsid w:val="001A68B3"/>
    <w:rsid w:val="001A78CE"/>
    <w:rsid w:val="001B023D"/>
    <w:rsid w:val="001B2357"/>
    <w:rsid w:val="001B383C"/>
    <w:rsid w:val="001B48DC"/>
    <w:rsid w:val="001B5835"/>
    <w:rsid w:val="001B5C29"/>
    <w:rsid w:val="001B648B"/>
    <w:rsid w:val="001C1A1C"/>
    <w:rsid w:val="001C284F"/>
    <w:rsid w:val="001D13ED"/>
    <w:rsid w:val="001D1875"/>
    <w:rsid w:val="001D19FD"/>
    <w:rsid w:val="001D289F"/>
    <w:rsid w:val="001D468F"/>
    <w:rsid w:val="001E010D"/>
    <w:rsid w:val="001E0120"/>
    <w:rsid w:val="001E0DA9"/>
    <w:rsid w:val="001E3C17"/>
    <w:rsid w:val="001E4996"/>
    <w:rsid w:val="001F065E"/>
    <w:rsid w:val="001F1233"/>
    <w:rsid w:val="001F4A2A"/>
    <w:rsid w:val="001F58A7"/>
    <w:rsid w:val="001F722A"/>
    <w:rsid w:val="00201688"/>
    <w:rsid w:val="00202AA5"/>
    <w:rsid w:val="002039A6"/>
    <w:rsid w:val="00211458"/>
    <w:rsid w:val="002122FC"/>
    <w:rsid w:val="00214750"/>
    <w:rsid w:val="0022080D"/>
    <w:rsid w:val="002219F6"/>
    <w:rsid w:val="00225507"/>
    <w:rsid w:val="00225A44"/>
    <w:rsid w:val="00231CAC"/>
    <w:rsid w:val="00237E01"/>
    <w:rsid w:val="00240BAF"/>
    <w:rsid w:val="00241203"/>
    <w:rsid w:val="00243DE8"/>
    <w:rsid w:val="00245195"/>
    <w:rsid w:val="00247C5F"/>
    <w:rsid w:val="00250516"/>
    <w:rsid w:val="00255103"/>
    <w:rsid w:val="00255AE7"/>
    <w:rsid w:val="002575AB"/>
    <w:rsid w:val="002578C5"/>
    <w:rsid w:val="00261922"/>
    <w:rsid w:val="00271973"/>
    <w:rsid w:val="00272657"/>
    <w:rsid w:val="002749D9"/>
    <w:rsid w:val="00275508"/>
    <w:rsid w:val="0027683C"/>
    <w:rsid w:val="00281D35"/>
    <w:rsid w:val="00282A4F"/>
    <w:rsid w:val="0028638B"/>
    <w:rsid w:val="00287818"/>
    <w:rsid w:val="00287C4A"/>
    <w:rsid w:val="002901A8"/>
    <w:rsid w:val="002905A3"/>
    <w:rsid w:val="002907A0"/>
    <w:rsid w:val="00291594"/>
    <w:rsid w:val="00293CE2"/>
    <w:rsid w:val="00294205"/>
    <w:rsid w:val="00295578"/>
    <w:rsid w:val="00296405"/>
    <w:rsid w:val="002A094D"/>
    <w:rsid w:val="002A2EB5"/>
    <w:rsid w:val="002A3BB7"/>
    <w:rsid w:val="002A4AE0"/>
    <w:rsid w:val="002A4D03"/>
    <w:rsid w:val="002A5E8B"/>
    <w:rsid w:val="002A6334"/>
    <w:rsid w:val="002A72E2"/>
    <w:rsid w:val="002A7975"/>
    <w:rsid w:val="002B1016"/>
    <w:rsid w:val="002B278B"/>
    <w:rsid w:val="002B3639"/>
    <w:rsid w:val="002B3882"/>
    <w:rsid w:val="002B44A5"/>
    <w:rsid w:val="002B4858"/>
    <w:rsid w:val="002B4AAC"/>
    <w:rsid w:val="002B5D0E"/>
    <w:rsid w:val="002B6B53"/>
    <w:rsid w:val="002B6F72"/>
    <w:rsid w:val="002B746F"/>
    <w:rsid w:val="002C4660"/>
    <w:rsid w:val="002C7FD6"/>
    <w:rsid w:val="002D4761"/>
    <w:rsid w:val="002D6276"/>
    <w:rsid w:val="002D6DA4"/>
    <w:rsid w:val="002E1A24"/>
    <w:rsid w:val="002E1C1A"/>
    <w:rsid w:val="002E2855"/>
    <w:rsid w:val="002E4843"/>
    <w:rsid w:val="002E4EAD"/>
    <w:rsid w:val="002E7825"/>
    <w:rsid w:val="002E7EA9"/>
    <w:rsid w:val="002F0736"/>
    <w:rsid w:val="002F3063"/>
    <w:rsid w:val="002F50DF"/>
    <w:rsid w:val="002F647D"/>
    <w:rsid w:val="002F6E31"/>
    <w:rsid w:val="003020F0"/>
    <w:rsid w:val="003058D3"/>
    <w:rsid w:val="00310393"/>
    <w:rsid w:val="00311CB5"/>
    <w:rsid w:val="00314F8C"/>
    <w:rsid w:val="003234F9"/>
    <w:rsid w:val="0032362D"/>
    <w:rsid w:val="003263C4"/>
    <w:rsid w:val="00327A4E"/>
    <w:rsid w:val="00327E99"/>
    <w:rsid w:val="0033014C"/>
    <w:rsid w:val="00337BC5"/>
    <w:rsid w:val="00341548"/>
    <w:rsid w:val="0034160F"/>
    <w:rsid w:val="00344B8B"/>
    <w:rsid w:val="00346D30"/>
    <w:rsid w:val="003500EE"/>
    <w:rsid w:val="00350381"/>
    <w:rsid w:val="0035059B"/>
    <w:rsid w:val="00356CDB"/>
    <w:rsid w:val="00357B1A"/>
    <w:rsid w:val="00361026"/>
    <w:rsid w:val="00364668"/>
    <w:rsid w:val="00364749"/>
    <w:rsid w:val="00370935"/>
    <w:rsid w:val="00371437"/>
    <w:rsid w:val="003728C6"/>
    <w:rsid w:val="00376242"/>
    <w:rsid w:val="00380101"/>
    <w:rsid w:val="00387133"/>
    <w:rsid w:val="00387FDA"/>
    <w:rsid w:val="0039259A"/>
    <w:rsid w:val="003949ED"/>
    <w:rsid w:val="003A134B"/>
    <w:rsid w:val="003A7842"/>
    <w:rsid w:val="003B0B04"/>
    <w:rsid w:val="003B100C"/>
    <w:rsid w:val="003B38F3"/>
    <w:rsid w:val="003C16E8"/>
    <w:rsid w:val="003C28D2"/>
    <w:rsid w:val="003C3402"/>
    <w:rsid w:val="003C4A0F"/>
    <w:rsid w:val="003C4A90"/>
    <w:rsid w:val="003D0925"/>
    <w:rsid w:val="003D1487"/>
    <w:rsid w:val="003D3E84"/>
    <w:rsid w:val="003D54A4"/>
    <w:rsid w:val="003D5516"/>
    <w:rsid w:val="003D56A4"/>
    <w:rsid w:val="003D64CD"/>
    <w:rsid w:val="003D6673"/>
    <w:rsid w:val="003E0B4C"/>
    <w:rsid w:val="003E53B1"/>
    <w:rsid w:val="003E5ECE"/>
    <w:rsid w:val="003E6BFD"/>
    <w:rsid w:val="003E7305"/>
    <w:rsid w:val="003E7424"/>
    <w:rsid w:val="003E784F"/>
    <w:rsid w:val="003F4C0D"/>
    <w:rsid w:val="003F5E02"/>
    <w:rsid w:val="003F6299"/>
    <w:rsid w:val="004018C8"/>
    <w:rsid w:val="00401AD9"/>
    <w:rsid w:val="00401BB5"/>
    <w:rsid w:val="00401DFA"/>
    <w:rsid w:val="00403B8F"/>
    <w:rsid w:val="00405058"/>
    <w:rsid w:val="00410D8D"/>
    <w:rsid w:val="004113CA"/>
    <w:rsid w:val="00413E10"/>
    <w:rsid w:val="004148EB"/>
    <w:rsid w:val="00414B44"/>
    <w:rsid w:val="00414D93"/>
    <w:rsid w:val="00423ABE"/>
    <w:rsid w:val="00423C2C"/>
    <w:rsid w:val="00432543"/>
    <w:rsid w:val="00433507"/>
    <w:rsid w:val="004337AC"/>
    <w:rsid w:val="00436BDB"/>
    <w:rsid w:val="004379B3"/>
    <w:rsid w:val="00437E3B"/>
    <w:rsid w:val="004414B2"/>
    <w:rsid w:val="00444D9B"/>
    <w:rsid w:val="00446F47"/>
    <w:rsid w:val="004477D8"/>
    <w:rsid w:val="00450F90"/>
    <w:rsid w:val="0045164A"/>
    <w:rsid w:val="004567B7"/>
    <w:rsid w:val="0045688C"/>
    <w:rsid w:val="00461505"/>
    <w:rsid w:val="0046206B"/>
    <w:rsid w:val="004625FB"/>
    <w:rsid w:val="004657F2"/>
    <w:rsid w:val="00465B8A"/>
    <w:rsid w:val="0046690E"/>
    <w:rsid w:val="00467AED"/>
    <w:rsid w:val="004705FB"/>
    <w:rsid w:val="0047766F"/>
    <w:rsid w:val="0048196F"/>
    <w:rsid w:val="00483CD1"/>
    <w:rsid w:val="0048515D"/>
    <w:rsid w:val="00487467"/>
    <w:rsid w:val="004901A1"/>
    <w:rsid w:val="00490DB7"/>
    <w:rsid w:val="004940FF"/>
    <w:rsid w:val="0049637B"/>
    <w:rsid w:val="004966AB"/>
    <w:rsid w:val="0049704F"/>
    <w:rsid w:val="004A07AC"/>
    <w:rsid w:val="004A0879"/>
    <w:rsid w:val="004A2EB7"/>
    <w:rsid w:val="004A308D"/>
    <w:rsid w:val="004A689A"/>
    <w:rsid w:val="004A7F92"/>
    <w:rsid w:val="004B2B82"/>
    <w:rsid w:val="004B3251"/>
    <w:rsid w:val="004B405B"/>
    <w:rsid w:val="004B41B9"/>
    <w:rsid w:val="004B5139"/>
    <w:rsid w:val="004C0354"/>
    <w:rsid w:val="004C0AA6"/>
    <w:rsid w:val="004C2440"/>
    <w:rsid w:val="004C255A"/>
    <w:rsid w:val="004C3271"/>
    <w:rsid w:val="004C5E0E"/>
    <w:rsid w:val="004C5F11"/>
    <w:rsid w:val="004C7568"/>
    <w:rsid w:val="004C7746"/>
    <w:rsid w:val="004C77D6"/>
    <w:rsid w:val="004D0424"/>
    <w:rsid w:val="004D31D6"/>
    <w:rsid w:val="004D543B"/>
    <w:rsid w:val="004E0CBE"/>
    <w:rsid w:val="004E24ED"/>
    <w:rsid w:val="004E2829"/>
    <w:rsid w:val="004E43FE"/>
    <w:rsid w:val="004E4795"/>
    <w:rsid w:val="004E508E"/>
    <w:rsid w:val="004E54E7"/>
    <w:rsid w:val="004E5780"/>
    <w:rsid w:val="004E654F"/>
    <w:rsid w:val="004F3B64"/>
    <w:rsid w:val="004F65C3"/>
    <w:rsid w:val="004F706B"/>
    <w:rsid w:val="00500D05"/>
    <w:rsid w:val="00501499"/>
    <w:rsid w:val="005014DF"/>
    <w:rsid w:val="00501810"/>
    <w:rsid w:val="00501D31"/>
    <w:rsid w:val="005025EA"/>
    <w:rsid w:val="00503C06"/>
    <w:rsid w:val="00504780"/>
    <w:rsid w:val="00505847"/>
    <w:rsid w:val="005117F2"/>
    <w:rsid w:val="0051343D"/>
    <w:rsid w:val="00517ADB"/>
    <w:rsid w:val="005220AB"/>
    <w:rsid w:val="00522BD1"/>
    <w:rsid w:val="00523CA6"/>
    <w:rsid w:val="00525D74"/>
    <w:rsid w:val="00530441"/>
    <w:rsid w:val="00530DFC"/>
    <w:rsid w:val="00536150"/>
    <w:rsid w:val="00541297"/>
    <w:rsid w:val="0054573E"/>
    <w:rsid w:val="00547EC2"/>
    <w:rsid w:val="00547FD5"/>
    <w:rsid w:val="00551FA7"/>
    <w:rsid w:val="0055458F"/>
    <w:rsid w:val="005551AC"/>
    <w:rsid w:val="00560526"/>
    <w:rsid w:val="005615C6"/>
    <w:rsid w:val="00564737"/>
    <w:rsid w:val="00564DB5"/>
    <w:rsid w:val="00565CF5"/>
    <w:rsid w:val="00565D61"/>
    <w:rsid w:val="00566819"/>
    <w:rsid w:val="005731C6"/>
    <w:rsid w:val="00573DAA"/>
    <w:rsid w:val="005742A6"/>
    <w:rsid w:val="005753E6"/>
    <w:rsid w:val="00575D31"/>
    <w:rsid w:val="00575FD2"/>
    <w:rsid w:val="0057735F"/>
    <w:rsid w:val="00577524"/>
    <w:rsid w:val="00580A10"/>
    <w:rsid w:val="00580A79"/>
    <w:rsid w:val="00583239"/>
    <w:rsid w:val="005870F2"/>
    <w:rsid w:val="005930F0"/>
    <w:rsid w:val="005931B0"/>
    <w:rsid w:val="00593A24"/>
    <w:rsid w:val="00593E74"/>
    <w:rsid w:val="0059543E"/>
    <w:rsid w:val="00595A09"/>
    <w:rsid w:val="005B0867"/>
    <w:rsid w:val="005B2844"/>
    <w:rsid w:val="005B4889"/>
    <w:rsid w:val="005B5640"/>
    <w:rsid w:val="005B6D62"/>
    <w:rsid w:val="005B7B6F"/>
    <w:rsid w:val="005C0544"/>
    <w:rsid w:val="005C1D0C"/>
    <w:rsid w:val="005C2B83"/>
    <w:rsid w:val="005C32CB"/>
    <w:rsid w:val="005C4506"/>
    <w:rsid w:val="005C772E"/>
    <w:rsid w:val="005C795E"/>
    <w:rsid w:val="005D2344"/>
    <w:rsid w:val="005D4D91"/>
    <w:rsid w:val="005D67EF"/>
    <w:rsid w:val="005D75A1"/>
    <w:rsid w:val="005D76C5"/>
    <w:rsid w:val="005D7BBC"/>
    <w:rsid w:val="005E15C3"/>
    <w:rsid w:val="005E3A2F"/>
    <w:rsid w:val="005E40A1"/>
    <w:rsid w:val="005E4179"/>
    <w:rsid w:val="005E47FF"/>
    <w:rsid w:val="005E4BE8"/>
    <w:rsid w:val="005E545E"/>
    <w:rsid w:val="005F0AFA"/>
    <w:rsid w:val="005F1E80"/>
    <w:rsid w:val="005F3AE7"/>
    <w:rsid w:val="005F6694"/>
    <w:rsid w:val="00604387"/>
    <w:rsid w:val="0060439E"/>
    <w:rsid w:val="006068D1"/>
    <w:rsid w:val="00606DE7"/>
    <w:rsid w:val="006074CB"/>
    <w:rsid w:val="0061092D"/>
    <w:rsid w:val="00616D73"/>
    <w:rsid w:val="0061776C"/>
    <w:rsid w:val="00621FCE"/>
    <w:rsid w:val="00622439"/>
    <w:rsid w:val="0062555C"/>
    <w:rsid w:val="006275CB"/>
    <w:rsid w:val="0063190E"/>
    <w:rsid w:val="00634AC7"/>
    <w:rsid w:val="006357F6"/>
    <w:rsid w:val="006373F1"/>
    <w:rsid w:val="0064115B"/>
    <w:rsid w:val="006427CD"/>
    <w:rsid w:val="00647710"/>
    <w:rsid w:val="00651351"/>
    <w:rsid w:val="0065397D"/>
    <w:rsid w:val="00655039"/>
    <w:rsid w:val="0065709A"/>
    <w:rsid w:val="00657101"/>
    <w:rsid w:val="00662F9D"/>
    <w:rsid w:val="0066414B"/>
    <w:rsid w:val="006642FA"/>
    <w:rsid w:val="00666831"/>
    <w:rsid w:val="00666EAC"/>
    <w:rsid w:val="00670B8A"/>
    <w:rsid w:val="0067307F"/>
    <w:rsid w:val="0067346C"/>
    <w:rsid w:val="006743D5"/>
    <w:rsid w:val="00675E66"/>
    <w:rsid w:val="0068039E"/>
    <w:rsid w:val="00682059"/>
    <w:rsid w:val="006822E1"/>
    <w:rsid w:val="0068277D"/>
    <w:rsid w:val="00684149"/>
    <w:rsid w:val="006844AA"/>
    <w:rsid w:val="006871FE"/>
    <w:rsid w:val="00691B20"/>
    <w:rsid w:val="00692ECA"/>
    <w:rsid w:val="00693F20"/>
    <w:rsid w:val="0069588B"/>
    <w:rsid w:val="006A0629"/>
    <w:rsid w:val="006A0C27"/>
    <w:rsid w:val="006A0F72"/>
    <w:rsid w:val="006A3116"/>
    <w:rsid w:val="006A3782"/>
    <w:rsid w:val="006A57C9"/>
    <w:rsid w:val="006A62F5"/>
    <w:rsid w:val="006A7EB8"/>
    <w:rsid w:val="006B0173"/>
    <w:rsid w:val="006B03F3"/>
    <w:rsid w:val="006B316A"/>
    <w:rsid w:val="006B63D6"/>
    <w:rsid w:val="006B69CC"/>
    <w:rsid w:val="006B6E11"/>
    <w:rsid w:val="006B7073"/>
    <w:rsid w:val="006B7128"/>
    <w:rsid w:val="006C0D58"/>
    <w:rsid w:val="006C0F1A"/>
    <w:rsid w:val="006C10A3"/>
    <w:rsid w:val="006C3095"/>
    <w:rsid w:val="006C30A9"/>
    <w:rsid w:val="006C6E47"/>
    <w:rsid w:val="006C7F5A"/>
    <w:rsid w:val="006D1D07"/>
    <w:rsid w:val="006D2C95"/>
    <w:rsid w:val="006D5EC9"/>
    <w:rsid w:val="006E05FE"/>
    <w:rsid w:val="006E120F"/>
    <w:rsid w:val="006E22F0"/>
    <w:rsid w:val="006E284D"/>
    <w:rsid w:val="006E2E2E"/>
    <w:rsid w:val="006E6DA5"/>
    <w:rsid w:val="006F474C"/>
    <w:rsid w:val="006F47AD"/>
    <w:rsid w:val="006F4FF2"/>
    <w:rsid w:val="006F6A35"/>
    <w:rsid w:val="006F7E76"/>
    <w:rsid w:val="00701AD5"/>
    <w:rsid w:val="00702142"/>
    <w:rsid w:val="007044DF"/>
    <w:rsid w:val="007108C1"/>
    <w:rsid w:val="00715C20"/>
    <w:rsid w:val="00720C63"/>
    <w:rsid w:val="007247B5"/>
    <w:rsid w:val="00725FFE"/>
    <w:rsid w:val="00727E23"/>
    <w:rsid w:val="007320CC"/>
    <w:rsid w:val="007329BE"/>
    <w:rsid w:val="00736D10"/>
    <w:rsid w:val="007374F6"/>
    <w:rsid w:val="00740656"/>
    <w:rsid w:val="00740C6D"/>
    <w:rsid w:val="00742D67"/>
    <w:rsid w:val="00746E08"/>
    <w:rsid w:val="007515C7"/>
    <w:rsid w:val="00752768"/>
    <w:rsid w:val="007529E8"/>
    <w:rsid w:val="00752BAA"/>
    <w:rsid w:val="00753BF9"/>
    <w:rsid w:val="00754C6E"/>
    <w:rsid w:val="0075549A"/>
    <w:rsid w:val="00755D14"/>
    <w:rsid w:val="00757E58"/>
    <w:rsid w:val="0076420F"/>
    <w:rsid w:val="0076542C"/>
    <w:rsid w:val="007656C3"/>
    <w:rsid w:val="00766162"/>
    <w:rsid w:val="00766DBC"/>
    <w:rsid w:val="007671F9"/>
    <w:rsid w:val="0076736B"/>
    <w:rsid w:val="00771DA7"/>
    <w:rsid w:val="007744AE"/>
    <w:rsid w:val="0077769A"/>
    <w:rsid w:val="007842E3"/>
    <w:rsid w:val="00786249"/>
    <w:rsid w:val="007A12BC"/>
    <w:rsid w:val="007A258A"/>
    <w:rsid w:val="007A47FA"/>
    <w:rsid w:val="007A4FBF"/>
    <w:rsid w:val="007A7EBA"/>
    <w:rsid w:val="007B1CD8"/>
    <w:rsid w:val="007B30E0"/>
    <w:rsid w:val="007B43ED"/>
    <w:rsid w:val="007B48E8"/>
    <w:rsid w:val="007B63FC"/>
    <w:rsid w:val="007B6A78"/>
    <w:rsid w:val="007B70F3"/>
    <w:rsid w:val="007C279D"/>
    <w:rsid w:val="007C3880"/>
    <w:rsid w:val="007C5473"/>
    <w:rsid w:val="007C6D77"/>
    <w:rsid w:val="007C6D8B"/>
    <w:rsid w:val="007C7766"/>
    <w:rsid w:val="007D0805"/>
    <w:rsid w:val="007D45CC"/>
    <w:rsid w:val="007D7D81"/>
    <w:rsid w:val="007E164E"/>
    <w:rsid w:val="007E292C"/>
    <w:rsid w:val="007E2E13"/>
    <w:rsid w:val="007E3BE2"/>
    <w:rsid w:val="007E3E29"/>
    <w:rsid w:val="007E6882"/>
    <w:rsid w:val="007E6C4F"/>
    <w:rsid w:val="007E721C"/>
    <w:rsid w:val="007F0A8B"/>
    <w:rsid w:val="007F1AD1"/>
    <w:rsid w:val="007F32C6"/>
    <w:rsid w:val="007F60C9"/>
    <w:rsid w:val="008025DA"/>
    <w:rsid w:val="00804540"/>
    <w:rsid w:val="008053D3"/>
    <w:rsid w:val="00810655"/>
    <w:rsid w:val="00810998"/>
    <w:rsid w:val="00811D8D"/>
    <w:rsid w:val="00813CE1"/>
    <w:rsid w:val="00822471"/>
    <w:rsid w:val="00824DD5"/>
    <w:rsid w:val="00826D62"/>
    <w:rsid w:val="0083051E"/>
    <w:rsid w:val="00831878"/>
    <w:rsid w:val="0083251C"/>
    <w:rsid w:val="0083265B"/>
    <w:rsid w:val="00834123"/>
    <w:rsid w:val="00834C61"/>
    <w:rsid w:val="0083572E"/>
    <w:rsid w:val="00837D23"/>
    <w:rsid w:val="00840506"/>
    <w:rsid w:val="00843D57"/>
    <w:rsid w:val="00843E39"/>
    <w:rsid w:val="00845115"/>
    <w:rsid w:val="00850FA1"/>
    <w:rsid w:val="008511E8"/>
    <w:rsid w:val="0085328E"/>
    <w:rsid w:val="00853823"/>
    <w:rsid w:val="00853DD7"/>
    <w:rsid w:val="00853FAE"/>
    <w:rsid w:val="008544BD"/>
    <w:rsid w:val="00861B1A"/>
    <w:rsid w:val="00862729"/>
    <w:rsid w:val="00866D1A"/>
    <w:rsid w:val="00872051"/>
    <w:rsid w:val="00872DC9"/>
    <w:rsid w:val="008757FA"/>
    <w:rsid w:val="00876645"/>
    <w:rsid w:val="008778BC"/>
    <w:rsid w:val="00881683"/>
    <w:rsid w:val="00884A6C"/>
    <w:rsid w:val="00890013"/>
    <w:rsid w:val="008933D3"/>
    <w:rsid w:val="0089651E"/>
    <w:rsid w:val="008A22D9"/>
    <w:rsid w:val="008A2DB3"/>
    <w:rsid w:val="008A44FA"/>
    <w:rsid w:val="008A4BD1"/>
    <w:rsid w:val="008A7599"/>
    <w:rsid w:val="008B03FF"/>
    <w:rsid w:val="008B77EF"/>
    <w:rsid w:val="008C26B8"/>
    <w:rsid w:val="008C2EE3"/>
    <w:rsid w:val="008D21DB"/>
    <w:rsid w:val="008D27CC"/>
    <w:rsid w:val="008D2F08"/>
    <w:rsid w:val="008D3D20"/>
    <w:rsid w:val="008D43D6"/>
    <w:rsid w:val="008D5F65"/>
    <w:rsid w:val="008D6822"/>
    <w:rsid w:val="008E26D7"/>
    <w:rsid w:val="008E3B02"/>
    <w:rsid w:val="008E3BDD"/>
    <w:rsid w:val="008E3E29"/>
    <w:rsid w:val="008E4F6F"/>
    <w:rsid w:val="008F4066"/>
    <w:rsid w:val="008F71CC"/>
    <w:rsid w:val="00900FB2"/>
    <w:rsid w:val="00904EA6"/>
    <w:rsid w:val="00905A2F"/>
    <w:rsid w:val="00907D62"/>
    <w:rsid w:val="009109E9"/>
    <w:rsid w:val="00911CE3"/>
    <w:rsid w:val="0091238D"/>
    <w:rsid w:val="00915612"/>
    <w:rsid w:val="009258C6"/>
    <w:rsid w:val="0093088E"/>
    <w:rsid w:val="00934523"/>
    <w:rsid w:val="00936FFA"/>
    <w:rsid w:val="00937925"/>
    <w:rsid w:val="00937A41"/>
    <w:rsid w:val="00937BDA"/>
    <w:rsid w:val="00937E8D"/>
    <w:rsid w:val="00940ADC"/>
    <w:rsid w:val="00941073"/>
    <w:rsid w:val="0094213F"/>
    <w:rsid w:val="00946954"/>
    <w:rsid w:val="00947BCB"/>
    <w:rsid w:val="0095075E"/>
    <w:rsid w:val="009518A2"/>
    <w:rsid w:val="009535AA"/>
    <w:rsid w:val="00954FAD"/>
    <w:rsid w:val="00955B1B"/>
    <w:rsid w:val="00956E86"/>
    <w:rsid w:val="00957569"/>
    <w:rsid w:val="00957DB8"/>
    <w:rsid w:val="0096080C"/>
    <w:rsid w:val="00960AE8"/>
    <w:rsid w:val="00962B43"/>
    <w:rsid w:val="00963AA9"/>
    <w:rsid w:val="00971B56"/>
    <w:rsid w:val="00974E36"/>
    <w:rsid w:val="00975707"/>
    <w:rsid w:val="0097598E"/>
    <w:rsid w:val="00975C11"/>
    <w:rsid w:val="00981A63"/>
    <w:rsid w:val="00981DAE"/>
    <w:rsid w:val="00981EDE"/>
    <w:rsid w:val="00983061"/>
    <w:rsid w:val="00983481"/>
    <w:rsid w:val="009837DA"/>
    <w:rsid w:val="00983A93"/>
    <w:rsid w:val="00984B04"/>
    <w:rsid w:val="0098602C"/>
    <w:rsid w:val="00986188"/>
    <w:rsid w:val="00986B53"/>
    <w:rsid w:val="00987B2E"/>
    <w:rsid w:val="00987F7A"/>
    <w:rsid w:val="0099037A"/>
    <w:rsid w:val="009929AF"/>
    <w:rsid w:val="00995DBA"/>
    <w:rsid w:val="0099792F"/>
    <w:rsid w:val="009A2CFF"/>
    <w:rsid w:val="009A67D1"/>
    <w:rsid w:val="009B2769"/>
    <w:rsid w:val="009B38CB"/>
    <w:rsid w:val="009B39DA"/>
    <w:rsid w:val="009B404E"/>
    <w:rsid w:val="009B585C"/>
    <w:rsid w:val="009B682B"/>
    <w:rsid w:val="009C2A1C"/>
    <w:rsid w:val="009C5C51"/>
    <w:rsid w:val="009C773D"/>
    <w:rsid w:val="009D0BD7"/>
    <w:rsid w:val="009D10B4"/>
    <w:rsid w:val="009D2F87"/>
    <w:rsid w:val="009D3B07"/>
    <w:rsid w:val="009D4296"/>
    <w:rsid w:val="009D5C3C"/>
    <w:rsid w:val="009D6180"/>
    <w:rsid w:val="009D6D03"/>
    <w:rsid w:val="009E1BCC"/>
    <w:rsid w:val="009E2F58"/>
    <w:rsid w:val="009E3377"/>
    <w:rsid w:val="009E5177"/>
    <w:rsid w:val="009E5E2C"/>
    <w:rsid w:val="009F1CEE"/>
    <w:rsid w:val="009F4AA9"/>
    <w:rsid w:val="009F4C2F"/>
    <w:rsid w:val="009F7086"/>
    <w:rsid w:val="00A02FB0"/>
    <w:rsid w:val="00A03FBC"/>
    <w:rsid w:val="00A044F3"/>
    <w:rsid w:val="00A05F77"/>
    <w:rsid w:val="00A102F4"/>
    <w:rsid w:val="00A14CDF"/>
    <w:rsid w:val="00A162D5"/>
    <w:rsid w:val="00A1679D"/>
    <w:rsid w:val="00A167D1"/>
    <w:rsid w:val="00A16958"/>
    <w:rsid w:val="00A1710A"/>
    <w:rsid w:val="00A206C3"/>
    <w:rsid w:val="00A209A8"/>
    <w:rsid w:val="00A20AD0"/>
    <w:rsid w:val="00A20C46"/>
    <w:rsid w:val="00A21DA9"/>
    <w:rsid w:val="00A23661"/>
    <w:rsid w:val="00A24FC1"/>
    <w:rsid w:val="00A26458"/>
    <w:rsid w:val="00A26A58"/>
    <w:rsid w:val="00A2769E"/>
    <w:rsid w:val="00A31A16"/>
    <w:rsid w:val="00A3584C"/>
    <w:rsid w:val="00A36AA2"/>
    <w:rsid w:val="00A41665"/>
    <w:rsid w:val="00A41F2A"/>
    <w:rsid w:val="00A455E6"/>
    <w:rsid w:val="00A47498"/>
    <w:rsid w:val="00A501A5"/>
    <w:rsid w:val="00A508FA"/>
    <w:rsid w:val="00A54363"/>
    <w:rsid w:val="00A61979"/>
    <w:rsid w:val="00A62931"/>
    <w:rsid w:val="00A646B6"/>
    <w:rsid w:val="00A64F52"/>
    <w:rsid w:val="00A71010"/>
    <w:rsid w:val="00A735D7"/>
    <w:rsid w:val="00A75FAD"/>
    <w:rsid w:val="00A76C0D"/>
    <w:rsid w:val="00A77177"/>
    <w:rsid w:val="00A77433"/>
    <w:rsid w:val="00A82A30"/>
    <w:rsid w:val="00A83005"/>
    <w:rsid w:val="00A91608"/>
    <w:rsid w:val="00A9230F"/>
    <w:rsid w:val="00A94649"/>
    <w:rsid w:val="00A9716C"/>
    <w:rsid w:val="00AA3E31"/>
    <w:rsid w:val="00AB1EE9"/>
    <w:rsid w:val="00AB49DE"/>
    <w:rsid w:val="00AB4FFB"/>
    <w:rsid w:val="00AB568B"/>
    <w:rsid w:val="00AB5EB2"/>
    <w:rsid w:val="00AC46D5"/>
    <w:rsid w:val="00AC4F22"/>
    <w:rsid w:val="00AC514F"/>
    <w:rsid w:val="00AC6171"/>
    <w:rsid w:val="00AC621B"/>
    <w:rsid w:val="00AC6F15"/>
    <w:rsid w:val="00AD3EA4"/>
    <w:rsid w:val="00AD53AF"/>
    <w:rsid w:val="00AD5C62"/>
    <w:rsid w:val="00AE0F5B"/>
    <w:rsid w:val="00AE1767"/>
    <w:rsid w:val="00AE1E45"/>
    <w:rsid w:val="00AE658E"/>
    <w:rsid w:val="00AE6BFA"/>
    <w:rsid w:val="00AE794F"/>
    <w:rsid w:val="00AE7C67"/>
    <w:rsid w:val="00AF0ED3"/>
    <w:rsid w:val="00AF1C7D"/>
    <w:rsid w:val="00AF1F1C"/>
    <w:rsid w:val="00AF2527"/>
    <w:rsid w:val="00AF3026"/>
    <w:rsid w:val="00AF3953"/>
    <w:rsid w:val="00AF567E"/>
    <w:rsid w:val="00AF60B9"/>
    <w:rsid w:val="00AF643E"/>
    <w:rsid w:val="00AF66D4"/>
    <w:rsid w:val="00B01F68"/>
    <w:rsid w:val="00B02072"/>
    <w:rsid w:val="00B023DD"/>
    <w:rsid w:val="00B03635"/>
    <w:rsid w:val="00B03F6D"/>
    <w:rsid w:val="00B04758"/>
    <w:rsid w:val="00B060A5"/>
    <w:rsid w:val="00B10862"/>
    <w:rsid w:val="00B11D9C"/>
    <w:rsid w:val="00B12F16"/>
    <w:rsid w:val="00B13AC7"/>
    <w:rsid w:val="00B1430C"/>
    <w:rsid w:val="00B14AA1"/>
    <w:rsid w:val="00B15023"/>
    <w:rsid w:val="00B15455"/>
    <w:rsid w:val="00B16886"/>
    <w:rsid w:val="00B16DD5"/>
    <w:rsid w:val="00B20F5B"/>
    <w:rsid w:val="00B2242A"/>
    <w:rsid w:val="00B23420"/>
    <w:rsid w:val="00B245B4"/>
    <w:rsid w:val="00B26E91"/>
    <w:rsid w:val="00B303F6"/>
    <w:rsid w:val="00B317DF"/>
    <w:rsid w:val="00B32082"/>
    <w:rsid w:val="00B337E6"/>
    <w:rsid w:val="00B34B9A"/>
    <w:rsid w:val="00B34E05"/>
    <w:rsid w:val="00B35FE5"/>
    <w:rsid w:val="00B37A45"/>
    <w:rsid w:val="00B42759"/>
    <w:rsid w:val="00B432A6"/>
    <w:rsid w:val="00B4352E"/>
    <w:rsid w:val="00B43A8A"/>
    <w:rsid w:val="00B440F1"/>
    <w:rsid w:val="00B517C9"/>
    <w:rsid w:val="00B52694"/>
    <w:rsid w:val="00B54027"/>
    <w:rsid w:val="00B5537B"/>
    <w:rsid w:val="00B579F0"/>
    <w:rsid w:val="00B64F91"/>
    <w:rsid w:val="00B65EE1"/>
    <w:rsid w:val="00B7671F"/>
    <w:rsid w:val="00B80069"/>
    <w:rsid w:val="00B81657"/>
    <w:rsid w:val="00B81797"/>
    <w:rsid w:val="00B81F74"/>
    <w:rsid w:val="00B8262E"/>
    <w:rsid w:val="00B834C1"/>
    <w:rsid w:val="00B84A16"/>
    <w:rsid w:val="00B8683D"/>
    <w:rsid w:val="00B9048E"/>
    <w:rsid w:val="00B90896"/>
    <w:rsid w:val="00B91C99"/>
    <w:rsid w:val="00B94017"/>
    <w:rsid w:val="00B948AE"/>
    <w:rsid w:val="00B9576F"/>
    <w:rsid w:val="00B963FB"/>
    <w:rsid w:val="00B96B16"/>
    <w:rsid w:val="00B97E05"/>
    <w:rsid w:val="00BA05D5"/>
    <w:rsid w:val="00BA0606"/>
    <w:rsid w:val="00BA251E"/>
    <w:rsid w:val="00BA2CF5"/>
    <w:rsid w:val="00BA38D3"/>
    <w:rsid w:val="00BA6FD8"/>
    <w:rsid w:val="00BB0502"/>
    <w:rsid w:val="00BB1E94"/>
    <w:rsid w:val="00BB4D72"/>
    <w:rsid w:val="00BB567C"/>
    <w:rsid w:val="00BB5976"/>
    <w:rsid w:val="00BB5D1E"/>
    <w:rsid w:val="00BB73BA"/>
    <w:rsid w:val="00BC2A2F"/>
    <w:rsid w:val="00BC5817"/>
    <w:rsid w:val="00BD0EA7"/>
    <w:rsid w:val="00BD14E1"/>
    <w:rsid w:val="00BD1C18"/>
    <w:rsid w:val="00BD5114"/>
    <w:rsid w:val="00BD7445"/>
    <w:rsid w:val="00BD74FD"/>
    <w:rsid w:val="00BE0DAF"/>
    <w:rsid w:val="00BE2ADE"/>
    <w:rsid w:val="00BE3899"/>
    <w:rsid w:val="00BE5BD4"/>
    <w:rsid w:val="00BE661B"/>
    <w:rsid w:val="00BE7222"/>
    <w:rsid w:val="00BF3DB6"/>
    <w:rsid w:val="00BF4995"/>
    <w:rsid w:val="00BF52BA"/>
    <w:rsid w:val="00BF5EDA"/>
    <w:rsid w:val="00BF61D6"/>
    <w:rsid w:val="00BF766F"/>
    <w:rsid w:val="00C01BAE"/>
    <w:rsid w:val="00C02832"/>
    <w:rsid w:val="00C05871"/>
    <w:rsid w:val="00C072D7"/>
    <w:rsid w:val="00C07A91"/>
    <w:rsid w:val="00C10959"/>
    <w:rsid w:val="00C12502"/>
    <w:rsid w:val="00C1448D"/>
    <w:rsid w:val="00C14A1C"/>
    <w:rsid w:val="00C20114"/>
    <w:rsid w:val="00C2513F"/>
    <w:rsid w:val="00C266EF"/>
    <w:rsid w:val="00C27E1C"/>
    <w:rsid w:val="00C30508"/>
    <w:rsid w:val="00C3106C"/>
    <w:rsid w:val="00C31846"/>
    <w:rsid w:val="00C32A6C"/>
    <w:rsid w:val="00C32C4E"/>
    <w:rsid w:val="00C33CAF"/>
    <w:rsid w:val="00C348DA"/>
    <w:rsid w:val="00C34B8E"/>
    <w:rsid w:val="00C37530"/>
    <w:rsid w:val="00C377C1"/>
    <w:rsid w:val="00C42E13"/>
    <w:rsid w:val="00C43115"/>
    <w:rsid w:val="00C448EC"/>
    <w:rsid w:val="00C44CF9"/>
    <w:rsid w:val="00C46DD3"/>
    <w:rsid w:val="00C54C88"/>
    <w:rsid w:val="00C661C0"/>
    <w:rsid w:val="00C66705"/>
    <w:rsid w:val="00C709A9"/>
    <w:rsid w:val="00C70B29"/>
    <w:rsid w:val="00C70DEE"/>
    <w:rsid w:val="00C71C82"/>
    <w:rsid w:val="00C72B4D"/>
    <w:rsid w:val="00C736FC"/>
    <w:rsid w:val="00C7479A"/>
    <w:rsid w:val="00C74DB0"/>
    <w:rsid w:val="00C76080"/>
    <w:rsid w:val="00C761FC"/>
    <w:rsid w:val="00C76C16"/>
    <w:rsid w:val="00C80ED9"/>
    <w:rsid w:val="00C81CF2"/>
    <w:rsid w:val="00C83256"/>
    <w:rsid w:val="00C83C2D"/>
    <w:rsid w:val="00C83D62"/>
    <w:rsid w:val="00C843D9"/>
    <w:rsid w:val="00C868EF"/>
    <w:rsid w:val="00C87573"/>
    <w:rsid w:val="00C95096"/>
    <w:rsid w:val="00C96C87"/>
    <w:rsid w:val="00CA216C"/>
    <w:rsid w:val="00CA47F8"/>
    <w:rsid w:val="00CA5CE8"/>
    <w:rsid w:val="00CA656F"/>
    <w:rsid w:val="00CB37B8"/>
    <w:rsid w:val="00CB4987"/>
    <w:rsid w:val="00CB7473"/>
    <w:rsid w:val="00CC0DB2"/>
    <w:rsid w:val="00CC565A"/>
    <w:rsid w:val="00CC7C71"/>
    <w:rsid w:val="00CD03E3"/>
    <w:rsid w:val="00CD13D8"/>
    <w:rsid w:val="00CD2B49"/>
    <w:rsid w:val="00CE2B8B"/>
    <w:rsid w:val="00CE2D1F"/>
    <w:rsid w:val="00CE2EF5"/>
    <w:rsid w:val="00CE38FA"/>
    <w:rsid w:val="00CE41A0"/>
    <w:rsid w:val="00CE751B"/>
    <w:rsid w:val="00CE7539"/>
    <w:rsid w:val="00CF06F9"/>
    <w:rsid w:val="00CF1E2C"/>
    <w:rsid w:val="00CF3316"/>
    <w:rsid w:val="00CF630B"/>
    <w:rsid w:val="00CF6D66"/>
    <w:rsid w:val="00CF7051"/>
    <w:rsid w:val="00D006DE"/>
    <w:rsid w:val="00D02E2F"/>
    <w:rsid w:val="00D037A1"/>
    <w:rsid w:val="00D04BA7"/>
    <w:rsid w:val="00D051EB"/>
    <w:rsid w:val="00D06051"/>
    <w:rsid w:val="00D13D0C"/>
    <w:rsid w:val="00D162AE"/>
    <w:rsid w:val="00D233FF"/>
    <w:rsid w:val="00D252A9"/>
    <w:rsid w:val="00D26CDE"/>
    <w:rsid w:val="00D27768"/>
    <w:rsid w:val="00D3068E"/>
    <w:rsid w:val="00D30C56"/>
    <w:rsid w:val="00D313F9"/>
    <w:rsid w:val="00D32242"/>
    <w:rsid w:val="00D32956"/>
    <w:rsid w:val="00D33105"/>
    <w:rsid w:val="00D349A1"/>
    <w:rsid w:val="00D350A9"/>
    <w:rsid w:val="00D35288"/>
    <w:rsid w:val="00D3542A"/>
    <w:rsid w:val="00D358B5"/>
    <w:rsid w:val="00D35EDA"/>
    <w:rsid w:val="00D366D5"/>
    <w:rsid w:val="00D41055"/>
    <w:rsid w:val="00D415CE"/>
    <w:rsid w:val="00D4433E"/>
    <w:rsid w:val="00D44C89"/>
    <w:rsid w:val="00D4660B"/>
    <w:rsid w:val="00D519BC"/>
    <w:rsid w:val="00D52C80"/>
    <w:rsid w:val="00D52DEA"/>
    <w:rsid w:val="00D5343A"/>
    <w:rsid w:val="00D5544A"/>
    <w:rsid w:val="00D56313"/>
    <w:rsid w:val="00D57EBE"/>
    <w:rsid w:val="00D60366"/>
    <w:rsid w:val="00D62918"/>
    <w:rsid w:val="00D64027"/>
    <w:rsid w:val="00D6564C"/>
    <w:rsid w:val="00D65770"/>
    <w:rsid w:val="00D6592C"/>
    <w:rsid w:val="00D65A77"/>
    <w:rsid w:val="00D6610A"/>
    <w:rsid w:val="00D66C61"/>
    <w:rsid w:val="00D675A1"/>
    <w:rsid w:val="00D70199"/>
    <w:rsid w:val="00D70591"/>
    <w:rsid w:val="00D721E5"/>
    <w:rsid w:val="00D73318"/>
    <w:rsid w:val="00D734B9"/>
    <w:rsid w:val="00D73982"/>
    <w:rsid w:val="00D7598F"/>
    <w:rsid w:val="00D76D4E"/>
    <w:rsid w:val="00D77AD9"/>
    <w:rsid w:val="00D83301"/>
    <w:rsid w:val="00D8790A"/>
    <w:rsid w:val="00D91B12"/>
    <w:rsid w:val="00D95AA4"/>
    <w:rsid w:val="00DA2133"/>
    <w:rsid w:val="00DA28CB"/>
    <w:rsid w:val="00DA2A78"/>
    <w:rsid w:val="00DA42AD"/>
    <w:rsid w:val="00DA43C9"/>
    <w:rsid w:val="00DA577E"/>
    <w:rsid w:val="00DA7873"/>
    <w:rsid w:val="00DA7C23"/>
    <w:rsid w:val="00DB0DEC"/>
    <w:rsid w:val="00DB1C1D"/>
    <w:rsid w:val="00DB2856"/>
    <w:rsid w:val="00DB3457"/>
    <w:rsid w:val="00DB45B2"/>
    <w:rsid w:val="00DB677B"/>
    <w:rsid w:val="00DC02D1"/>
    <w:rsid w:val="00DC0499"/>
    <w:rsid w:val="00DC0C7F"/>
    <w:rsid w:val="00DC1B08"/>
    <w:rsid w:val="00DC659A"/>
    <w:rsid w:val="00DD013B"/>
    <w:rsid w:val="00DD3410"/>
    <w:rsid w:val="00DD3748"/>
    <w:rsid w:val="00DD56C3"/>
    <w:rsid w:val="00DD6A4C"/>
    <w:rsid w:val="00DD77D8"/>
    <w:rsid w:val="00DE366D"/>
    <w:rsid w:val="00DE4783"/>
    <w:rsid w:val="00DE4E63"/>
    <w:rsid w:val="00DE5934"/>
    <w:rsid w:val="00DE6BAA"/>
    <w:rsid w:val="00DF42B0"/>
    <w:rsid w:val="00DF64A1"/>
    <w:rsid w:val="00DF720A"/>
    <w:rsid w:val="00DF7983"/>
    <w:rsid w:val="00E01820"/>
    <w:rsid w:val="00E01967"/>
    <w:rsid w:val="00E01984"/>
    <w:rsid w:val="00E01C45"/>
    <w:rsid w:val="00E036C6"/>
    <w:rsid w:val="00E05B26"/>
    <w:rsid w:val="00E06531"/>
    <w:rsid w:val="00E12A7C"/>
    <w:rsid w:val="00E1627A"/>
    <w:rsid w:val="00E171E0"/>
    <w:rsid w:val="00E20927"/>
    <w:rsid w:val="00E265FA"/>
    <w:rsid w:val="00E26B07"/>
    <w:rsid w:val="00E27E06"/>
    <w:rsid w:val="00E321DB"/>
    <w:rsid w:val="00E32E06"/>
    <w:rsid w:val="00E37698"/>
    <w:rsid w:val="00E41E4E"/>
    <w:rsid w:val="00E44EEF"/>
    <w:rsid w:val="00E45DD7"/>
    <w:rsid w:val="00E45E96"/>
    <w:rsid w:val="00E464BB"/>
    <w:rsid w:val="00E500D1"/>
    <w:rsid w:val="00E509BE"/>
    <w:rsid w:val="00E52125"/>
    <w:rsid w:val="00E53CD8"/>
    <w:rsid w:val="00E5408A"/>
    <w:rsid w:val="00E55137"/>
    <w:rsid w:val="00E57835"/>
    <w:rsid w:val="00E57B41"/>
    <w:rsid w:val="00E61149"/>
    <w:rsid w:val="00E63BF4"/>
    <w:rsid w:val="00E63FC7"/>
    <w:rsid w:val="00E6431F"/>
    <w:rsid w:val="00E64596"/>
    <w:rsid w:val="00E64DDF"/>
    <w:rsid w:val="00E657A3"/>
    <w:rsid w:val="00E66488"/>
    <w:rsid w:val="00E67932"/>
    <w:rsid w:val="00E7019E"/>
    <w:rsid w:val="00E71000"/>
    <w:rsid w:val="00E71A59"/>
    <w:rsid w:val="00E71E3F"/>
    <w:rsid w:val="00E82E00"/>
    <w:rsid w:val="00E84F4D"/>
    <w:rsid w:val="00E87D05"/>
    <w:rsid w:val="00E927EA"/>
    <w:rsid w:val="00E92A85"/>
    <w:rsid w:val="00E96287"/>
    <w:rsid w:val="00EA2B1E"/>
    <w:rsid w:val="00EA43DB"/>
    <w:rsid w:val="00EA4943"/>
    <w:rsid w:val="00EA5317"/>
    <w:rsid w:val="00EB2958"/>
    <w:rsid w:val="00EB31AC"/>
    <w:rsid w:val="00EB3DD6"/>
    <w:rsid w:val="00EB564E"/>
    <w:rsid w:val="00EB5843"/>
    <w:rsid w:val="00EC3AAF"/>
    <w:rsid w:val="00EC7B71"/>
    <w:rsid w:val="00ED213D"/>
    <w:rsid w:val="00ED2F77"/>
    <w:rsid w:val="00ED3C33"/>
    <w:rsid w:val="00ED7B85"/>
    <w:rsid w:val="00EE046D"/>
    <w:rsid w:val="00EE0F9A"/>
    <w:rsid w:val="00EE115D"/>
    <w:rsid w:val="00EE23C7"/>
    <w:rsid w:val="00EE2E28"/>
    <w:rsid w:val="00EE3D8A"/>
    <w:rsid w:val="00EE5496"/>
    <w:rsid w:val="00EF1102"/>
    <w:rsid w:val="00EF2587"/>
    <w:rsid w:val="00EF56EF"/>
    <w:rsid w:val="00EF5AB9"/>
    <w:rsid w:val="00EF7B09"/>
    <w:rsid w:val="00F01282"/>
    <w:rsid w:val="00F021F6"/>
    <w:rsid w:val="00F02381"/>
    <w:rsid w:val="00F04849"/>
    <w:rsid w:val="00F05B58"/>
    <w:rsid w:val="00F10177"/>
    <w:rsid w:val="00F102F6"/>
    <w:rsid w:val="00F10319"/>
    <w:rsid w:val="00F10502"/>
    <w:rsid w:val="00F10DF1"/>
    <w:rsid w:val="00F10EEA"/>
    <w:rsid w:val="00F10F2C"/>
    <w:rsid w:val="00F13AFB"/>
    <w:rsid w:val="00F17A9E"/>
    <w:rsid w:val="00F207DD"/>
    <w:rsid w:val="00F211EF"/>
    <w:rsid w:val="00F24603"/>
    <w:rsid w:val="00F24D52"/>
    <w:rsid w:val="00F26781"/>
    <w:rsid w:val="00F30B51"/>
    <w:rsid w:val="00F3195F"/>
    <w:rsid w:val="00F31F20"/>
    <w:rsid w:val="00F33521"/>
    <w:rsid w:val="00F340C0"/>
    <w:rsid w:val="00F343EA"/>
    <w:rsid w:val="00F35977"/>
    <w:rsid w:val="00F35C1E"/>
    <w:rsid w:val="00F35FDA"/>
    <w:rsid w:val="00F36B1D"/>
    <w:rsid w:val="00F43B22"/>
    <w:rsid w:val="00F44C9B"/>
    <w:rsid w:val="00F461C7"/>
    <w:rsid w:val="00F528E1"/>
    <w:rsid w:val="00F564E4"/>
    <w:rsid w:val="00F56B56"/>
    <w:rsid w:val="00F62784"/>
    <w:rsid w:val="00F6292F"/>
    <w:rsid w:val="00F63BDA"/>
    <w:rsid w:val="00F64996"/>
    <w:rsid w:val="00F64C73"/>
    <w:rsid w:val="00F64C9E"/>
    <w:rsid w:val="00F66C80"/>
    <w:rsid w:val="00F6724C"/>
    <w:rsid w:val="00F702EC"/>
    <w:rsid w:val="00F7250E"/>
    <w:rsid w:val="00F734E0"/>
    <w:rsid w:val="00F7485C"/>
    <w:rsid w:val="00F75C2F"/>
    <w:rsid w:val="00F82FA8"/>
    <w:rsid w:val="00F85456"/>
    <w:rsid w:val="00F859CB"/>
    <w:rsid w:val="00F86CC2"/>
    <w:rsid w:val="00F872A8"/>
    <w:rsid w:val="00F90CB7"/>
    <w:rsid w:val="00F90CEC"/>
    <w:rsid w:val="00F92CA8"/>
    <w:rsid w:val="00F954E2"/>
    <w:rsid w:val="00F961E4"/>
    <w:rsid w:val="00FA1B9E"/>
    <w:rsid w:val="00FB0212"/>
    <w:rsid w:val="00FB0701"/>
    <w:rsid w:val="00FB13E8"/>
    <w:rsid w:val="00FB5B1A"/>
    <w:rsid w:val="00FB723B"/>
    <w:rsid w:val="00FC253C"/>
    <w:rsid w:val="00FC2677"/>
    <w:rsid w:val="00FC6FA0"/>
    <w:rsid w:val="00FC70BC"/>
    <w:rsid w:val="00FD062A"/>
    <w:rsid w:val="00FD47C5"/>
    <w:rsid w:val="00FD4AA2"/>
    <w:rsid w:val="00FE0D73"/>
    <w:rsid w:val="00FE17E7"/>
    <w:rsid w:val="00FE1D94"/>
    <w:rsid w:val="00FF1973"/>
    <w:rsid w:val="00FF20BF"/>
    <w:rsid w:val="00FF2658"/>
    <w:rsid w:val="00FF3986"/>
    <w:rsid w:val="00FF523E"/>
    <w:rsid w:val="00FF5634"/>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4EA198"/>
  <w15:docId w15:val="{CE7E9930-BDFA-4227-806F-9EF77EA29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E742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A3B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B940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94017"/>
  </w:style>
  <w:style w:type="paragraph" w:styleId="Stopka">
    <w:name w:val="footer"/>
    <w:basedOn w:val="Normalny"/>
    <w:link w:val="StopkaZnak"/>
    <w:uiPriority w:val="99"/>
    <w:unhideWhenUsed/>
    <w:rsid w:val="00B940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94017"/>
  </w:style>
  <w:style w:type="paragraph" w:styleId="Tekstdymka">
    <w:name w:val="Balloon Text"/>
    <w:basedOn w:val="Normalny"/>
    <w:link w:val="TekstdymkaZnak"/>
    <w:uiPriority w:val="99"/>
    <w:semiHidden/>
    <w:unhideWhenUsed/>
    <w:rsid w:val="00B9401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4017"/>
    <w:rPr>
      <w:rFonts w:ascii="Segoe UI" w:hAnsi="Segoe UI" w:cs="Segoe UI"/>
      <w:sz w:val="18"/>
      <w:szCs w:val="18"/>
    </w:rPr>
  </w:style>
  <w:style w:type="character" w:styleId="Odwoaniedokomentarza">
    <w:name w:val="annotation reference"/>
    <w:basedOn w:val="Domylnaczcionkaakapitu"/>
    <w:uiPriority w:val="99"/>
    <w:semiHidden/>
    <w:unhideWhenUsed/>
    <w:rsid w:val="00934523"/>
    <w:rPr>
      <w:sz w:val="16"/>
      <w:szCs w:val="16"/>
    </w:rPr>
  </w:style>
  <w:style w:type="paragraph" w:styleId="Tekstkomentarza">
    <w:name w:val="annotation text"/>
    <w:basedOn w:val="Normalny"/>
    <w:link w:val="TekstkomentarzaZnak"/>
    <w:uiPriority w:val="99"/>
    <w:unhideWhenUsed/>
    <w:rsid w:val="00934523"/>
    <w:pPr>
      <w:spacing w:line="240" w:lineRule="auto"/>
    </w:pPr>
    <w:rPr>
      <w:sz w:val="20"/>
      <w:szCs w:val="20"/>
    </w:rPr>
  </w:style>
  <w:style w:type="character" w:customStyle="1" w:styleId="TekstkomentarzaZnak">
    <w:name w:val="Tekst komentarza Znak"/>
    <w:basedOn w:val="Domylnaczcionkaakapitu"/>
    <w:link w:val="Tekstkomentarza"/>
    <w:uiPriority w:val="99"/>
    <w:rsid w:val="00934523"/>
    <w:rPr>
      <w:sz w:val="20"/>
      <w:szCs w:val="20"/>
    </w:rPr>
  </w:style>
  <w:style w:type="paragraph" w:styleId="Tematkomentarza">
    <w:name w:val="annotation subject"/>
    <w:basedOn w:val="Tekstkomentarza"/>
    <w:next w:val="Tekstkomentarza"/>
    <w:link w:val="TematkomentarzaZnak"/>
    <w:uiPriority w:val="99"/>
    <w:semiHidden/>
    <w:unhideWhenUsed/>
    <w:rsid w:val="00934523"/>
    <w:rPr>
      <w:b/>
      <w:bCs/>
    </w:rPr>
  </w:style>
  <w:style w:type="character" w:customStyle="1" w:styleId="TematkomentarzaZnak">
    <w:name w:val="Temat komentarza Znak"/>
    <w:basedOn w:val="TekstkomentarzaZnak"/>
    <w:link w:val="Tematkomentarza"/>
    <w:uiPriority w:val="99"/>
    <w:semiHidden/>
    <w:rsid w:val="00934523"/>
    <w:rPr>
      <w:b/>
      <w:bCs/>
      <w:sz w:val="20"/>
      <w:szCs w:val="20"/>
    </w:rPr>
  </w:style>
  <w:style w:type="paragraph" w:styleId="Tekstprzypisukocowego">
    <w:name w:val="endnote text"/>
    <w:basedOn w:val="Normalny"/>
    <w:link w:val="TekstprzypisukocowegoZnak"/>
    <w:uiPriority w:val="99"/>
    <w:semiHidden/>
    <w:unhideWhenUsed/>
    <w:rsid w:val="009B404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B404E"/>
    <w:rPr>
      <w:sz w:val="20"/>
      <w:szCs w:val="20"/>
    </w:rPr>
  </w:style>
  <w:style w:type="character" w:styleId="Odwoanieprzypisukocowego">
    <w:name w:val="endnote reference"/>
    <w:basedOn w:val="Domylnaczcionkaakapitu"/>
    <w:uiPriority w:val="99"/>
    <w:semiHidden/>
    <w:unhideWhenUsed/>
    <w:rsid w:val="009B404E"/>
    <w:rPr>
      <w:vertAlign w:val="superscript"/>
    </w:rPr>
  </w:style>
  <w:style w:type="paragraph" w:styleId="Akapitzlist">
    <w:name w:val="List Paragraph"/>
    <w:basedOn w:val="Normalny"/>
    <w:uiPriority w:val="34"/>
    <w:qFormat/>
    <w:rsid w:val="00414D93"/>
    <w:pPr>
      <w:ind w:left="720"/>
      <w:contextualSpacing/>
    </w:pPr>
  </w:style>
  <w:style w:type="paragraph" w:customStyle="1" w:styleId="Textbody">
    <w:name w:val="Text body"/>
    <w:basedOn w:val="Normalny"/>
    <w:rsid w:val="00255AE7"/>
    <w:pPr>
      <w:widowControl w:val="0"/>
      <w:suppressAutoHyphens/>
      <w:autoSpaceDN w:val="0"/>
      <w:spacing w:after="120" w:line="240" w:lineRule="auto"/>
      <w:textAlignment w:val="baseline"/>
    </w:pPr>
    <w:rPr>
      <w:rFonts w:ascii="Times New Roman" w:eastAsia="SimSun" w:hAnsi="Times New Roman" w:cs="Lucida Sans"/>
      <w:kern w:val="3"/>
      <w:sz w:val="24"/>
      <w:szCs w:val="24"/>
      <w:lang w:eastAsia="zh-CN" w:bidi="hi-IN"/>
    </w:rPr>
  </w:style>
  <w:style w:type="paragraph" w:styleId="Zwykytekst">
    <w:name w:val="Plain Text"/>
    <w:basedOn w:val="Normalny"/>
    <w:link w:val="ZwykytekstZnak"/>
    <w:uiPriority w:val="99"/>
    <w:unhideWhenUsed/>
    <w:rsid w:val="00740656"/>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rsid w:val="00740656"/>
    <w:rPr>
      <w:rFonts w:ascii="Consolas" w:hAnsi="Consolas"/>
      <w:sz w:val="21"/>
      <w:szCs w:val="21"/>
    </w:rPr>
  </w:style>
  <w:style w:type="character" w:customStyle="1" w:styleId="Teksttreci">
    <w:name w:val="Tekst treści_"/>
    <w:basedOn w:val="Domylnaczcionkaakapitu"/>
    <w:link w:val="Teksttreci1"/>
    <w:uiPriority w:val="99"/>
    <w:locked/>
    <w:rsid w:val="002B4858"/>
    <w:rPr>
      <w:rFonts w:ascii="Times New Roman" w:hAnsi="Times New Roman" w:cs="Times New Roman"/>
      <w:shd w:val="clear" w:color="auto" w:fill="FFFFFF"/>
    </w:rPr>
  </w:style>
  <w:style w:type="paragraph" w:customStyle="1" w:styleId="Teksttreci1">
    <w:name w:val="Tekst treści1"/>
    <w:basedOn w:val="Normalny"/>
    <w:link w:val="Teksttreci"/>
    <w:uiPriority w:val="99"/>
    <w:rsid w:val="002B4858"/>
    <w:pPr>
      <w:widowControl w:val="0"/>
      <w:shd w:val="clear" w:color="auto" w:fill="FFFFFF"/>
      <w:spacing w:after="180" w:line="240" w:lineRule="atLeast"/>
      <w:ind w:hanging="500"/>
      <w:jc w:val="right"/>
    </w:pPr>
    <w:rPr>
      <w:rFonts w:ascii="Times New Roman" w:hAnsi="Times New Roman" w:cs="Times New Roman"/>
    </w:rPr>
  </w:style>
  <w:style w:type="character" w:styleId="Hipercze">
    <w:name w:val="Hyperlink"/>
    <w:basedOn w:val="Domylnaczcionkaakapitu"/>
    <w:uiPriority w:val="99"/>
    <w:unhideWhenUsed/>
    <w:rsid w:val="00F62784"/>
    <w:rPr>
      <w:color w:val="0563C1" w:themeColor="hyperlink"/>
      <w:u w:val="single"/>
    </w:rPr>
  </w:style>
  <w:style w:type="table" w:customStyle="1" w:styleId="Tabela-Siatka1">
    <w:name w:val="Tabela - Siatka1"/>
    <w:basedOn w:val="Standardowy"/>
    <w:next w:val="Tabela-Siatka"/>
    <w:uiPriority w:val="39"/>
    <w:rsid w:val="005018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FE0D73"/>
    <w:pPr>
      <w:spacing w:after="0" w:line="240" w:lineRule="auto"/>
    </w:pPr>
    <w:rPr>
      <w:rFonts w:eastAsiaTheme="minorEastAsia"/>
      <w:lang w:eastAsia="pl-PL"/>
    </w:rPr>
  </w:style>
  <w:style w:type="paragraph" w:customStyle="1" w:styleId="ARTartustawynprozporzdzenia">
    <w:name w:val="ART(§) – art. ustawy (§ np. rozporządzenia)"/>
    <w:uiPriority w:val="11"/>
    <w:qFormat/>
    <w:rsid w:val="00FE0D73"/>
    <w:pPr>
      <w:pBdr>
        <w:top w:val="nil"/>
        <w:left w:val="nil"/>
        <w:bottom w:val="nil"/>
        <w:right w:val="nil"/>
        <w:between w:val="nil"/>
        <w:bar w:val="nil"/>
      </w:pBdr>
      <w:suppressAutoHyphens/>
      <w:spacing w:before="120" w:after="0" w:line="360" w:lineRule="auto"/>
      <w:ind w:firstLine="510"/>
      <w:jc w:val="both"/>
    </w:pPr>
    <w:rPr>
      <w:rFonts w:ascii="Times" w:eastAsia="Arial Unicode MS" w:hAnsi="Times" w:cs="Arial Unicode MS"/>
      <w:color w:val="000000"/>
      <w:sz w:val="24"/>
      <w:szCs w:val="24"/>
      <w:u w:color="000000"/>
      <w:bdr w:val="nil"/>
      <w:lang w:eastAsia="pl-PL"/>
    </w:rPr>
  </w:style>
  <w:style w:type="paragraph" w:customStyle="1" w:styleId="pismamz">
    <w:name w:val="pisma_mz"/>
    <w:basedOn w:val="Normalny"/>
    <w:link w:val="pismamzZnak"/>
    <w:qFormat/>
    <w:rsid w:val="00566819"/>
    <w:pPr>
      <w:spacing w:after="0" w:line="360" w:lineRule="auto"/>
      <w:contextualSpacing/>
      <w:jc w:val="both"/>
    </w:pPr>
    <w:rPr>
      <w:rFonts w:ascii="Arial" w:eastAsia="Calibri" w:hAnsi="Arial" w:cs="Times New Roman"/>
    </w:rPr>
  </w:style>
  <w:style w:type="character" w:customStyle="1" w:styleId="pismamzZnak">
    <w:name w:val="pisma_mz Znak"/>
    <w:link w:val="pismamz"/>
    <w:rsid w:val="00566819"/>
    <w:rPr>
      <w:rFonts w:ascii="Arial" w:eastAsia="Calibri" w:hAnsi="Arial" w:cs="Times New Roman"/>
    </w:rPr>
  </w:style>
  <w:style w:type="paragraph" w:styleId="Tekstprzypisudolnego">
    <w:name w:val="footnote text"/>
    <w:basedOn w:val="Normalny"/>
    <w:link w:val="TekstprzypisudolnegoZnak"/>
    <w:uiPriority w:val="99"/>
    <w:semiHidden/>
    <w:unhideWhenUsed/>
    <w:rsid w:val="0018486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8486A"/>
    <w:rPr>
      <w:sz w:val="20"/>
      <w:szCs w:val="20"/>
    </w:rPr>
  </w:style>
  <w:style w:type="character" w:styleId="Odwoanieprzypisudolnego">
    <w:name w:val="footnote reference"/>
    <w:basedOn w:val="Domylnaczcionkaakapitu"/>
    <w:uiPriority w:val="99"/>
    <w:semiHidden/>
    <w:unhideWhenUsed/>
    <w:rsid w:val="0018486A"/>
    <w:rPr>
      <w:vertAlign w:val="superscript"/>
    </w:rPr>
  </w:style>
  <w:style w:type="character" w:customStyle="1" w:styleId="Teksttreci0">
    <w:name w:val="Tekst treści"/>
    <w:basedOn w:val="Teksttreci"/>
    <w:uiPriority w:val="99"/>
    <w:rsid w:val="00900FB2"/>
    <w:rPr>
      <w:rFonts w:ascii="Times New Roman" w:hAnsi="Times New Roman" w:cs="Times New Roman"/>
      <w:sz w:val="22"/>
      <w:szCs w:val="22"/>
      <w:u w:val="singl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224298">
      <w:bodyDiv w:val="1"/>
      <w:marLeft w:val="0"/>
      <w:marRight w:val="0"/>
      <w:marTop w:val="0"/>
      <w:marBottom w:val="0"/>
      <w:divBdr>
        <w:top w:val="none" w:sz="0" w:space="0" w:color="auto"/>
        <w:left w:val="none" w:sz="0" w:space="0" w:color="auto"/>
        <w:bottom w:val="none" w:sz="0" w:space="0" w:color="auto"/>
        <w:right w:val="none" w:sz="0" w:space="0" w:color="auto"/>
      </w:divBdr>
    </w:div>
    <w:div w:id="634067569">
      <w:bodyDiv w:val="1"/>
      <w:marLeft w:val="0"/>
      <w:marRight w:val="0"/>
      <w:marTop w:val="0"/>
      <w:marBottom w:val="0"/>
      <w:divBdr>
        <w:top w:val="none" w:sz="0" w:space="0" w:color="auto"/>
        <w:left w:val="none" w:sz="0" w:space="0" w:color="auto"/>
        <w:bottom w:val="none" w:sz="0" w:space="0" w:color="auto"/>
        <w:right w:val="none" w:sz="0" w:space="0" w:color="auto"/>
      </w:divBdr>
    </w:div>
    <w:div w:id="638727059">
      <w:bodyDiv w:val="1"/>
      <w:marLeft w:val="0"/>
      <w:marRight w:val="0"/>
      <w:marTop w:val="0"/>
      <w:marBottom w:val="0"/>
      <w:divBdr>
        <w:top w:val="none" w:sz="0" w:space="0" w:color="auto"/>
        <w:left w:val="none" w:sz="0" w:space="0" w:color="auto"/>
        <w:bottom w:val="none" w:sz="0" w:space="0" w:color="auto"/>
        <w:right w:val="none" w:sz="0" w:space="0" w:color="auto"/>
      </w:divBdr>
    </w:div>
    <w:div w:id="1267733321">
      <w:bodyDiv w:val="1"/>
      <w:marLeft w:val="0"/>
      <w:marRight w:val="0"/>
      <w:marTop w:val="0"/>
      <w:marBottom w:val="0"/>
      <w:divBdr>
        <w:top w:val="none" w:sz="0" w:space="0" w:color="auto"/>
        <w:left w:val="none" w:sz="0" w:space="0" w:color="auto"/>
        <w:bottom w:val="none" w:sz="0" w:space="0" w:color="auto"/>
        <w:right w:val="none" w:sz="0" w:space="0" w:color="auto"/>
      </w:divBdr>
    </w:div>
    <w:div w:id="1565138701">
      <w:bodyDiv w:val="1"/>
      <w:marLeft w:val="0"/>
      <w:marRight w:val="0"/>
      <w:marTop w:val="0"/>
      <w:marBottom w:val="0"/>
      <w:divBdr>
        <w:top w:val="none" w:sz="0" w:space="0" w:color="auto"/>
        <w:left w:val="none" w:sz="0" w:space="0" w:color="auto"/>
        <w:bottom w:val="none" w:sz="0" w:space="0" w:color="auto"/>
        <w:right w:val="none" w:sz="0" w:space="0" w:color="auto"/>
      </w:divBdr>
    </w:div>
    <w:div w:id="1998192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F27EC-40CB-4D35-8998-03E84F894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76</Pages>
  <Words>20236</Words>
  <Characters>121418</Characters>
  <Application>Microsoft Office Word</Application>
  <DocSecurity>4</DocSecurity>
  <Lines>1011</Lines>
  <Paragraphs>282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Woźniak Anna</dc:creator>
  <cp:keywords/>
  <dc:description/>
  <cp:lastModifiedBy>Woźniak Anna</cp:lastModifiedBy>
  <cp:revision>2</cp:revision>
  <cp:lastPrinted>2019-06-17T12:34:00Z</cp:lastPrinted>
  <dcterms:created xsi:type="dcterms:W3CDTF">2019-06-18T18:40:00Z</dcterms:created>
  <dcterms:modified xsi:type="dcterms:W3CDTF">2019-06-18T18:40:00Z</dcterms:modified>
</cp:coreProperties>
</file>