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Regionalnego Dyrektora Ochrony Środowiska w Bydgoszczy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12 września 2022 r.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 sprawie ustanowienia planu ochrony dla rezerwatu przyrody „Rogóźno Zamek”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19 ust. 6 ustawy z dnia 16 kwietnia 2004 roku o ochronie przyrody (Dz. U. z 2022, poz. 916 i 1726)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Ustanawia się  plan ochrony dla rezerwatu przyrody „Rogóźno Zamek” zwanego  dalej „rezerwatem”.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Celem  ochrony w rezerwacie jest zachowanie wielogatunkowego lasu z udziałem jarzębu brekinii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Sorbus torminalis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źródlisk oraz wód rzeki Gardęgi.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Przyrodniczymi  i społecznymi  uwarunkowaniami  realizacji  celu  ochrony,  o którym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 1,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na gruntach należących do Skarbu Państwa, zarządzanych przez Państwowe Gospodarstwo Leśne Lasy Państwowe, Nadleśnictwo Jamy i Państwowe Gospodarstwo Wodne Wody Polskie Regionalny Zarząd Gospodarki Wodnej w Gdańsku;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w obrębie pasa lasów liściastych, rozciągających się wzdłuż rzeki Gardęgi, porozcinanych głębokimi wąwozami i parowami;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rezerwatu na terenie obszaru Natura 2000 Dolina Osy PLH040033.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Identyfikację oraz określenie sposobów eliminacji i ograniczania istniejących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potencjalnych zagrożeń wewnętrznych i zewnętrznych oraz ich skutków na obszarze rezerwatu przedstawia tabela stanowiąca załącznik nr 1 do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Ochronie czynnej podlega obszar, który stanowi pododdział 250 h, w Leśnictwie Słup, Nadleśnictwie Jamy, a pozostały obszar rezerwatu podlega ochronie ścisłej.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Określenie działań ochronnych na obszarze ochrony czynnej, z podaniem ich rodzaju, zakresu i lokalizacji, przedstawia tabela stanowiąca załącznik nr 2 do zarządzenia.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ogłoszenia.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36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 Dyrektora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Bydgoszczy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Identyfikacja oraz określenie sposobów eliminacji lub ograniczania istniejących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potencjalnych zagrożeń wewnętrznych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zewnętrznych oraz ich skutków na obszarze rezerwatu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1"/>
        <w:gridCol w:w="4911"/>
        <w:gridCol w:w="44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Identyfikacja zagrożeń istniejących i potencjalnych zagrożeń wewnętrznych i zewnętrznych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Sposób eliminacji lub ograniczania istniejących i potencjalnych zagrożeń wewnętrznych i zewnętrznych oraz ich skutków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Procesy sukcesji wtórnej w przypadku ekosystemów łąkowych (zagrożenie istniejące, wewnętrzne).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Ekstensywne użytkowanie ekosystemów półnaturalnych.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36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 Dyrektora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Bydgoszczy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Określenie działań ochronnych na obszarze ochrony czynnej,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ich rodzaju, zakresu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7"/>
        <w:gridCol w:w="1982"/>
        <w:gridCol w:w="4058"/>
        <w:gridCol w:w="33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działań ochronnych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Zakres działań ochronnych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Lokalizacja działań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ochronnych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superscript"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Ekstensywne użytkowanie ekosystemów półnaturalnych.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Ekstensywne użytkowanie kośne lub pasterskie.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oddział 250 h, Leśnictwo Słup, Nadleśnictwo Jamy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Regionalny Dyrektor Ochrony Środowiska w Bydgoszczy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Szymon Kosmalski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 ochrony dla rezerwatu przyrody „</w:t>
      </w:r>
      <w:r>
        <w:rPr>
          <w:color w:val="000000"/>
          <w:szCs w:val="20"/>
          <w:shd w:val="clear" w:color="auto" w:fill="FFFFFF"/>
        </w:rPr>
        <w:t>Rogóźno Zamek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 jest dokumentem określającym spos</w:t>
      </w:r>
      <w:r>
        <w:rPr>
          <w:color w:val="000000"/>
          <w:szCs w:val="20"/>
          <w:shd w:val="clear" w:color="auto" w:fill="FFFFFF"/>
        </w:rPr>
        <w:t>ób ochrony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wielogatunkowego lasu z udziałem jarzębu brekinii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Sorbus torminalis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źródlisk oraz wód rzeki Gardęgi</w:t>
      </w:r>
      <w:r>
        <w:rPr>
          <w:color w:val="000000"/>
          <w:szCs w:val="20"/>
          <w:shd w:val="clear" w:color="auto" w:fill="FFFFFF"/>
        </w:rPr>
        <w:t>, stanowiących przedmiot ochrony w rezerwacie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Rezerwat przyrody został ustanowiony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arządzenie</w:t>
      </w:r>
      <w:r>
        <w:rPr>
          <w:color w:val="000000"/>
          <w:szCs w:val="20"/>
          <w:shd w:val="clear" w:color="auto" w:fill="FFFFFF"/>
        </w:rPr>
        <w:t>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Ministra Leśnictwa i Przemysłu Drzewnego z dnia 16 września 1974 r. w sprawie uznania za rezerwaty przyrody (M. P. nr 32, poz. 194)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Aktualnie obowiązuje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arządzenie Regionalnego Dyrektora Ochrony Środowiska w Bydgoszczy z dnia 14 grudnia 2017 r. w sprawie rezerwatu przyrody „Rogóźno Zamek”. (Dz. Urz. Woj. Kuj-Pom. poz. 5375)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Dla właściwego funkcjonowania rezerwatu i jego ochrony plan ochrony zgodnie z art. 20 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sporządza się na okres 20 lat. Zgodnie z art. 19 ust. 6 ustawy o ochronie przyrody Regionalny Dyrektor Ochrony Środowiska ustanawia w drodze zarządzenia plan ochrony dla rezerwatu przyrody, sporządzony na podstawie w art. 20 ww. ustawy.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ar-SA" w:eastAsia="ar-SA" w:bidi="ar-SA"/>
        </w:rPr>
        <w:t>P</w:t>
      </w:r>
      <w:r>
        <w:rPr>
          <w:color w:val="000000"/>
          <w:szCs w:val="20"/>
          <w:shd w:val="clear" w:color="auto" w:fill="FFFFFF"/>
        </w:rPr>
        <w:t>rojekt planu ochrony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dla rezerwatu przyrody „</w:t>
      </w:r>
      <w:r>
        <w:rPr>
          <w:color w:val="000000"/>
          <w:szCs w:val="20"/>
          <w:shd w:val="clear" w:color="auto" w:fill="FFFFFF"/>
        </w:rPr>
        <w:t>Rogóźno Zamek</w:t>
      </w:r>
      <w:r>
        <w:rPr>
          <w:color w:val="000000"/>
          <w:szCs w:val="20"/>
          <w:shd w:val="clear" w:color="auto" w:fill="FFFFFF"/>
          <w:lang w:val="ar-SA" w:eastAsia="ar-SA" w:bidi="ar-SA"/>
        </w:rPr>
        <w:t>” został zaopiniowan</w:t>
      </w:r>
      <w:r>
        <w:rPr>
          <w:color w:val="000000"/>
          <w:szCs w:val="20"/>
          <w:shd w:val="clear" w:color="auto" w:fill="FFFFFF"/>
        </w:rPr>
        <w:t xml:space="preserve">y 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 przez zarządcę terenu </w:t>
      </w:r>
      <w:r>
        <w:rPr>
          <w:color w:val="000000"/>
          <w:szCs w:val="20"/>
          <w:shd w:val="clear" w:color="auto" w:fill="FFFFFF"/>
        </w:rPr>
        <w:t xml:space="preserve">rezerwatu 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Nadleśnictwo </w:t>
      </w:r>
      <w:r>
        <w:rPr>
          <w:color w:val="000000"/>
          <w:szCs w:val="20"/>
          <w:shd w:val="clear" w:color="auto" w:fill="FFFFFF"/>
        </w:rPr>
        <w:t>Jamy</w:t>
      </w:r>
      <w:r>
        <w:rPr>
          <w:color w:val="000000"/>
          <w:szCs w:val="20"/>
          <w:shd w:val="clear" w:color="auto" w:fill="FFFFFF"/>
          <w:lang w:val="ar-SA" w:eastAsia="ar-SA" w:bidi="ar-SA"/>
        </w:rPr>
        <w:t xml:space="preserve">, </w:t>
      </w:r>
      <w:r>
        <w:rPr>
          <w:color w:val="000000"/>
          <w:szCs w:val="20"/>
          <w:shd w:val="clear" w:color="auto" w:fill="FFFFFF"/>
        </w:rPr>
        <w:t xml:space="preserve">pismem z dnia 4 stycznia 2022 r., znak ZG.7212.21.2021, które negatywnie zaopiniowało proponowane  użytkowanie kośne w oddziale 250 i, Leśnictwa Słup, Nadleśnictwa Jamy. W powyższym piśmie Nadleśnictwo Jamy wskazuje: </w:t>
      </w:r>
      <w:r>
        <w:rPr>
          <w:color w:val="000000"/>
          <w:szCs w:val="20"/>
          <w:shd w:val="clear" w:color="auto" w:fill="FFFFFF"/>
          <w:lang w:val="ar-SA" w:eastAsia="ar-SA" w:bidi="ar-SA"/>
        </w:rPr>
        <w:t>„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Według ewidencji powszechnej jest to rola, nie może więc być użytkowana kośnie. Z uwagi na kompletny brak jej użytkowania na powierzchni pojawiła się sukcesja naturalna; w około 40% porastają ją głóg, lipa i praktycznie wszystkie gatunki dzikich drzew owocowych, co ma pozytywny wpływ na bioróżnorodność tego fragmentu rezerwatu. Ponadto ukształtowanie tego terenu nie pozwala na kośne użytkowanie tej powierzchni. </w:t>
      </w:r>
      <w:r>
        <w:rPr>
          <w:color w:val="000000"/>
          <w:szCs w:val="20"/>
          <w:shd w:val="clear" w:color="auto" w:fill="FFFFFF"/>
        </w:rPr>
        <w:t xml:space="preserve">(...)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wnioskuję o pozostawienie powierzchni do naturalnej sukcesji i objęcie jej, tak jak pozostałej części rezerwatu ochroną ścisłą. W pozostałym zakresie nie wnoszę uwag do planowanych zabiegów ochronnych.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Powyższą uwagę uwzględniono w całości. Ponadto w piśmie Nadleśnictwo zwróciło się o ujęcie w projekcie planu zapisu: </w:t>
      </w:r>
      <w:r>
        <w:rPr>
          <w:color w:val="000000"/>
          <w:szCs w:val="20"/>
          <w:shd w:val="clear" w:color="auto" w:fill="FFFFFF"/>
          <w:lang w:val="ar-SA" w:eastAsia="ar-SA" w:bidi="ar-SA"/>
        </w:rPr>
        <w:t>„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związku z budzącą często kontrowersje kwestią pozyskania drewna w rezerwacie, zwracam się z prośbą o ujęcie w projekcie planu zapisu o możliwości zagospodarowania części drewna pochodzącego z usuwania drzew zagrażających bezpieczeństwu ruchu drogowego oraz stanowiących zagrożenie dla mienia sąsiadującego z rezerwatem, w przypadku braku możliwości pozostawienia go na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gruncie bądź przemieszczenia w głąb rezerwatu ze względu na specyficzne ukształtowanie terenu. Występujące strome skarpy często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uniemożliwiają wciągnięcie do lasu powalonych lub usuniętych drzew zagrażających bezpieczeństwu.</w:t>
      </w:r>
      <w:r>
        <w:rPr>
          <w:color w:val="000000"/>
          <w:szCs w:val="20"/>
          <w:shd w:val="clear" w:color="auto" w:fill="FFFFFF"/>
          <w:lang w:val="ar-SA" w:eastAsia="ar-SA" w:bidi="ar-SA"/>
        </w:rPr>
        <w:t>”</w:t>
      </w:r>
      <w:r>
        <w:rPr>
          <w:color w:val="000000"/>
          <w:szCs w:val="20"/>
          <w:shd w:val="clear" w:color="auto" w:fill="FFFFFF"/>
        </w:rPr>
        <w:t xml:space="preserve">. W odniesieniu do kwestii dotyczących bezpieczeństwa powszechnego obowiązują zapisy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art. </w:t>
      </w:r>
      <w:r>
        <w:rPr>
          <w:color w:val="000000"/>
          <w:szCs w:val="20"/>
          <w:shd w:val="clear" w:color="auto" w:fill="FFFFFF"/>
        </w:rPr>
        <w:t>15 ust. pkt. 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</w:t>
      </w:r>
      <w:r>
        <w:rPr>
          <w:color w:val="000000"/>
          <w:szCs w:val="20"/>
          <w:shd w:val="clear" w:color="auto" w:fill="FFFFFF"/>
        </w:rPr>
        <w:t>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 xml:space="preserve"> i nie mogą zostać one ujęte w zarządzeniu w sprawie ustanowienia planu ochrony dla rezerwatu. Zakres koniecznych prac związanych z bezpieczeństwem powszechnym należy ustalić osobnym pismem z Regionalną Dyrekcją Ochrony Środowiska w Bydgoszczy.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zarządzenia w sprawie ustanowienia planu ochrony dla rezerwatu przyrody „</w:t>
      </w:r>
      <w:r>
        <w:rPr>
          <w:color w:val="000000"/>
          <w:szCs w:val="20"/>
          <w:shd w:val="clear" w:color="auto" w:fill="FFFFFF"/>
        </w:rPr>
        <w:t>Rogóźno Zamek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 został zaopiniowany</w:t>
      </w:r>
      <w:r>
        <w:rPr>
          <w:color w:val="000000"/>
          <w:szCs w:val="20"/>
          <w:shd w:val="clear" w:color="auto" w:fill="FFFFFF"/>
        </w:rPr>
        <w:t xml:space="preserve">: pozytywnie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 Radę Gminy </w:t>
      </w:r>
      <w:r>
        <w:rPr>
          <w:color w:val="000000"/>
          <w:szCs w:val="20"/>
          <w:shd w:val="clear" w:color="auto" w:fill="FFFFFF"/>
        </w:rPr>
        <w:t>Rogóźno uchwałą nr XXXV/229/2022 z dnia 29 marca 2022 r., pozytywnie przez Państwowe Gospodarstwo Wodne Wody Polskie, Regionalny Zarząd Gospodarki Wodnej w Gdańsku pismem z dnia 9 maja 2022 r, znak GD.RZŚ.415.1.3.2022.MBC.1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 </w:t>
      </w:r>
      <w:r>
        <w:rPr>
          <w:color w:val="000000"/>
          <w:szCs w:val="20"/>
          <w:shd w:val="clear" w:color="auto" w:fill="FFFFFF"/>
        </w:rPr>
        <w:t xml:space="preserve">pozytywnie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 Regionalną Radę Ochrony Przyrody w Bydgoszczy uchwałą </w:t>
      </w:r>
      <w:r>
        <w:rPr>
          <w:color w:val="000000"/>
          <w:szCs w:val="20"/>
          <w:shd w:val="clear" w:color="auto" w:fill="FFFFFF"/>
        </w:rPr>
        <w:t>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 </w:t>
      </w:r>
      <w:r>
        <w:rPr>
          <w:color w:val="000000"/>
          <w:szCs w:val="20"/>
          <w:shd w:val="clear" w:color="auto" w:fill="FFFFFF"/>
        </w:rPr>
        <w:t>6/2022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z dnia </w:t>
      </w:r>
      <w:r>
        <w:rPr>
          <w:color w:val="000000"/>
          <w:szCs w:val="20"/>
          <w:shd w:val="clear" w:color="auto" w:fill="FFFFFF"/>
        </w:rPr>
        <w:t>10 sierpnia 2022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 podstawie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art. 59 ust. 2 ustawy z dnia 23 stycznia 2009 r. o wojewodzie i administracji rządowej w województwie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135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projekt zarządzenia został uzgodniony przez Wojewodę Kujawsko-Pomorskiego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pismem znak: </w:t>
      </w:r>
      <w:r>
        <w:rPr>
          <w:color w:val="000000"/>
          <w:szCs w:val="20"/>
          <w:shd w:val="clear" w:color="auto" w:fill="FFFFFF"/>
        </w:rPr>
        <w:t>WIR.IX.710.46.2022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, z dnia </w:t>
      </w:r>
      <w:r>
        <w:rPr>
          <w:color w:val="000000"/>
          <w:szCs w:val="20"/>
          <w:shd w:val="clear" w:color="auto" w:fill="FFFFFF"/>
        </w:rPr>
        <w:t xml:space="preserve">8 września 2022 r.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Obwieszczeniem z dnia 28 stycznia 2021 r., znak WOP.6202.3.2021.KLD, Regionalny Dyrektor Ochrony Środowiska w Bydgoszczy zawiadomił o przystąpieniu do sporządzenia projektu planu ochrony dla rezerwatu przyrody </w:t>
      </w:r>
      <w:r>
        <w:rPr>
          <w:color w:val="000000"/>
          <w:szCs w:val="20"/>
          <w:shd w:val="clear" w:color="auto" w:fill="FFFFFF"/>
          <w:lang w:val="ar-SA" w:eastAsia="ar-SA" w:bidi="ar-SA"/>
        </w:rPr>
        <w:t>„</w:t>
      </w:r>
      <w:r>
        <w:rPr>
          <w:color w:val="000000"/>
          <w:szCs w:val="20"/>
          <w:shd w:val="clear" w:color="auto" w:fill="FFFFFF"/>
        </w:rPr>
        <w:t>Rogóźno Zamek</w:t>
      </w:r>
      <w:r>
        <w:rPr>
          <w:color w:val="000000"/>
          <w:szCs w:val="20"/>
          <w:shd w:val="clear" w:color="auto" w:fill="FFFFFF"/>
          <w:lang w:val="ar-SA" w:eastAsia="ar-SA" w:bidi="ar-SA"/>
        </w:rPr>
        <w:t>”</w:t>
      </w:r>
      <w:r>
        <w:rPr>
          <w:color w:val="000000"/>
          <w:szCs w:val="20"/>
          <w:shd w:val="clear" w:color="auto" w:fill="FFFFFF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Obwieszczeniem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>1 lutego 2022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r., znak </w:t>
      </w:r>
      <w:r>
        <w:rPr>
          <w:color w:val="000000"/>
          <w:szCs w:val="20"/>
          <w:shd w:val="clear" w:color="auto" w:fill="FFFFFF"/>
        </w:rPr>
        <w:t>WOP.6202.6-8.2022.KLD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Regionalny Dyrektor Ochrony Środowiska w Bydgoszczy zawiadomił o możliwości udziału społeczeństwa w postępowaniu poprzez zapoznanie się z projektem planu ochrony i </w:t>
      </w:r>
      <w:r>
        <w:rPr>
          <w:color w:val="000000"/>
          <w:szCs w:val="20"/>
          <w:shd w:val="clear" w:color="auto" w:fill="FFFFFF"/>
        </w:rPr>
        <w:t xml:space="preserve">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możliwoś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składania uwag i wniosków. Informacja została podana do publicznej wiadomości zgodnie z</w:t>
      </w:r>
      <w:r>
        <w:rPr>
          <w:color w:val="000000"/>
          <w:szCs w:val="20"/>
          <w:shd w:val="clear" w:color="auto" w:fill="FFFFFF"/>
        </w:rPr>
        <w:t xml:space="preserve"> art. 19 ust. 1a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ustawy z dnia 16 kwietnia 2004 roku o ochronie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2022, poz. 916</w:t>
      </w:r>
      <w:r>
        <w:rPr>
          <w:color w:val="000000"/>
          <w:szCs w:val="20"/>
          <w:shd w:val="clear" w:color="auto" w:fill="FFFFFF"/>
        </w:rPr>
        <w:t xml:space="preserve">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3 ust. 1 pkt 11, art. 39 ustawy z dnia 3 października 2008 roku o udostępnieniu informacji o środowisku i jego ochronie, udziale społeczeństwa w ochronie środowiska oraz o ocenach oddziaływania na środowisko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 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r., poz. </w:t>
      </w:r>
      <w:r>
        <w:rPr>
          <w:color w:val="000000"/>
          <w:szCs w:val="20"/>
          <w:shd w:val="clear" w:color="auto" w:fill="FFFFFF"/>
        </w:rPr>
        <w:t>1029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rozporządzeniem Ministra Środowiska z dnia 12 maja 2005 r. w sprawie sporządzenia projektu planu ochrony dla parku narodowego, rezerwatu przyrody i parku krajobrazowego, dokonania zmian w tym planie oraz ochrony zasobów, tworów i składników przyrody (Dz. U. Nr 94, poz. 794)</w:t>
      </w:r>
      <w:r>
        <w:rPr>
          <w:color w:val="000000"/>
          <w:szCs w:val="20"/>
          <w:shd w:val="clear" w:color="auto" w:fill="FFFFFF"/>
        </w:rPr>
        <w:t xml:space="preserve"> oraz art. 49 ustawy z dnia 14 czerwca 1960 r. Kodeks postępowania administracyjnego (Dz. U. z 2021 r., poz. 735,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Projekt zarządzenia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był podan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publicznej wiadomości również poprzez ogłoszenie w prasie o odpowiednim do rodzaju dokumentu zasięgu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</w:rPr>
        <w:t>Projekt planu ochrony zamieszczono również w publicznie dostępnym wykazie danych na Ekoportalu (nr karty 45/2022). W trakcie przeprowadzonych konsultacji społecznych nie wpłynęły do tut. Urzędu uwagi do przedmiotowego projektu planu ochrony.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auto"/>
        <w:tabs>
          <w:tab w:val="left" w:pos="0"/>
          <w:tab w:val="clear" w:pos="720"/>
        </w:tabs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>Na terenie rezerwatu przyrody</w:t>
      </w:r>
      <w:r>
        <w:rPr>
          <w:color w:val="000000"/>
          <w:szCs w:val="20"/>
        </w:rPr>
        <w:t xml:space="preserve"> „</w:t>
      </w:r>
      <w:r>
        <w:rPr>
          <w:color w:val="000000"/>
          <w:szCs w:val="20"/>
          <w:shd w:val="clear" w:color="auto" w:fill="FFFFFF"/>
        </w:rPr>
        <w:t>Rogóźno Zamek</w:t>
      </w:r>
      <w:r>
        <w:rPr>
          <w:color w:val="000000"/>
          <w:szCs w:val="20"/>
        </w:rPr>
        <w:t xml:space="preserve">” wyznaczono obszar ochrony </w:t>
      </w:r>
      <w:r>
        <w:rPr>
          <w:color w:val="000000"/>
          <w:szCs w:val="20"/>
        </w:rPr>
        <w:t>czynnej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</w:t>
      </w:r>
      <w:r>
        <w:rPr>
          <w:color w:val="000000"/>
          <w:szCs w:val="20"/>
        </w:rPr>
        <w:t xml:space="preserve"> wydz. </w:t>
      </w:r>
      <w:r>
        <w:rPr>
          <w:color w:val="000000"/>
          <w:szCs w:val="20"/>
          <w:shd w:val="clear" w:color="auto" w:fill="FFFFFF"/>
        </w:rPr>
        <w:t>250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h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 xml:space="preserve"> Leśnictw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</w:rPr>
        <w:t xml:space="preserve"> Słup, Nadleśnictw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</w:rPr>
        <w:t xml:space="preserve"> Jamy</w:t>
      </w:r>
      <w:r>
        <w:rPr>
          <w:color w:val="000000"/>
          <w:szCs w:val="20"/>
        </w:rPr>
        <w:t>, w celu e</w:t>
      </w:r>
      <w:r>
        <w:rPr>
          <w:color w:val="000000"/>
          <w:szCs w:val="20"/>
          <w:shd w:val="clear" w:color="auto" w:fill="FFFFFF"/>
        </w:rPr>
        <w:t>kstensywne</w:t>
      </w:r>
      <w:r>
        <w:rPr>
          <w:color w:val="000000"/>
          <w:szCs w:val="20"/>
          <w:shd w:val="clear" w:color="auto" w:fill="FFFFFF"/>
        </w:rPr>
        <w:t>go</w:t>
      </w:r>
      <w:r>
        <w:rPr>
          <w:color w:val="000000"/>
          <w:szCs w:val="20"/>
          <w:shd w:val="clear" w:color="auto" w:fill="FFFFFF"/>
        </w:rPr>
        <w:t xml:space="preserve"> użytkowani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</w:rPr>
        <w:t xml:space="preserve"> ekosystemów półnaturalnych</w:t>
      </w:r>
      <w:r>
        <w:rPr>
          <w:color w:val="000000"/>
          <w:szCs w:val="20"/>
          <w:shd w:val="clear" w:color="auto" w:fill="FFFFFF"/>
        </w:rPr>
        <w:t>, co ma przeciwdziałać zagrożeniu istniejącemu, wewnętrznemu, p</w:t>
      </w:r>
      <w:r>
        <w:rPr>
          <w:color w:val="000000"/>
          <w:szCs w:val="20"/>
          <w:shd w:val="clear" w:color="auto" w:fill="FFFFFF"/>
        </w:rPr>
        <w:t>roces</w:t>
      </w:r>
      <w:r>
        <w:rPr>
          <w:color w:val="000000"/>
          <w:szCs w:val="20"/>
          <w:shd w:val="clear" w:color="auto" w:fill="FFFFFF"/>
        </w:rPr>
        <w:t>om</w:t>
      </w:r>
      <w:r>
        <w:rPr>
          <w:color w:val="000000"/>
          <w:szCs w:val="20"/>
          <w:shd w:val="clear" w:color="auto" w:fill="FFFFFF"/>
        </w:rPr>
        <w:t xml:space="preserve"> sukcesji wtórnej w przypadku ekosystemów łąkowych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Na pozostałym obszarze rezerwatu wyznaczono o</w:t>
      </w:r>
      <w:r>
        <w:rPr>
          <w:color w:val="000000"/>
          <w:szCs w:val="20"/>
        </w:rPr>
        <w:t>chronę ścisłą</w:t>
      </w:r>
      <w:r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w miejscach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gdzie nie przewiduje się potrzeby działań ochronnych z zakresu ochrony czynnej i umożliwia się zachodzenie naturalnych procesów w siedliskach</w:t>
      </w:r>
      <w:r>
        <w:rPr>
          <w:color w:val="000000"/>
          <w:szCs w:val="20"/>
        </w:rPr>
        <w:t xml:space="preserve"> przyrodniczych</w:t>
      </w:r>
      <w:r>
        <w:rPr>
          <w:color w:val="000000"/>
          <w:szCs w:val="20"/>
        </w:rPr>
        <w:t xml:space="preserve"> rezerwatu.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 względu na uwarunkowanie przyrodnicze rezerwatu nie wskazano miejsc, w których może być prowadzona działalność wytwórcza, handlowa i rolnicza, jak również nie wskazano obszarów udostępnianych do celów </w:t>
      </w:r>
      <w:r>
        <w:rPr>
          <w:color w:val="000000"/>
          <w:szCs w:val="20"/>
          <w:shd w:val="clear" w:color="auto" w:fill="FFFFFF"/>
        </w:rPr>
        <w:t xml:space="preserve">naukowych,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edukacyjnych, rekreacyjnych, sportowych, amatorskiego połowu ryb i rybactwa. Udostępnianie rezerwatu w celu badań naukowych należy rozpatrywać na podstawie art. 15 ust. 1 pkt. 24 ustawy o ochronie przyrody. Uzyskanie indywidualnej zgody na prowadzenie ww. czynności gwarantuje nadzór nad ich rodzajem i metodyką, mając na uwadze dbałość o zachowanie celu ochrony rezerwatu przyrody we właściwym stanie. 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dostępnienie rezerwatu przyrody dla celów edukacyjnych i turystycznych może nastąpić jedynie w formie odrębnego zarządzenia na podstawie ar. 15 ust. 1 pkt 15 ustawy z dnia 16 kwietnia 2004 r. o ochronie przyrody, a nie zarządzeniem w sprawie ustanowienia planu ochrony rezerwatu.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 wprowadzono dodatkowych ustaleń do studiów uwarunkowań i kierunków zagospodarowania przestrzennego gminy </w:t>
      </w:r>
      <w:r>
        <w:rPr>
          <w:color w:val="000000"/>
          <w:szCs w:val="20"/>
          <w:shd w:val="clear" w:color="auto" w:fill="FFFFFF"/>
        </w:rPr>
        <w:t>Rogóźno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planów zagospodarowania przestrzennego województwa kujawsko-pomorskiego dotyczących eliminacji lub ograniczenia zagrożeń wewnętrznych i zewnętrznych. </w:t>
      </w:r>
      <w:r>
        <w:rPr>
          <w:color w:val="000000"/>
          <w:szCs w:val="20"/>
          <w:shd w:val="clear" w:color="auto" w:fill="FFFFFF"/>
        </w:rPr>
        <w:t>Brak ustaleń wynika z braku zagrożeń, którym można by przeciwdziałać poprzez ww. ustalenia.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20 ust. 6 ustawy o ochronie przyrody niniejszy plan ochrony dla rezerwatu </w:t>
      </w:r>
      <w:r>
        <w:rPr>
          <w:color w:val="000000"/>
          <w:szCs w:val="20"/>
          <w:shd w:val="clear" w:color="auto" w:fill="FFFFFF"/>
        </w:rPr>
        <w:t xml:space="preserve">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zawiera zakres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planu zadań ochronnych obszaru Natura 2000 </w:t>
      </w:r>
      <w:r>
        <w:rPr>
          <w:color w:val="000000"/>
          <w:szCs w:val="20"/>
          <w:shd w:val="clear" w:color="auto" w:fill="FFFFFF"/>
        </w:rPr>
        <w:t>Dolina Osy PLH040033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ponieważ dla tego obszaru Natura 2000 ustanowiono plan zadań ochronnych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9FBF9"/>
          <w:lang w:val="x-none" w:eastAsia="en-US" w:bidi="ar-SA"/>
        </w:rPr>
        <w:t>arządzenie</w:t>
      </w:r>
      <w:r>
        <w:rPr>
          <w:color w:val="000000"/>
          <w:szCs w:val="20"/>
          <w:shd w:val="clear" w:color="auto" w:fill="F9FBF9"/>
        </w:rPr>
        <w:t>m</w:t>
      </w:r>
      <w:r>
        <w:rPr>
          <w:color w:val="000000"/>
          <w:szCs w:val="20"/>
          <w:shd w:val="clear" w:color="auto" w:fill="F9FBF9"/>
          <w:lang w:val="x-none" w:eastAsia="en-US" w:bidi="ar-SA"/>
        </w:rPr>
        <w:t xml:space="preserve"> Regionalnego Dyrektora Ochrony Środowiska w Bydgoszczy z dnia 20 lipca 2017 r. w sprawie ustanowienia planu zadań ochronnych dla obszaru Natura 2000 Dolina Osy PLH040033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9FBF9"/>
          <w:lang w:val="x-none" w:eastAsia="en-US" w:bidi="ar-SA"/>
        </w:rPr>
        <w:t>(Dz. Urz. Woj. Kuj-Pom. poz. 3039)</w:t>
      </w:r>
      <w:r>
        <w:rPr>
          <w:color w:val="000000"/>
          <w:szCs w:val="20"/>
          <w:shd w:val="clear" w:color="auto" w:fill="F9FBF9"/>
        </w:rPr>
        <w:t xml:space="preserve">, którego zakres obejmuje obszar rezerwatu przyrody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„</w:t>
      </w:r>
      <w:r>
        <w:rPr>
          <w:color w:val="000000"/>
          <w:szCs w:val="20"/>
          <w:shd w:val="clear" w:color="auto" w:fill="FFFFFF"/>
        </w:rPr>
        <w:t>Rogóźno Zamek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</w:t>
      </w:r>
      <w:r>
        <w:rPr>
          <w:color w:val="000000"/>
          <w:szCs w:val="20"/>
          <w:shd w:val="clear" w:color="auto" w:fill="FFFFFF"/>
        </w:rPr>
        <w:t>.</w:t>
      </w:r>
    </w:p>
    <w:tbl>
      <w:tblPr>
        <w:tblStyle w:val="TableSimple1"/>
        <w:tblW w:w="8640" w:type="dxa"/>
        <w:tblInd w:w="9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81"/>
        <w:gridCol w:w="3559"/>
      </w:tblGrid>
      <w:tr>
        <w:tblPrEx>
          <w:tblW w:w="8640" w:type="dxa"/>
          <w:tblInd w:w="9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120" w:afterAutospacing="0" w:line="240" w:lineRule="auto"/>
              <w:ind w:left="0" w:right="0" w:firstLine="0"/>
              <w:contextualSpacing w:val="0"/>
              <w:jc w:val="left"/>
              <w:rPr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SIGNATURE_0_1_FUNCTION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szCs w:val="20"/>
                <w:u w:color="000000"/>
              </w:rPr>
              <w:t xml:space="preserve">Regionalny Dyrektor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Ochrony Środowiska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>w Bydgoszczy</w:t>
            </w:r>
            <w:r>
              <w:rPr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SIGNATURE_0_1_FIRSTNAME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 xml:space="preserve">Szymon </w:t>
            </w:r>
            <w:r>
              <w:rPr>
                <w:szCs w:val="20"/>
                <w:u w:color="000000"/>
              </w:rPr>
              <w:fldChar w:fldCharType="end"/>
            </w:r>
            <w:r>
              <w:rPr>
                <w:szCs w:val="20"/>
                <w:u w:color="000000"/>
              </w:rPr>
              <w:fldChar w:fldCharType="begin"/>
            </w:r>
            <w:r>
              <w:rPr>
                <w:szCs w:val="20"/>
                <w:u w:color="000000"/>
              </w:rPr>
              <w:instrText>SIGNATURE_0_1_LASTNAME</w:instrText>
            </w:r>
            <w:r>
              <w:rPr>
                <w:szCs w:val="20"/>
                <w:u w:color="000000"/>
              </w:rPr>
              <w:fldChar w:fldCharType="separate"/>
            </w:r>
            <w:r>
              <w:rPr>
                <w:b/>
                <w:szCs w:val="20"/>
                <w:u w:color="000000"/>
              </w:rPr>
              <w:t>Kosmalski</w:t>
            </w:r>
            <w:r>
              <w:rPr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8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72B4DB79-129C-4A1C-A897-82177BAD197C.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72B4DB79-129C-4A1C-A897-82177BAD197C.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72B4DB79-129C-4A1C-A897-82177BAD197C.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72B4DB79-129C-4A1C-A897-82177BAD197C.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Plan Urządzenia Lasu Nadleśnictwa Jamy na okres do 01.01.2017 r. do 31.12.2026 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015"/>
    <w:multiLevelType w:val="hybridMultilevel"/>
    <w:tmpl w:val="00000000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LPNumerowanie">
    <w:name w:val="LP_Numerowanie"/>
    <w:basedOn w:val="Normal"/>
    <w:pPr>
      <w:numPr>
        <w:numId w:val="1"/>
      </w:numPr>
      <w:tabs>
        <w:tab w:val="left" w:pos="0"/>
        <w:tab w:val="left" w:pos="720"/>
      </w:tabs>
      <w:spacing w:line="360" w:lineRule="auto"/>
    </w:pPr>
    <w:rPr>
      <w:color w:val="000000"/>
      <w:szCs w:val="20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  <w:style w:type="table" w:styleId="TableSimple1">
    <w:name w:val="Table Simple 1"/>
    <w:basedOn w:val="TableNormal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Regionalny Dyrektor Ochrony Środowiska w Bydgoszczy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12 września 2022 r.</dc:title>
  <dc:subject>w^sprawie ustanowienia planu ochrony dla rezerwatu przyrody „Rogóźno Zamek”</dc:subject>
  <dc:creator>kleszczynska</dc:creator>
  <cp:lastModifiedBy>kleszczynska</cp:lastModifiedBy>
  <cp:revision>1</cp:revision>
  <dcterms:created xsi:type="dcterms:W3CDTF">2022-09-13T10:04:12Z</dcterms:created>
  <dcterms:modified xsi:type="dcterms:W3CDTF">2022-09-13T10:04:12Z</dcterms:modified>
  <cp:category>Akt prawny</cp:category>
</cp:coreProperties>
</file>