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754E1D" w14:textId="51AE3CFE" w:rsidR="00C516BA" w:rsidRDefault="00C516BA" w:rsidP="00C516BA">
      <w:pPr>
        <w:pStyle w:val="OZNPROJEKTUwskazaniedatylubwersjiprojektu"/>
      </w:pPr>
      <w:bookmarkStart w:id="0" w:name="_GoBack"/>
      <w:bookmarkEnd w:id="0"/>
      <w:r w:rsidRPr="00486671">
        <w:t xml:space="preserve">Projekt z dnia </w:t>
      </w:r>
      <w:r w:rsidR="00210F80">
        <w:t>6</w:t>
      </w:r>
      <w:r w:rsidR="00BD3FFC">
        <w:t xml:space="preserve"> </w:t>
      </w:r>
      <w:r w:rsidR="00210F80">
        <w:t>grudnia</w:t>
      </w:r>
      <w:r w:rsidR="00BD3FFC">
        <w:t xml:space="preserve"> 20</w:t>
      </w:r>
      <w:r w:rsidR="0075408B">
        <w:t>19</w:t>
      </w:r>
      <w:r>
        <w:t xml:space="preserve"> r.</w:t>
      </w:r>
    </w:p>
    <w:p w14:paraId="2E7E3A59" w14:textId="3160E9DF" w:rsidR="006766FA" w:rsidRPr="006766FA" w:rsidRDefault="006766FA" w:rsidP="006766FA">
      <w:pPr>
        <w:pStyle w:val="OZNRODZAKTUtznustawalubrozporzdzenieiorganwydajcy"/>
      </w:pPr>
      <w:r w:rsidRPr="006766FA">
        <w:t>ROZPORZĄDZENIE</w:t>
      </w:r>
    </w:p>
    <w:p w14:paraId="3B913B6E" w14:textId="77777777" w:rsidR="006766FA" w:rsidRPr="00F93B01" w:rsidRDefault="006766FA" w:rsidP="006766FA">
      <w:pPr>
        <w:pStyle w:val="OZNRODZAKTUtznustawalubrozporzdzenieiorganwydajcy"/>
        <w:rPr>
          <w:rStyle w:val="IGindeksgrny"/>
        </w:rPr>
      </w:pPr>
      <w:r w:rsidRPr="006766FA">
        <w:t>MINISTRA CYFRYZACJI</w:t>
      </w:r>
      <w:r w:rsidRPr="00042B9E">
        <w:rPr>
          <w:rStyle w:val="IGPindeksgrnyipogrubienie"/>
        </w:rPr>
        <w:footnoteReference w:id="1"/>
      </w:r>
      <w:r w:rsidR="00F93B01" w:rsidRPr="00042B9E">
        <w:rPr>
          <w:rStyle w:val="IGPindeksgrnyipogrubienie"/>
        </w:rPr>
        <w:t>)</w:t>
      </w:r>
    </w:p>
    <w:p w14:paraId="4DA1AF4C" w14:textId="77777777" w:rsidR="006766FA" w:rsidRPr="006766FA" w:rsidRDefault="006766FA" w:rsidP="006766FA">
      <w:pPr>
        <w:pStyle w:val="DATAAKTUdatauchwalenialubwydaniaaktu"/>
      </w:pPr>
      <w:r w:rsidRPr="006766FA">
        <w:t>z dnia …………………………………</w:t>
      </w:r>
    </w:p>
    <w:p w14:paraId="4ECEC343" w14:textId="5DCA1235" w:rsidR="006766FA" w:rsidRPr="006766FA" w:rsidRDefault="006766FA" w:rsidP="006766FA">
      <w:pPr>
        <w:pStyle w:val="TYTUAKTUprzedmiotregulacjiustawylubrozporzdzenia"/>
      </w:pPr>
      <w:r w:rsidRPr="006766FA">
        <w:t xml:space="preserve">w sprawie </w:t>
      </w:r>
      <w:r w:rsidR="006D2D03">
        <w:t>rejestru danych k</w:t>
      </w:r>
      <w:r w:rsidR="006A09C7">
        <w:t>ontaktowych</w:t>
      </w:r>
    </w:p>
    <w:p w14:paraId="6D25B435" w14:textId="14F24F7A" w:rsidR="006766FA" w:rsidRPr="00EF1CB3" w:rsidRDefault="006766FA" w:rsidP="000636CD">
      <w:pPr>
        <w:pStyle w:val="NIEARTTEKSTtekstnieartykuowanynppodstprawnarozplubpreambua"/>
      </w:pPr>
      <w:r w:rsidRPr="00EF1CB3">
        <w:t xml:space="preserve">Na podstawie art. </w:t>
      </w:r>
      <w:r w:rsidR="006A09C7">
        <w:t>20l</w:t>
      </w:r>
      <w:r w:rsidRPr="00EF1CB3">
        <w:t xml:space="preserve"> ustawy </w:t>
      </w:r>
      <w:r w:rsidR="00035DAC" w:rsidRPr="00035DAC">
        <w:t>z dnia 17 lutego 2005 r.</w:t>
      </w:r>
      <w:r w:rsidRPr="00EF1CB3">
        <w:t xml:space="preserve"> o </w:t>
      </w:r>
      <w:r w:rsidR="006A09C7" w:rsidRPr="006A09C7">
        <w:t xml:space="preserve">informatyzacji działalności podmiotów realizujących zadania publiczne </w:t>
      </w:r>
      <w:r w:rsidRPr="00EF1CB3">
        <w:t>(Dz.</w:t>
      </w:r>
      <w:r w:rsidR="00614A3D" w:rsidRPr="00EF1CB3">
        <w:t xml:space="preserve"> </w:t>
      </w:r>
      <w:r w:rsidRPr="00EF1CB3">
        <w:t>U. z</w:t>
      </w:r>
      <w:r w:rsidR="00BF6C6A">
        <w:t xml:space="preserve"> 2019 r.</w:t>
      </w:r>
      <w:r w:rsidR="007C7991">
        <w:t xml:space="preserve"> poz. 700, 730, 848, 1590 i 2294</w:t>
      </w:r>
      <w:r w:rsidRPr="00EF1CB3">
        <w:t>) zarządza się, co następuje:</w:t>
      </w:r>
    </w:p>
    <w:p w14:paraId="5A7F5169" w14:textId="77777777" w:rsidR="006766FA" w:rsidRPr="00C516BA" w:rsidRDefault="00E470C9">
      <w:pPr>
        <w:pStyle w:val="ARTartustawynprozporzdzenia"/>
      </w:pPr>
      <w:r w:rsidRPr="00FF1B9A">
        <w:rPr>
          <w:rStyle w:val="Ppogrubienie"/>
        </w:rPr>
        <w:t xml:space="preserve">§ </w:t>
      </w:r>
      <w:r w:rsidR="006766FA" w:rsidRPr="0050449A">
        <w:rPr>
          <w:rStyle w:val="Ppogrubienie"/>
        </w:rPr>
        <w:t>1</w:t>
      </w:r>
      <w:r w:rsidR="00065467" w:rsidRPr="0050449A">
        <w:rPr>
          <w:rStyle w:val="Ppogrubienie"/>
        </w:rPr>
        <w:t>.</w:t>
      </w:r>
      <w:r w:rsidRPr="00C516BA">
        <w:t xml:space="preserve"> </w:t>
      </w:r>
      <w:r w:rsidR="006766FA" w:rsidRPr="00C516BA">
        <w:t>Rozporządzenie</w:t>
      </w:r>
      <w:r w:rsidR="00C77F2D" w:rsidRPr="00C516BA">
        <w:t xml:space="preserve"> </w:t>
      </w:r>
      <w:r w:rsidR="006766FA" w:rsidRPr="00C516BA">
        <w:t>określa:</w:t>
      </w:r>
    </w:p>
    <w:p w14:paraId="731BF37D" w14:textId="2BEB4466" w:rsidR="006A09C7" w:rsidRPr="00E62FBD" w:rsidRDefault="007324D8" w:rsidP="006E4EBD">
      <w:pPr>
        <w:pStyle w:val="PKTpunkt"/>
      </w:pPr>
      <w:r>
        <w:t>1)</w:t>
      </w:r>
      <w:r w:rsidR="00C516BA">
        <w:tab/>
      </w:r>
      <w:r w:rsidR="00B7594E" w:rsidRPr="00E62FBD">
        <w:t>sposób wprowadzania, zapisu, aktualizacji oraz potwierdzania danych kontaktowych</w:t>
      </w:r>
      <w:r w:rsidR="007A3340">
        <w:t xml:space="preserve"> osób fizycznych</w:t>
      </w:r>
      <w:r w:rsidR="006A09C7" w:rsidRPr="00E62FBD">
        <w:t xml:space="preserve">; </w:t>
      </w:r>
    </w:p>
    <w:p w14:paraId="7016411E" w14:textId="7BABCD60" w:rsidR="00B7594E" w:rsidRPr="00E62FBD" w:rsidRDefault="00C516BA" w:rsidP="006E4EBD">
      <w:pPr>
        <w:pStyle w:val="PKTpunkt"/>
      </w:pPr>
      <w:r w:rsidRPr="00E62FBD">
        <w:t>2)</w:t>
      </w:r>
      <w:r w:rsidRPr="00E62FBD">
        <w:tab/>
      </w:r>
      <w:r w:rsidR="00B7594E" w:rsidRPr="00E62FBD">
        <w:t>sposób prowadzenia rejestru danych kontaktowych</w:t>
      </w:r>
      <w:r w:rsidR="007A3340">
        <w:t xml:space="preserve"> osób fizycznych, zwanego dalej „rejestrem danych kontaktowych”</w:t>
      </w:r>
      <w:r w:rsidR="003D5EA1" w:rsidRPr="00E62FBD">
        <w:t>;</w:t>
      </w:r>
    </w:p>
    <w:p w14:paraId="1258E5FF" w14:textId="08F2D14B" w:rsidR="006A09C7" w:rsidRPr="00E62FBD" w:rsidRDefault="00C516BA" w:rsidP="006E4EBD">
      <w:pPr>
        <w:pStyle w:val="PKTpunkt"/>
      </w:pPr>
      <w:r w:rsidRPr="00E62FBD">
        <w:t>3)</w:t>
      </w:r>
      <w:r w:rsidRPr="00E62FBD">
        <w:tab/>
      </w:r>
      <w:r w:rsidR="006A09C7" w:rsidRPr="00E62FBD">
        <w:t>wzór wniosku w postaci papierowej, o którym mowa w art. 20k ust. 2 pkt 2 oraz</w:t>
      </w:r>
      <w:r w:rsidR="00BD3FFC" w:rsidRPr="00E62FBD">
        <w:t xml:space="preserve"> w art.</w:t>
      </w:r>
      <w:r w:rsidR="006A09C7" w:rsidRPr="00E62FBD">
        <w:t xml:space="preserve"> 20j ust. 8 ustawy</w:t>
      </w:r>
      <w:r w:rsidR="00FC3798">
        <w:t xml:space="preserve"> z dnia </w:t>
      </w:r>
      <w:r w:rsidR="00FC3798" w:rsidRPr="00FC3798">
        <w:t>17 lutego 2005 r. o informatyzacji działalności podmiotów realizujących zadania publiczne</w:t>
      </w:r>
      <w:r w:rsidR="00FC3798">
        <w:t>, zwanej dalej „ustawą”</w:t>
      </w:r>
      <w:r w:rsidR="00C94785">
        <w:t>, o przekazanie danych kontaktowych do rejestru danych kontaktowych, ich aktualizację oraz usunięcie</w:t>
      </w:r>
      <w:r w:rsidR="006A09C7" w:rsidRPr="00E62FBD">
        <w:t>;</w:t>
      </w:r>
    </w:p>
    <w:p w14:paraId="68B3630A" w14:textId="49837711" w:rsidR="00E60741" w:rsidRDefault="00C516BA" w:rsidP="00F52F7B">
      <w:pPr>
        <w:pStyle w:val="PKTpunkt"/>
      </w:pPr>
      <w:r w:rsidRPr="00E62FBD">
        <w:t>4)</w:t>
      </w:r>
      <w:r w:rsidRPr="00E62FBD">
        <w:tab/>
      </w:r>
      <w:r w:rsidR="006A09C7" w:rsidRPr="00E62FBD">
        <w:t>wzór uproszczonego wniosku o udostępnianie danych z rejestru danych kontaktowych, o którym mowa w art. 20m ust. 2 ustawy.</w:t>
      </w:r>
    </w:p>
    <w:p w14:paraId="393D50F5" w14:textId="6653CFA2" w:rsidR="006E4EBD" w:rsidRDefault="006E4EBD" w:rsidP="00FC3798">
      <w:pPr>
        <w:pStyle w:val="ARTartustawynprozporzdzenia"/>
      </w:pPr>
      <w:r w:rsidRPr="0050449A">
        <w:rPr>
          <w:rStyle w:val="Ppogrubienie"/>
        </w:rPr>
        <w:t>§ 2.</w:t>
      </w:r>
      <w:r>
        <w:t xml:space="preserve"> 1. Wzór wniosku</w:t>
      </w:r>
      <w:r w:rsidR="00C94785">
        <w:t xml:space="preserve">, </w:t>
      </w:r>
      <w:r w:rsidR="00C94785" w:rsidRPr="00E62FBD">
        <w:t>o którym mowa w art. 20k ust. 2 pkt 2 oraz w art. 20j ust. 8 ustawy</w:t>
      </w:r>
      <w:r w:rsidR="007324D8">
        <w:t>,</w:t>
      </w:r>
      <w:r>
        <w:t xml:space="preserve"> o przekazanie</w:t>
      </w:r>
      <w:r w:rsidR="000F09D4">
        <w:t xml:space="preserve"> danych kontaktowych do rejestru danych kontaktowych</w:t>
      </w:r>
      <w:r>
        <w:t xml:space="preserve">, </w:t>
      </w:r>
      <w:r w:rsidR="000F09D4">
        <w:t xml:space="preserve">ich </w:t>
      </w:r>
      <w:r>
        <w:t>aktualizację</w:t>
      </w:r>
      <w:r w:rsidR="000F09D4">
        <w:t xml:space="preserve"> oraz</w:t>
      </w:r>
      <w:r>
        <w:t xml:space="preserve"> usunięcie </w:t>
      </w:r>
      <w:r w:rsidR="000F09D4">
        <w:t xml:space="preserve">z </w:t>
      </w:r>
      <w:r>
        <w:t>rejestr</w:t>
      </w:r>
      <w:r w:rsidR="000F09D4">
        <w:t>u</w:t>
      </w:r>
      <w:r>
        <w:t xml:space="preserve"> danych kontaktowych określa załącznik nr 1 do rozporządzenia.</w:t>
      </w:r>
    </w:p>
    <w:p w14:paraId="0401B866" w14:textId="70A0AC0B" w:rsidR="006E4EBD" w:rsidRPr="00F52F7B" w:rsidRDefault="006E4EBD" w:rsidP="00FC3798">
      <w:pPr>
        <w:pStyle w:val="USTustnpkodeksu"/>
      </w:pPr>
      <w:r w:rsidRPr="005554A9">
        <w:t xml:space="preserve">2. </w:t>
      </w:r>
      <w:r w:rsidR="005554A9" w:rsidRPr="005554A9">
        <w:t>W</w:t>
      </w:r>
      <w:r w:rsidRPr="007D1B3B">
        <w:t>zór uproszczonego wniosku o udostępnianie danych z rejestru danych kontaktowych</w:t>
      </w:r>
      <w:r w:rsidRPr="00782CDB">
        <w:t xml:space="preserve"> </w:t>
      </w:r>
      <w:r w:rsidR="000F09D4" w:rsidRPr="000F09D4">
        <w:t>za pomocą urządzeń teletransmisji danych</w:t>
      </w:r>
      <w:r w:rsidR="000F09D4">
        <w:t xml:space="preserve"> </w:t>
      </w:r>
      <w:r w:rsidRPr="00782CDB">
        <w:t>określa załącznik nr</w:t>
      </w:r>
      <w:r w:rsidRPr="00F52F7B">
        <w:t xml:space="preserve"> 2 do rozporządzenia.</w:t>
      </w:r>
    </w:p>
    <w:p w14:paraId="647F533B" w14:textId="5E88B153" w:rsidR="00782CDB" w:rsidRDefault="00BD2B4E" w:rsidP="00CA7B48">
      <w:pPr>
        <w:pStyle w:val="ARTartustawynprozporzdzenia"/>
      </w:pPr>
      <w:r w:rsidRPr="0050449A">
        <w:rPr>
          <w:rStyle w:val="Ppogrubienie"/>
        </w:rPr>
        <w:t xml:space="preserve">§ </w:t>
      </w:r>
      <w:r w:rsidR="006E4EBD" w:rsidRPr="0050449A">
        <w:rPr>
          <w:rStyle w:val="Ppogrubienie"/>
        </w:rPr>
        <w:t>3</w:t>
      </w:r>
      <w:r w:rsidR="00A808F1" w:rsidRPr="0050449A">
        <w:rPr>
          <w:rStyle w:val="Ppogrubienie"/>
        </w:rPr>
        <w:t>.</w:t>
      </w:r>
      <w:r w:rsidR="00A808F1" w:rsidRPr="00C516BA">
        <w:t xml:space="preserve"> </w:t>
      </w:r>
      <w:r w:rsidR="00782CDB">
        <w:t xml:space="preserve">Rejestr </w:t>
      </w:r>
      <w:r w:rsidR="00CA7B48">
        <w:t>d</w:t>
      </w:r>
      <w:r w:rsidR="00782CDB">
        <w:t xml:space="preserve">anych </w:t>
      </w:r>
      <w:r w:rsidR="00CA7B48">
        <w:t>kontaktowych</w:t>
      </w:r>
      <w:r w:rsidR="00782CDB">
        <w:t xml:space="preserve"> jest prowadzony w sposób umożliwiający:</w:t>
      </w:r>
    </w:p>
    <w:p w14:paraId="4A07EEE5" w14:textId="55308611" w:rsidR="00782CDB" w:rsidRDefault="00782CDB" w:rsidP="00CA7B48">
      <w:pPr>
        <w:pStyle w:val="PKTpunkt"/>
      </w:pPr>
      <w:r>
        <w:t>1)</w:t>
      </w:r>
      <w:r>
        <w:tab/>
        <w:t xml:space="preserve">osobom fizycznym skuteczne wprowadzenie, wyszukanie, </w:t>
      </w:r>
      <w:r w:rsidR="0050449A">
        <w:t xml:space="preserve">aktualizację </w:t>
      </w:r>
      <w:r>
        <w:t>oraz usunięc</w:t>
      </w:r>
      <w:r w:rsidR="007C7991">
        <w:t>ie własnych danych kontaktowych;</w:t>
      </w:r>
    </w:p>
    <w:p w14:paraId="2D649ABD" w14:textId="62E66389" w:rsidR="00782CDB" w:rsidRPr="005B6841" w:rsidRDefault="001B313F" w:rsidP="00CA7B48">
      <w:pPr>
        <w:pStyle w:val="PKTpunkt"/>
      </w:pPr>
      <w:r>
        <w:lastRenderedPageBreak/>
        <w:t>2)</w:t>
      </w:r>
      <w:r>
        <w:tab/>
      </w:r>
      <w:r w:rsidR="00782CDB" w:rsidRPr="005B6841">
        <w:t>podmiotom</w:t>
      </w:r>
      <w:r w:rsidR="0050449A">
        <w:t>, o który</w:t>
      </w:r>
      <w:r w:rsidR="008A4A7A">
        <w:t>ch</w:t>
      </w:r>
      <w:r w:rsidR="0050449A">
        <w:t xml:space="preserve"> mowa w art. 20h ust. 2</w:t>
      </w:r>
      <w:r w:rsidR="007C7991">
        <w:t>,</w:t>
      </w:r>
      <w:r w:rsidR="00782CDB" w:rsidRPr="005B6841">
        <w:t xml:space="preserve"> skuteczne wprowadzenie, wyszukanie, </w:t>
      </w:r>
      <w:r w:rsidR="0050449A">
        <w:t xml:space="preserve">aktualizację </w:t>
      </w:r>
      <w:r w:rsidR="00782CDB" w:rsidRPr="005B6841">
        <w:t>oraz usunięcie danych kontaktowych odpowiednio do wni</w:t>
      </w:r>
      <w:r w:rsidR="007C7991">
        <w:t>osku osoby, której dane dotyczą;</w:t>
      </w:r>
      <w:r w:rsidR="00782CDB" w:rsidRPr="005B6841">
        <w:t xml:space="preserve"> </w:t>
      </w:r>
    </w:p>
    <w:p w14:paraId="4D8E7E2E" w14:textId="0436E724" w:rsidR="00782CDB" w:rsidRDefault="001B313F" w:rsidP="00CA7B48">
      <w:pPr>
        <w:pStyle w:val="PKTpunkt"/>
      </w:pPr>
      <w:r>
        <w:t>3)</w:t>
      </w:r>
      <w:r>
        <w:tab/>
      </w:r>
      <w:r w:rsidR="00782CDB">
        <w:t>podmiotom</w:t>
      </w:r>
      <w:r w:rsidR="0050449A">
        <w:t>, o który</w:t>
      </w:r>
      <w:r w:rsidR="008A4A7A">
        <w:t>ch</w:t>
      </w:r>
      <w:r w:rsidR="0050449A">
        <w:t xml:space="preserve"> mowa w art. 20m ust. 2</w:t>
      </w:r>
      <w:r w:rsidR="007C7991">
        <w:t>,</w:t>
      </w:r>
      <w:r w:rsidR="00782CDB">
        <w:t xml:space="preserve"> wyszukanie danych kontaktowych osób fizycznych </w:t>
      </w:r>
      <w:r w:rsidR="00D06D58" w:rsidRPr="00D06D58">
        <w:t>w celu realizacji</w:t>
      </w:r>
      <w:r w:rsidR="00D06D58" w:rsidRPr="00D06D58" w:rsidDel="00D06D58">
        <w:t xml:space="preserve"> </w:t>
      </w:r>
      <w:r w:rsidR="00782CDB">
        <w:t>przez te podmioty</w:t>
      </w:r>
      <w:r w:rsidR="00BF2471">
        <w:t xml:space="preserve"> </w:t>
      </w:r>
      <w:r w:rsidR="00BF2471" w:rsidRPr="00BF2471">
        <w:t>usług i zadań publicznych</w:t>
      </w:r>
      <w:r w:rsidR="00782CDB">
        <w:t xml:space="preserve"> </w:t>
      </w:r>
      <w:r w:rsidR="00F95FCD">
        <w:t xml:space="preserve">na rzecz tych osób </w:t>
      </w:r>
      <w:r w:rsidR="00782CDB">
        <w:t>albo potwierdzeni</w:t>
      </w:r>
      <w:r w:rsidR="00BF2471">
        <w:t>a</w:t>
      </w:r>
      <w:r w:rsidR="00782CDB">
        <w:t xml:space="preserve"> faktu braku przekazania takich danych p</w:t>
      </w:r>
      <w:r w:rsidR="00210F80">
        <w:t>rzez wyszukiwaną osobę fizyczną;</w:t>
      </w:r>
    </w:p>
    <w:p w14:paraId="2466B36B" w14:textId="51D405C8" w:rsidR="00210F80" w:rsidRDefault="00210F80" w:rsidP="00210F80">
      <w:pPr>
        <w:pStyle w:val="PKTpunkt"/>
      </w:pPr>
      <w:r>
        <w:t>4)</w:t>
      </w:r>
      <w:r>
        <w:tab/>
        <w:t xml:space="preserve">dostęp przez 24 godziny na dobę, 7 dni w tygodniu, z wyjątkiem przerw przeznaczonych na prace serwisowe </w:t>
      </w:r>
      <w:r w:rsidRPr="007B0C94">
        <w:rPr>
          <w:rFonts w:ascii="Calibri" w:hAnsi="Calibri" w:cs="Calibri"/>
        </w:rPr>
        <w:t>prowadzone</w:t>
      </w:r>
      <w:r>
        <w:t xml:space="preserve"> w systemie teleinformatycznym;</w:t>
      </w:r>
    </w:p>
    <w:p w14:paraId="31C3219D" w14:textId="26B074AF" w:rsidR="00210F80" w:rsidRPr="00C516BA" w:rsidRDefault="007324D8" w:rsidP="00210F80">
      <w:pPr>
        <w:pStyle w:val="PKTpunkt"/>
      </w:pPr>
      <w:r>
        <w:t>5)</w:t>
      </w:r>
      <w:r w:rsidR="00210F80">
        <w:tab/>
      </w:r>
      <w:r w:rsidR="00210F80" w:rsidRPr="00210F80">
        <w:t xml:space="preserve">wprowadzane danych kontaktowych do rejestru danych kontaktowych bezpośrednio, w czasie rzeczywistym z uwzględnieniem </w:t>
      </w:r>
      <w:r w:rsidR="00210F80" w:rsidRPr="005C01D4">
        <w:t>§ 4 ust. 5.</w:t>
      </w:r>
    </w:p>
    <w:p w14:paraId="375153BF" w14:textId="30F98B7F" w:rsidR="00FD51AD" w:rsidRDefault="00E60741" w:rsidP="00FC3798">
      <w:pPr>
        <w:pStyle w:val="ARTartustawynprozporzdzenia"/>
      </w:pPr>
      <w:r w:rsidRPr="007B023D">
        <w:rPr>
          <w:rStyle w:val="Ppogrubienie"/>
        </w:rPr>
        <w:t xml:space="preserve">§ </w:t>
      </w:r>
      <w:r w:rsidR="00CA7B48" w:rsidRPr="007B023D">
        <w:rPr>
          <w:rStyle w:val="Ppogrubienie"/>
        </w:rPr>
        <w:t>4</w:t>
      </w:r>
      <w:r w:rsidR="00A351EF" w:rsidRPr="007B023D">
        <w:rPr>
          <w:rStyle w:val="Ppogrubienie"/>
        </w:rPr>
        <w:t>.</w:t>
      </w:r>
      <w:r w:rsidR="00A351EF">
        <w:t xml:space="preserve"> </w:t>
      </w:r>
      <w:r w:rsidR="00CA7B48">
        <w:t>1</w:t>
      </w:r>
      <w:r w:rsidR="0094085B">
        <w:t xml:space="preserve">. </w:t>
      </w:r>
      <w:r w:rsidR="007508E7" w:rsidRPr="007508E7">
        <w:t xml:space="preserve">W przypadku </w:t>
      </w:r>
      <w:r w:rsidR="007508E7" w:rsidRPr="003C6464">
        <w:t xml:space="preserve">wprowadzenia po raz pierwszy danych </w:t>
      </w:r>
      <w:r w:rsidR="007508E7" w:rsidRPr="007508E7">
        <w:t xml:space="preserve">kontaktowych osoby </w:t>
      </w:r>
      <w:r w:rsidR="00EA4F09">
        <w:t xml:space="preserve">fizycznej </w:t>
      </w:r>
      <w:r w:rsidR="007508E7" w:rsidRPr="007508E7">
        <w:t>do rejestru danych kontaktowych do czasu ich potwierdzenia kodem, o którym mowa w</w:t>
      </w:r>
      <w:r w:rsidR="0050449A">
        <w:t xml:space="preserve"> </w:t>
      </w:r>
      <w:r w:rsidR="0050449A" w:rsidRPr="00AB49FD">
        <w:t>art. 20k ust. 4</w:t>
      </w:r>
      <w:r w:rsidR="007508E7" w:rsidRPr="007508E7">
        <w:t xml:space="preserve"> </w:t>
      </w:r>
      <w:r w:rsidR="00D223FD">
        <w:t>ustawy</w:t>
      </w:r>
      <w:r w:rsidR="007C7991">
        <w:t>,</w:t>
      </w:r>
      <w:r w:rsidR="00D223FD">
        <w:t xml:space="preserve"> </w:t>
      </w:r>
      <w:r w:rsidR="007508E7" w:rsidRPr="007508E7">
        <w:t>wszystkie dane osoby są niedostępne, a w przypadku aktualizacji niedostępna jest dana, której dotyczy aktualizacja.</w:t>
      </w:r>
    </w:p>
    <w:p w14:paraId="3024D0C0" w14:textId="1907E09A" w:rsidR="003C6464" w:rsidRDefault="003C6464" w:rsidP="00CA7B48">
      <w:pPr>
        <w:pStyle w:val="USTustnpkodeksu"/>
      </w:pPr>
      <w:r>
        <w:t>2</w:t>
      </w:r>
      <w:r w:rsidR="00035DAC">
        <w:t>. Niepotwierdzenie</w:t>
      </w:r>
      <w:r w:rsidR="008C4B2E">
        <w:t xml:space="preserve"> wprowadzonych</w:t>
      </w:r>
      <w:r w:rsidR="00035DAC">
        <w:t xml:space="preserve"> danych kontaktowych </w:t>
      </w:r>
      <w:r w:rsidR="004C1614">
        <w:t>jednorazowym kodem</w:t>
      </w:r>
      <w:r w:rsidR="00EF5C45">
        <w:t>, w okresie jego ważności,</w:t>
      </w:r>
      <w:r w:rsidR="004C1614">
        <w:t xml:space="preserve"> </w:t>
      </w:r>
      <w:r w:rsidR="00035DAC">
        <w:t>powoduje usunięcie danych</w:t>
      </w:r>
      <w:r w:rsidR="008C4B2E">
        <w:t xml:space="preserve"> z systemu teleinformatycznego</w:t>
      </w:r>
      <w:r w:rsidR="001B786F">
        <w:t>, o którym mowa w art. 20i</w:t>
      </w:r>
      <w:r w:rsidR="00D80B47">
        <w:t xml:space="preserve"> ustawy</w:t>
      </w:r>
      <w:r w:rsidR="008C4B2E">
        <w:t>.</w:t>
      </w:r>
    </w:p>
    <w:p w14:paraId="797EE5E3" w14:textId="5E403309" w:rsidR="00367DDD" w:rsidRDefault="003C6464" w:rsidP="00CA7B48">
      <w:pPr>
        <w:pStyle w:val="USTustnpkodeksu"/>
      </w:pPr>
      <w:r>
        <w:t>3. Jednorazowy kod</w:t>
      </w:r>
      <w:r w:rsidR="003A3AF3">
        <w:t xml:space="preserve"> </w:t>
      </w:r>
      <w:r>
        <w:t>jest ważny 24 godziny od wygenerowania go przez</w:t>
      </w:r>
      <w:r w:rsidR="008C5014">
        <w:t xml:space="preserve"> system teleinformatyczny, w którym prowadzony jest</w:t>
      </w:r>
      <w:r>
        <w:t xml:space="preserve"> rejestr danych kontaktowych.</w:t>
      </w:r>
    </w:p>
    <w:p w14:paraId="04D6D9AF" w14:textId="72E583C4" w:rsidR="00C84D1D" w:rsidRDefault="003C6464" w:rsidP="00CA7B48">
      <w:pPr>
        <w:pStyle w:val="USTustnpkodeksu"/>
      </w:pPr>
      <w:r>
        <w:t>4</w:t>
      </w:r>
      <w:r w:rsidR="00C84D1D">
        <w:t>. Jednorazowy kod składa się z 6 cyfr.</w:t>
      </w:r>
    </w:p>
    <w:p w14:paraId="256302D9" w14:textId="5FF2B7DC" w:rsidR="004C1614" w:rsidRDefault="00CA7B48" w:rsidP="00CA7B48">
      <w:pPr>
        <w:pStyle w:val="USTustnpkodeksu"/>
      </w:pPr>
      <w:r>
        <w:t>5</w:t>
      </w:r>
      <w:r w:rsidR="00367DDD">
        <w:t>. W przypadku braku możliwości uwierzytelnienia</w:t>
      </w:r>
      <w:r w:rsidR="007B023D">
        <w:t xml:space="preserve"> w sposób</w:t>
      </w:r>
      <w:r w:rsidR="00367DDD">
        <w:t xml:space="preserve">, o którym mowa w </w:t>
      </w:r>
      <w:r w:rsidR="004B2D62">
        <w:t xml:space="preserve">art. 20k ust. 2 pkt 1, </w:t>
      </w:r>
      <w:r w:rsidR="00367DDD">
        <w:t xml:space="preserve">potwierdzenie wymaga podania numeru telefonu </w:t>
      </w:r>
      <w:r w:rsidR="004B2D62">
        <w:t xml:space="preserve">komórkowego </w:t>
      </w:r>
      <w:r w:rsidR="00367DDD">
        <w:t>lub adresu poczty elektronicznej, na który został wysłany jednorazowy kod, numeru PESEL osoby, która przekazała dane do rejestru danych kontaktowych i przesłanego kodu.</w:t>
      </w:r>
    </w:p>
    <w:p w14:paraId="18D8F858" w14:textId="0809E26D" w:rsidR="00AB64C4" w:rsidRDefault="00AB64C4" w:rsidP="00CA7B48">
      <w:pPr>
        <w:pStyle w:val="USTustnpkodeksu"/>
      </w:pPr>
      <w:r>
        <w:t>6. W przypadku, o którym mowa w art. 20k ust. 2 pkt 2 ustawy</w:t>
      </w:r>
      <w:r w:rsidR="007C7991">
        <w:t>,</w:t>
      </w:r>
      <w:r>
        <w:t xml:space="preserve"> jednorazowy kod podaje się pracownikowi podmiotu</w:t>
      </w:r>
      <w:r w:rsidR="007324D8">
        <w:t xml:space="preserve">, </w:t>
      </w:r>
      <w:r>
        <w:t>za pośrednictwem którego dokonuje się przekazania lub aktualizacji danych.</w:t>
      </w:r>
    </w:p>
    <w:p w14:paraId="31D289BF" w14:textId="1C983F45" w:rsidR="00462CA6" w:rsidRPr="00E62FBD" w:rsidRDefault="00A351EF" w:rsidP="00AB49FD">
      <w:pPr>
        <w:pStyle w:val="ARTartustawynprozporzdzenia"/>
      </w:pPr>
      <w:r w:rsidRPr="00E17114">
        <w:rPr>
          <w:rStyle w:val="Ppogrubienie"/>
        </w:rPr>
        <w:t xml:space="preserve">§ </w:t>
      </w:r>
      <w:r w:rsidR="00CA7B48" w:rsidRPr="00E17114">
        <w:rPr>
          <w:rStyle w:val="Ppogrubienie"/>
        </w:rPr>
        <w:t>5</w:t>
      </w:r>
      <w:r w:rsidRPr="00E17114">
        <w:rPr>
          <w:rStyle w:val="Ppogrubienie"/>
        </w:rPr>
        <w:t>.</w:t>
      </w:r>
      <w:r w:rsidRPr="00E62FBD">
        <w:t xml:space="preserve"> 1</w:t>
      </w:r>
      <w:r w:rsidR="00462CA6" w:rsidRPr="00E62FBD">
        <w:t xml:space="preserve">. </w:t>
      </w:r>
      <w:r w:rsidR="00E62FBD">
        <w:t xml:space="preserve">W </w:t>
      </w:r>
      <w:r w:rsidR="005E57F8" w:rsidRPr="00E62FBD">
        <w:t>rejestrze</w:t>
      </w:r>
      <w:r w:rsidR="009C2C77" w:rsidRPr="00E62FBD">
        <w:t xml:space="preserve"> </w:t>
      </w:r>
      <w:r w:rsidR="00D959E0">
        <w:t xml:space="preserve">danych kontaktowych </w:t>
      </w:r>
      <w:r w:rsidR="00462CA6" w:rsidRPr="00E62FBD">
        <w:t>przetwarza</w:t>
      </w:r>
      <w:r w:rsidR="009C2C77" w:rsidRPr="00E62FBD">
        <w:t xml:space="preserve"> się</w:t>
      </w:r>
      <w:r w:rsidR="00462CA6" w:rsidRPr="00E62FBD">
        <w:t xml:space="preserve"> tylko jeden numer telefonu komórkowego lub tylko jeden adres </w:t>
      </w:r>
      <w:r w:rsidR="004C1614" w:rsidRPr="00E62FBD">
        <w:t>poczty elektronicznej</w:t>
      </w:r>
      <w:r w:rsidR="004B2D62">
        <w:t xml:space="preserve"> osoby fizycznej</w:t>
      </w:r>
      <w:r w:rsidR="00462CA6" w:rsidRPr="00E62FBD">
        <w:t>.</w:t>
      </w:r>
    </w:p>
    <w:p w14:paraId="154B3B6F" w14:textId="112EE41F" w:rsidR="00A351EF" w:rsidRPr="00E62FBD" w:rsidRDefault="00C84D1D" w:rsidP="00AB49FD">
      <w:pPr>
        <w:pStyle w:val="USTustnpkodeksu"/>
      </w:pPr>
      <w:r w:rsidRPr="00E62FBD">
        <w:lastRenderedPageBreak/>
        <w:t>2</w:t>
      </w:r>
      <w:r w:rsidR="00A351EF" w:rsidRPr="00E62FBD">
        <w:t xml:space="preserve">. </w:t>
      </w:r>
      <w:r w:rsidR="00F95FCD">
        <w:t>Numer telefonu komórkowego zapisuje się podając wskaźnik (kod) kraju i pozostałą część numeru.</w:t>
      </w:r>
    </w:p>
    <w:p w14:paraId="477303B2" w14:textId="4909265C" w:rsidR="009C2C77" w:rsidRPr="00D959E0" w:rsidRDefault="00CA7B48" w:rsidP="00E17114">
      <w:pPr>
        <w:pStyle w:val="USTustnpkodeksu"/>
      </w:pPr>
      <w:r>
        <w:t>3</w:t>
      </w:r>
      <w:r w:rsidR="00C84D1D" w:rsidRPr="00D959E0">
        <w:t xml:space="preserve">. Dane, o których mowa w art. 20j. ust. 1 </w:t>
      </w:r>
      <w:r w:rsidR="009C2C77" w:rsidRPr="00D959E0">
        <w:t xml:space="preserve">pkt 2 </w:t>
      </w:r>
      <w:r w:rsidR="004F3276" w:rsidRPr="00D959E0">
        <w:t>ustawy</w:t>
      </w:r>
      <w:r w:rsidR="00D959E0">
        <w:t xml:space="preserve">, w </w:t>
      </w:r>
      <w:r w:rsidR="001B313F">
        <w:t>rejestrze</w:t>
      </w:r>
      <w:r w:rsidR="00D959E0">
        <w:t xml:space="preserve"> danych kontaktowych</w:t>
      </w:r>
      <w:r w:rsidR="00D959E0" w:rsidRPr="00D959E0">
        <w:t xml:space="preserve"> </w:t>
      </w:r>
      <w:r w:rsidR="00C84D1D" w:rsidRPr="00D959E0">
        <w:t xml:space="preserve">zapisuje się wielkimi literami. </w:t>
      </w:r>
    </w:p>
    <w:p w14:paraId="69794ECD" w14:textId="50643BFC" w:rsidR="00C84D1D" w:rsidRPr="00D959E0" w:rsidRDefault="00CA7B48" w:rsidP="00E17114">
      <w:pPr>
        <w:pStyle w:val="USTustnpkodeksu"/>
      </w:pPr>
      <w:r>
        <w:t>4</w:t>
      </w:r>
      <w:r w:rsidR="009C2C77" w:rsidRPr="00D959E0">
        <w:t xml:space="preserve">. </w:t>
      </w:r>
      <w:r w:rsidR="00C84D1D" w:rsidRPr="00D959E0">
        <w:t xml:space="preserve">Dopuszcza się zapisywanie </w:t>
      </w:r>
      <w:r w:rsidR="00D959E0">
        <w:t>w rejestrze</w:t>
      </w:r>
      <w:r w:rsidR="00D959E0" w:rsidRPr="00D959E0">
        <w:t xml:space="preserve"> danych kontaktowych </w:t>
      </w:r>
      <w:r w:rsidR="00C84D1D" w:rsidRPr="00D959E0">
        <w:t>adresu poczty elektronicznej mał</w:t>
      </w:r>
      <w:r w:rsidR="00731256">
        <w:t xml:space="preserve">ymi </w:t>
      </w:r>
      <w:r w:rsidR="00C84D1D" w:rsidRPr="00D959E0">
        <w:t>liter</w:t>
      </w:r>
      <w:r w:rsidR="00731256">
        <w:t>ami</w:t>
      </w:r>
      <w:r w:rsidR="00C84D1D" w:rsidRPr="00D959E0">
        <w:t>.</w:t>
      </w:r>
    </w:p>
    <w:p w14:paraId="5EED9D2F" w14:textId="02D56B1F" w:rsidR="00A87684" w:rsidRPr="00E62FBD" w:rsidRDefault="00C84D1D">
      <w:pPr>
        <w:pStyle w:val="ARTartustawynprozporzdzenia"/>
      </w:pPr>
      <w:r w:rsidRPr="00E17114">
        <w:rPr>
          <w:rStyle w:val="Ppogrubienie"/>
        </w:rPr>
        <w:t xml:space="preserve">§ </w:t>
      </w:r>
      <w:r w:rsidR="00CA7B48" w:rsidRPr="00E17114">
        <w:rPr>
          <w:rStyle w:val="Ppogrubienie"/>
        </w:rPr>
        <w:t>6</w:t>
      </w:r>
      <w:r w:rsidR="00A351EF" w:rsidRPr="00E17114">
        <w:rPr>
          <w:rStyle w:val="Ppogrubienie"/>
        </w:rPr>
        <w:t>.</w:t>
      </w:r>
      <w:r w:rsidR="00A351EF" w:rsidRPr="00E62FBD">
        <w:t xml:space="preserve"> </w:t>
      </w:r>
      <w:r w:rsidR="00A87684" w:rsidRPr="00E62FBD">
        <w:t>Zapisy w dziennikach system</w:t>
      </w:r>
      <w:r w:rsidR="00E60741">
        <w:t>u</w:t>
      </w:r>
      <w:r w:rsidR="00A87684" w:rsidRPr="00E62FBD">
        <w:t xml:space="preserve"> (logach) przechowywane są przez 5 lat od dnia ich utworzenia.</w:t>
      </w:r>
    </w:p>
    <w:p w14:paraId="4BE2880E" w14:textId="3E8051DC" w:rsidR="006766FA" w:rsidRPr="00FC3798" w:rsidRDefault="00BD2B4E" w:rsidP="00FC3798">
      <w:pPr>
        <w:pStyle w:val="ARTartustawynprozporzdzenia"/>
      </w:pPr>
      <w:r w:rsidRPr="005F5A0A">
        <w:rPr>
          <w:rStyle w:val="Ppogrubienie"/>
        </w:rPr>
        <w:t xml:space="preserve">§ </w:t>
      </w:r>
      <w:r w:rsidR="00CA7B48" w:rsidRPr="005F5A0A">
        <w:rPr>
          <w:rStyle w:val="Ppogrubienie"/>
        </w:rPr>
        <w:t>7</w:t>
      </w:r>
      <w:r w:rsidR="00A808F1" w:rsidRPr="005F5A0A">
        <w:rPr>
          <w:rStyle w:val="Ppogrubienie"/>
        </w:rPr>
        <w:t>.</w:t>
      </w:r>
      <w:r w:rsidRPr="00FC3798">
        <w:t xml:space="preserve"> </w:t>
      </w:r>
      <w:r w:rsidR="008A5753" w:rsidRPr="00FC3798">
        <w:t xml:space="preserve">Rozporządzenie </w:t>
      </w:r>
      <w:r w:rsidR="006766FA" w:rsidRPr="00FC3798">
        <w:t>wchodzi</w:t>
      </w:r>
      <w:r w:rsidR="008A5753" w:rsidRPr="00FC3798">
        <w:t xml:space="preserve"> w </w:t>
      </w:r>
      <w:r w:rsidR="006766FA" w:rsidRPr="00FC3798">
        <w:t>życie</w:t>
      </w:r>
      <w:r w:rsidR="008A5753" w:rsidRPr="00FC3798">
        <w:t xml:space="preserve"> </w:t>
      </w:r>
      <w:r w:rsidR="006766FA" w:rsidRPr="00FC3798">
        <w:t>z</w:t>
      </w:r>
      <w:r w:rsidR="008A5753" w:rsidRPr="00FC3798">
        <w:t xml:space="preserve"> </w:t>
      </w:r>
      <w:r w:rsidR="006766FA" w:rsidRPr="00FC3798">
        <w:rPr>
          <w:rStyle w:val="Ppogrubienie"/>
          <w:b w:val="0"/>
        </w:rPr>
        <w:t>dniem</w:t>
      </w:r>
      <w:r w:rsidR="00705D6A">
        <w:t xml:space="preserve"> 22 grudnia 2019 r</w:t>
      </w:r>
      <w:r w:rsidR="00E62FBD" w:rsidRPr="00FC3798">
        <w:t>.</w:t>
      </w:r>
    </w:p>
    <w:p w14:paraId="4C8A6E8E" w14:textId="77777777" w:rsidR="00A2036F" w:rsidRDefault="00A2036F">
      <w:pPr>
        <w:spacing w:after="0" w:line="360" w:lineRule="auto"/>
      </w:pPr>
    </w:p>
    <w:p w14:paraId="75C025E2" w14:textId="77777777" w:rsidR="00A2036F" w:rsidRDefault="00A2036F" w:rsidP="00CA7B48">
      <w:pPr>
        <w:pStyle w:val="NAZORGWYDnazwaorganuwydajcegoprojektowanyakt"/>
      </w:pPr>
      <w:r w:rsidRPr="00A2036F">
        <w:t>MINISTER Cyfryzacji</w:t>
      </w:r>
    </w:p>
    <w:p w14:paraId="3E8DB6BD" w14:textId="77777777" w:rsidR="00EF3626" w:rsidRDefault="00EF3626" w:rsidP="00CA7B48">
      <w:pPr>
        <w:pStyle w:val="NAZORGWYDnazwaorganuwydajcegoprojektowanyakt"/>
      </w:pPr>
    </w:p>
    <w:p w14:paraId="75478E66" w14:textId="77777777" w:rsidR="00EF3626" w:rsidRDefault="00EF3626" w:rsidP="00EF3626">
      <w:pPr>
        <w:pStyle w:val="NIEARTTEKSTtekstnieartykuowanynppodstprawnarozplubpreambua"/>
        <w:spacing w:before="0" w:line="240" w:lineRule="auto"/>
      </w:pPr>
      <w:r>
        <w:t>Za zgodność pod względem prawnym,</w:t>
      </w:r>
    </w:p>
    <w:p w14:paraId="552EDC7C" w14:textId="77777777" w:rsidR="00EF3626" w:rsidRDefault="00EF3626" w:rsidP="00EF3626">
      <w:pPr>
        <w:pStyle w:val="NIEARTTEKSTtekstnieartykuowanynppodstprawnarozplubpreambua"/>
        <w:spacing w:before="0" w:line="240" w:lineRule="auto"/>
      </w:pPr>
      <w:r>
        <w:t>legislacyjnym i redakcyjnym</w:t>
      </w:r>
    </w:p>
    <w:p w14:paraId="01CD5D96" w14:textId="619F0680" w:rsidR="00EF3626" w:rsidRDefault="00236EB0" w:rsidP="00EF3626">
      <w:pPr>
        <w:pStyle w:val="NIEARTTEKSTtekstnieartykuowanynppodstprawnarozplubpreambua"/>
        <w:spacing w:before="0" w:line="240" w:lineRule="auto"/>
      </w:pPr>
      <w:r>
        <w:t>Magdalena Witkowska-Krzymowska</w:t>
      </w:r>
    </w:p>
    <w:p w14:paraId="4080FBA9" w14:textId="3E087B59" w:rsidR="00FC17B6" w:rsidRDefault="00EF3626" w:rsidP="00EF3626">
      <w:pPr>
        <w:pStyle w:val="NIEARTTEKSTtekstnieartykuowanynppodstprawnarozplubpreambua"/>
        <w:spacing w:before="0" w:line="240" w:lineRule="auto"/>
      </w:pPr>
      <w:r>
        <w:t>Dyrektor</w:t>
      </w:r>
      <w:r w:rsidR="00FC17B6">
        <w:t xml:space="preserve"> </w:t>
      </w:r>
      <w:r>
        <w:t xml:space="preserve">Departamentu Prawnego </w:t>
      </w:r>
    </w:p>
    <w:p w14:paraId="1C6E642C" w14:textId="76EC0D3F" w:rsidR="00EF3626" w:rsidRDefault="007C7991" w:rsidP="00EF3626">
      <w:pPr>
        <w:pStyle w:val="NIEARTTEKSTtekstnieartykuowanynppodstprawnarozplubpreambua"/>
        <w:spacing w:before="0" w:line="240" w:lineRule="auto"/>
      </w:pPr>
      <w:r>
        <w:t>Ministerstwa</w:t>
      </w:r>
      <w:r w:rsidR="00EF3626">
        <w:t xml:space="preserve"> Cyfryzacji</w:t>
      </w:r>
    </w:p>
    <w:p w14:paraId="5205B856" w14:textId="00825F91" w:rsidR="00EF3626" w:rsidRDefault="007324D8" w:rsidP="00EF3626">
      <w:pPr>
        <w:pStyle w:val="NIEARTTEKSTtekstnieartykuowanynppodstprawnarozplubpreambua"/>
        <w:spacing w:before="0" w:line="240" w:lineRule="auto"/>
      </w:pPr>
      <w:r>
        <w:t>/</w:t>
      </w:r>
      <w:r w:rsidR="00EF3626">
        <w:t>po</w:t>
      </w:r>
      <w:r w:rsidR="007C7991">
        <w:t>dpisano elektronicznie</w:t>
      </w:r>
      <w:r w:rsidR="00EF3626">
        <w:t>/</w:t>
      </w:r>
    </w:p>
    <w:p w14:paraId="6AF353F6" w14:textId="77777777" w:rsidR="00EF3626" w:rsidRPr="00A2036F" w:rsidRDefault="00EF3626" w:rsidP="00EF3626">
      <w:pPr>
        <w:pStyle w:val="NAZORGWYDnazwaorganuwydajcegoprojektowanyakt"/>
        <w:ind w:left="0"/>
        <w:jc w:val="left"/>
      </w:pPr>
    </w:p>
    <w:p w14:paraId="53220F8E" w14:textId="77777777" w:rsidR="00DC17C3" w:rsidRDefault="00DC17C3">
      <w:pPr>
        <w:spacing w:after="0" w:line="360" w:lineRule="auto"/>
        <w:rPr>
          <w:rStyle w:val="Ppogrubienie"/>
          <w:rFonts w:ascii="Times" w:eastAsiaTheme="minorEastAsia" w:hAnsi="Times" w:cs="Arial"/>
          <w:bCs/>
          <w:kern w:val="24"/>
          <w:sz w:val="24"/>
          <w:szCs w:val="24"/>
          <w:lang w:eastAsia="pl-PL"/>
        </w:rPr>
      </w:pPr>
      <w:r>
        <w:rPr>
          <w:rStyle w:val="Ppogrubienie"/>
        </w:rPr>
        <w:br w:type="page"/>
      </w:r>
    </w:p>
    <w:p w14:paraId="1382DBEB" w14:textId="0D781749" w:rsidR="00FA68B0" w:rsidRPr="00857E20" w:rsidRDefault="00FA68B0" w:rsidP="00CA7B48">
      <w:pPr>
        <w:pStyle w:val="ROZDZODDZOZNoznaczenierozdziauluboddziau"/>
        <w:keepNext w:val="0"/>
        <w:rPr>
          <w:b/>
        </w:rPr>
      </w:pPr>
      <w:r w:rsidRPr="004F07A9">
        <w:rPr>
          <w:rStyle w:val="Ppogrubienie"/>
        </w:rPr>
        <w:lastRenderedPageBreak/>
        <w:t>UZASADNIENIE</w:t>
      </w:r>
    </w:p>
    <w:p w14:paraId="1E3B9460" w14:textId="1429FF72" w:rsidR="00FA68B0" w:rsidRDefault="00FA68B0" w:rsidP="00FA68B0">
      <w:pPr>
        <w:pStyle w:val="NIEARTTEKSTtekstnieartykuowanynppodstprawnarozplubpreambua"/>
      </w:pPr>
      <w:r w:rsidRPr="00DE6A81">
        <w:t xml:space="preserve">Projekt rozporządzenia stanowi wykonanie upoważnienia zawartego w art. </w:t>
      </w:r>
      <w:r w:rsidR="00035DAC">
        <w:t>20l</w:t>
      </w:r>
      <w:r w:rsidR="00F9795D">
        <w:t xml:space="preserve"> ustawy z </w:t>
      </w:r>
      <w:r w:rsidRPr="00DE6A81">
        <w:t xml:space="preserve">dnia </w:t>
      </w:r>
      <w:r w:rsidR="00035DAC">
        <w:t xml:space="preserve">17 lutego 2005 r. </w:t>
      </w:r>
      <w:r w:rsidR="00CA7B48">
        <w:t xml:space="preserve">o </w:t>
      </w:r>
      <w:r w:rsidR="00414BD5">
        <w:t xml:space="preserve">informatyzacji działalności podmiotów realizujących zadania publiczne </w:t>
      </w:r>
      <w:r w:rsidRPr="00904480">
        <w:t xml:space="preserve">(Dz. U. </w:t>
      </w:r>
      <w:r w:rsidR="00D959E0" w:rsidRPr="00904480">
        <w:t>z</w:t>
      </w:r>
      <w:r w:rsidR="00D959E0">
        <w:t xml:space="preserve"> 2019 r. </w:t>
      </w:r>
      <w:r w:rsidR="007C7991">
        <w:t>poz. 700, 730, 848, 1590 i 2294</w:t>
      </w:r>
      <w:r w:rsidRPr="00904480">
        <w:t>)</w:t>
      </w:r>
      <w:r w:rsidR="00D9646A">
        <w:t xml:space="preserve">, </w:t>
      </w:r>
      <w:r w:rsidR="00D9646A" w:rsidRPr="00EF1CB3">
        <w:t>zwanej dalej „ustawą”.</w:t>
      </w:r>
    </w:p>
    <w:p w14:paraId="6EB7DDB8" w14:textId="5585730F" w:rsidR="00FA68B0" w:rsidRPr="00DE6A81" w:rsidRDefault="002E08CE" w:rsidP="00FA68B0">
      <w:pPr>
        <w:pStyle w:val="NIEARTTEKSTtekstnieartykuowanynppodstprawnarozplubpreambua"/>
      </w:pPr>
      <w:r>
        <w:t>Projektowane r</w:t>
      </w:r>
      <w:r w:rsidR="00FA68B0" w:rsidRPr="00DE6A81">
        <w:t>ozporządzenie określa</w:t>
      </w:r>
      <w:r w:rsidR="004C1614">
        <w:t>:</w:t>
      </w:r>
      <w:r w:rsidR="00FA68B0" w:rsidRPr="00DE6A81">
        <w:t xml:space="preserve"> </w:t>
      </w:r>
      <w:r w:rsidR="002878AB" w:rsidRPr="002878AB">
        <w:t>sposób wprowadzania, zapisu, aktualizacji oraz potwierdzania danych kontaktowych</w:t>
      </w:r>
      <w:r>
        <w:t xml:space="preserve"> osób fizycznych</w:t>
      </w:r>
      <w:r w:rsidR="002878AB">
        <w:t xml:space="preserve">, </w:t>
      </w:r>
      <w:r w:rsidR="004C1614">
        <w:t>sposób prowadzenia rejestru danych kontaktowych</w:t>
      </w:r>
      <w:r>
        <w:t xml:space="preserve"> osób fizycznych, zwanego dalej „rejestrem”</w:t>
      </w:r>
      <w:r w:rsidR="004C1614">
        <w:t>,</w:t>
      </w:r>
      <w:r w:rsidR="00FA68B0">
        <w:t xml:space="preserve"> </w:t>
      </w:r>
      <w:r w:rsidR="004C1614" w:rsidRPr="004C1614">
        <w:t>wzór wniosku w postaci papierowej, o którym mowa w art. 20k ust. 2 pkt 2 oraz 20j ust. 8 ustawy</w:t>
      </w:r>
      <w:r w:rsidR="004C1614">
        <w:t xml:space="preserve"> oraz </w:t>
      </w:r>
      <w:r w:rsidR="002878AB" w:rsidRPr="002878AB">
        <w:t>wzór uproszczonego wniosku o udostępnianie danych z rejestru danych kontaktowych, o który</w:t>
      </w:r>
      <w:r w:rsidR="002878AB">
        <w:t>m mowa w art. 20m ust. 2 ustawy.</w:t>
      </w:r>
    </w:p>
    <w:p w14:paraId="1EC1DA8D" w14:textId="5EB2FF81" w:rsidR="00AB2FC6" w:rsidRDefault="00C05265" w:rsidP="00AB2FC6">
      <w:pPr>
        <w:pStyle w:val="NIEARTTEKSTtekstnieartykuowanynppodstprawnarozplubpreambua"/>
      </w:pPr>
      <w:r>
        <w:t>Wydanie</w:t>
      </w:r>
      <w:r w:rsidR="00AB2FC6">
        <w:t xml:space="preserve"> przedmiotowego rozporządzenia podyktowan</w:t>
      </w:r>
      <w:r>
        <w:t>e</w:t>
      </w:r>
      <w:r w:rsidR="00D9646A">
        <w:t xml:space="preserve"> jest </w:t>
      </w:r>
      <w:r w:rsidR="00A039AC">
        <w:t>koniecznością</w:t>
      </w:r>
      <w:r w:rsidR="00A039AC" w:rsidRPr="00A039AC">
        <w:t xml:space="preserve"> zapewnienia sprawności, prawidłowości i bezpieczeństwa funkcjonowania systemu teleinformatycznego przy użyciu którego prowadzony jest rejestr danych kontaktowych oraz </w:t>
      </w:r>
      <w:r>
        <w:t xml:space="preserve">zapewnienia </w:t>
      </w:r>
      <w:r w:rsidR="00A039AC" w:rsidRPr="00A039AC">
        <w:t>prawidłowości danych przetwarzanych w tym rejestrze</w:t>
      </w:r>
      <w:r w:rsidR="00A039AC">
        <w:t>. Ponadto rozporządzenie</w:t>
      </w:r>
      <w:r w:rsidR="002824CB">
        <w:t xml:space="preserve"> określa</w:t>
      </w:r>
      <w:r w:rsidR="00A039AC">
        <w:t xml:space="preserve"> spos</w:t>
      </w:r>
      <w:r w:rsidR="002824CB">
        <w:t>ó</w:t>
      </w:r>
      <w:r w:rsidR="00A039AC">
        <w:t>b zapisu danych gromadzonych w rejestrze danych kontaktowych, okresu ważności jednorazowego kodu</w:t>
      </w:r>
      <w:r>
        <w:t xml:space="preserve"> służącego potwierdzeniu danych wprowadzanych do rejestru danych kontaktowych oraz </w:t>
      </w:r>
      <w:r w:rsidR="00A039AC">
        <w:t xml:space="preserve">okresu przechowywania zapisów w dzienniku systemu (logach). </w:t>
      </w:r>
    </w:p>
    <w:p w14:paraId="74CC86D0" w14:textId="36E61B15" w:rsidR="00FD2198" w:rsidRDefault="003F3D67" w:rsidP="004A2472">
      <w:pPr>
        <w:pStyle w:val="ARTartustawynprozporzdzenia"/>
      </w:pPr>
      <w:r>
        <w:t>Kwestie związane</w:t>
      </w:r>
      <w:r w:rsidRPr="003F3D67">
        <w:t xml:space="preserve"> przetwarzani</w:t>
      </w:r>
      <w:r>
        <w:t>em</w:t>
      </w:r>
      <w:r w:rsidRPr="003F3D67">
        <w:t xml:space="preserve"> danych osobowych w rejestrze danych kontaktowych</w:t>
      </w:r>
      <w:r>
        <w:t xml:space="preserve"> wynikające z </w:t>
      </w:r>
      <w:r w:rsidR="00FD2198" w:rsidRPr="00FD2198">
        <w:t xml:space="preserve">art. 13 i 14 rozporządzenia Parlamentu Europejskiego i Rady (UE) 2016/679 z dnia 27 kwietnia 2016 r. w sprawie ochrony osób fizycznych w związku z przetwarzaniem danych osobowych i w sprawie swobodnego przepływu takich danych (ogólne rozporządzenie o ochronie danych) będą </w:t>
      </w:r>
      <w:r>
        <w:t>udostępniane obywatelom</w:t>
      </w:r>
      <w:r w:rsidR="00FD2198" w:rsidRPr="00FD2198">
        <w:t xml:space="preserve"> za pośrednictwem dokumentu - klauzula informacyjna dotycząca przetwarzania danych osobowych w rejestrze danych kont</w:t>
      </w:r>
      <w:r>
        <w:t>aktowych.</w:t>
      </w:r>
    </w:p>
    <w:p w14:paraId="1352A559" w14:textId="4C5A1EA2" w:rsidR="00B41D12" w:rsidRDefault="00C05265" w:rsidP="004A2472">
      <w:pPr>
        <w:pStyle w:val="ARTartustawynprozporzdzenia"/>
      </w:pPr>
      <w:r>
        <w:t>Przewidziano,</w:t>
      </w:r>
      <w:r w:rsidR="00B41D12">
        <w:t xml:space="preserve"> </w:t>
      </w:r>
      <w:r>
        <w:t xml:space="preserve">że </w:t>
      </w:r>
      <w:r w:rsidR="00B41D12">
        <w:t>r</w:t>
      </w:r>
      <w:r>
        <w:t>o</w:t>
      </w:r>
      <w:r w:rsidR="00AB2FC6">
        <w:t>zporządzenie w</w:t>
      </w:r>
      <w:r>
        <w:t>ejdzie</w:t>
      </w:r>
      <w:r w:rsidR="00AB2FC6">
        <w:t xml:space="preserve"> w życie </w:t>
      </w:r>
      <w:r w:rsidR="004A2472" w:rsidRPr="00FC3798">
        <w:t xml:space="preserve">z </w:t>
      </w:r>
      <w:r w:rsidR="004A2472" w:rsidRPr="00FC3798">
        <w:rPr>
          <w:rStyle w:val="Ppogrubienie"/>
          <w:b w:val="0"/>
        </w:rPr>
        <w:t>dniem</w:t>
      </w:r>
      <w:r w:rsidR="004A2472">
        <w:t xml:space="preserve"> 22 grudnia 2019 r</w:t>
      </w:r>
      <w:r w:rsidR="004A2472" w:rsidRPr="00FC3798">
        <w:t>.</w:t>
      </w:r>
      <w:r w:rsidR="00AB2FC6">
        <w:t xml:space="preserve"> </w:t>
      </w:r>
      <w:r w:rsidR="00B41D12">
        <w:t xml:space="preserve">Ustalenie takiego terminu wejścia w życie rozporządzenia podyktowane jest terminem wejścia w życie przepisów ustawy </w:t>
      </w:r>
      <w:r w:rsidR="002E08CE">
        <w:t xml:space="preserve">z dnia 16 października 2019 r. </w:t>
      </w:r>
      <w:r w:rsidR="00B41D12">
        <w:t xml:space="preserve">o zmianie ustawy informatyzacji </w:t>
      </w:r>
      <w:r w:rsidR="00B41D12" w:rsidRPr="00266964">
        <w:t xml:space="preserve">działalności podmiotów </w:t>
      </w:r>
      <w:r w:rsidR="00CA7B48">
        <w:t>realizujących zadania publiczne</w:t>
      </w:r>
      <w:r w:rsidR="00B41D12" w:rsidRPr="00266964">
        <w:t xml:space="preserve"> </w:t>
      </w:r>
      <w:r w:rsidR="00B41D12">
        <w:t>oraz niektórych innych ustaw</w:t>
      </w:r>
      <w:r w:rsidR="00CD5705">
        <w:t xml:space="preserve"> i</w:t>
      </w:r>
      <w:r w:rsidR="00B41D12">
        <w:t xml:space="preserve"> </w:t>
      </w:r>
      <w:r w:rsidR="00CD5705">
        <w:t>k</w:t>
      </w:r>
      <w:r w:rsidR="00B41D12">
        <w:t>onieczn</w:t>
      </w:r>
      <w:r w:rsidR="00CD5705">
        <w:t>ością skor</w:t>
      </w:r>
      <w:r w:rsidR="00B41D12">
        <w:t>elowani</w:t>
      </w:r>
      <w:r w:rsidR="00CD5705">
        <w:t>a</w:t>
      </w:r>
      <w:r w:rsidR="00B41D12">
        <w:t xml:space="preserve"> terminu wejścia w życie obu aktów prawnych</w:t>
      </w:r>
      <w:r w:rsidR="00CA7B48">
        <w:t>.</w:t>
      </w:r>
      <w:r w:rsidR="00B41D12">
        <w:t xml:space="preserve"> </w:t>
      </w:r>
      <w:r w:rsidR="00B41D12" w:rsidRPr="00414BD5">
        <w:t xml:space="preserve">Powyższe rozwiązanie stanowi wyjątek od zasady czternastodniowego okresu </w:t>
      </w:r>
      <w:r w:rsidR="00B41D12" w:rsidRPr="00700BC1">
        <w:rPr>
          <w:rStyle w:val="Kkursywa"/>
        </w:rPr>
        <w:t>vacatio legis</w:t>
      </w:r>
      <w:r w:rsidR="005F5A0A">
        <w:t xml:space="preserve"> określonej w </w:t>
      </w:r>
      <w:r w:rsidR="005C01D4">
        <w:t>art. 4 ust. 1 ustawy z </w:t>
      </w:r>
      <w:r w:rsidR="002E08CE">
        <w:t xml:space="preserve">dnia </w:t>
      </w:r>
      <w:r w:rsidR="00B41D12" w:rsidRPr="00414BD5">
        <w:t xml:space="preserve">20 lipca 2000 r. o ogłaszaniu aktów normatywnych i niektórych innych aktów prawnych </w:t>
      </w:r>
      <w:r w:rsidR="00B41D12" w:rsidRPr="00414BD5">
        <w:lastRenderedPageBreak/>
        <w:t xml:space="preserve">(Dz. U. z </w:t>
      </w:r>
      <w:r w:rsidR="002E08CE">
        <w:t>2019 r. poz. 1461</w:t>
      </w:r>
      <w:r w:rsidR="00B41D12" w:rsidRPr="00414BD5">
        <w:t>). Jednakże w uzasadnionych przypadkach, zgodnie z art. 4 ust. 2</w:t>
      </w:r>
      <w:r w:rsidR="00787A65">
        <w:t xml:space="preserve"> ww. ustawy</w:t>
      </w:r>
      <w:r w:rsidR="00B41D12" w:rsidRPr="00414BD5">
        <w:t>, jest to dopuszczalne.</w:t>
      </w:r>
    </w:p>
    <w:p w14:paraId="7E140DAB" w14:textId="77777777" w:rsidR="00AB2FC6" w:rsidRDefault="00AB2FC6" w:rsidP="00AB2FC6">
      <w:pPr>
        <w:pStyle w:val="NIEARTTEKSTtekstnieartykuowanynppodstprawnarozplubpreambua"/>
      </w:pPr>
      <w:r>
        <w:t>Projekt rozporządzenia nie jest sprzeczny z prawem Unii Europejskiej.</w:t>
      </w:r>
    </w:p>
    <w:p w14:paraId="625D4551" w14:textId="77777777" w:rsidR="00AB2FC6" w:rsidRDefault="00AB2FC6" w:rsidP="00AB2FC6">
      <w:pPr>
        <w:pStyle w:val="NIEARTTEKSTtekstnieartykuowanynppodstprawnarozplubpreambua"/>
      </w:pPr>
      <w:r>
        <w:t>Projektowana regulacja nie zawiera przepisów technicznych w rozumieniu rozporządzenia Rady Ministrów z dnia 23 grudnia 2002 r. w sprawie sposobu funkcjonowania krajowego systemu notyfikacji norm i aktów prawnych (Dz. U. poz. 2039 oraz z 2004 r. poz. 597) i nie podlega notyfikacji Komisji Europejskiej.</w:t>
      </w:r>
    </w:p>
    <w:p w14:paraId="2F39195B" w14:textId="3133E5EB" w:rsidR="00AB2FC6" w:rsidRDefault="00AB2FC6" w:rsidP="00AB2FC6">
      <w:pPr>
        <w:pStyle w:val="NIEARTTEKSTtekstnieartykuowanynppodstprawnarozplubpreambua"/>
      </w:pPr>
      <w:r>
        <w:t>Projektowana regulacja nie będzie wymagała notyfikacji Komisji Europejskiej w trybie ustawy z dnia 30 kwietnia 2004 r. o postępowaniu w sprawach dotyczących pomocy publicznej (Dz. U. z 2018 r. poz. 362</w:t>
      </w:r>
      <w:r w:rsidR="00787A65">
        <w:t xml:space="preserve"> oraz z 2019 r. poz. 730 i 1063</w:t>
      </w:r>
      <w:r>
        <w:t>).</w:t>
      </w:r>
    </w:p>
    <w:p w14:paraId="3C8E853C" w14:textId="29217F09" w:rsidR="00AB2FC6" w:rsidRDefault="00AB2FC6" w:rsidP="00AB2FC6">
      <w:pPr>
        <w:pStyle w:val="NIEARTTEKSTtekstnieartykuowanynppodstprawnarozplubpreambua"/>
      </w:pPr>
      <w:r>
        <w:t xml:space="preserve">Projekt </w:t>
      </w:r>
      <w:r w:rsidR="00787A65">
        <w:t xml:space="preserve">rozporządzenia </w:t>
      </w:r>
      <w:r>
        <w:t xml:space="preserve">nie wymaga przedłożenia instytucjom i organom Unii Europejskiej, w tym Europejskiemu Bankowi Centralnemu, w celu uzyskania opinii, dokonania powiadomienia, konsultacji albo uzgodnienia. </w:t>
      </w:r>
    </w:p>
    <w:p w14:paraId="429A2C15" w14:textId="77777777" w:rsidR="00AB2FC6" w:rsidRDefault="00AB2FC6" w:rsidP="00AB2FC6">
      <w:pPr>
        <w:pStyle w:val="NIEARTTEKSTtekstnieartykuowanynppodstprawnarozplubpreambua"/>
      </w:pPr>
      <w:r>
        <w:t xml:space="preserve">Projektowane rozporządzenie nie będzie miało wpływu na działalność </w:t>
      </w:r>
      <w:proofErr w:type="spellStart"/>
      <w:r>
        <w:t>mikroprzedsiębiorców</w:t>
      </w:r>
      <w:proofErr w:type="spellEnd"/>
      <w:r>
        <w:t xml:space="preserve">, małych i średnich przedsiębiorców. </w:t>
      </w:r>
    </w:p>
    <w:p w14:paraId="2F9A00F0" w14:textId="617BEC25" w:rsidR="00AB2FC6" w:rsidRDefault="00AB2FC6" w:rsidP="00AB2FC6">
      <w:pPr>
        <w:pStyle w:val="NIEARTTEKSTtekstnieartykuowanynppodstprawnarozplubpreambua"/>
      </w:pPr>
      <w:r>
        <w:t xml:space="preserve">Projekt </w:t>
      </w:r>
      <w:r w:rsidR="00787A65">
        <w:t xml:space="preserve">rozporządzenia </w:t>
      </w:r>
      <w:r>
        <w:t>zosta</w:t>
      </w:r>
      <w:r w:rsidR="007C7991">
        <w:t>ł</w:t>
      </w:r>
      <w:r>
        <w:t xml:space="preserve"> udostępniony na stronie </w:t>
      </w:r>
      <w:r w:rsidR="00787A65">
        <w:t xml:space="preserve">podmiotowej </w:t>
      </w:r>
      <w:r>
        <w:t xml:space="preserve">Rządowego Centrum Legislacji w serwisie „Rządowy Proces Legislacyjny” oraz w Biuletynie Informacji Publicznej na stronie podmiotowej Ministra Cyfryzacji, zgodnie z art. 5 </w:t>
      </w:r>
      <w:r w:rsidR="005C01D4">
        <w:t>ustawy z dnia 7 lipca 2005 r. o </w:t>
      </w:r>
      <w:r>
        <w:t>działalności lobbingowej w procesie stanowienia prawa (Dz. U. z 2017 r. poz. 248).</w:t>
      </w:r>
      <w:r w:rsidR="007C7991" w:rsidRPr="007C7991">
        <w:t xml:space="preserve"> </w:t>
      </w:r>
      <w:r w:rsidR="007C7991">
        <w:t>Nie odnotowano zgłoszeń zainteresowanych podmiotów w trybie przepisów o działalności lobbingowej w procesie stanowienia prawa.</w:t>
      </w:r>
    </w:p>
    <w:p w14:paraId="339EB180" w14:textId="143BEE46" w:rsidR="005A43EC" w:rsidRDefault="005A43EC">
      <w:pPr>
        <w:spacing w:after="0" w:line="360" w:lineRule="auto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3"/>
        <w:gridCol w:w="868"/>
        <w:gridCol w:w="373"/>
        <w:gridCol w:w="335"/>
        <w:gridCol w:w="123"/>
        <w:gridCol w:w="152"/>
        <w:gridCol w:w="282"/>
        <w:gridCol w:w="450"/>
        <w:gridCol w:w="7"/>
        <w:gridCol w:w="80"/>
        <w:gridCol w:w="119"/>
        <w:gridCol w:w="230"/>
        <w:gridCol w:w="284"/>
        <w:gridCol w:w="165"/>
        <w:gridCol w:w="459"/>
        <w:gridCol w:w="58"/>
        <w:gridCol w:w="49"/>
        <w:gridCol w:w="331"/>
        <w:gridCol w:w="85"/>
        <w:gridCol w:w="324"/>
        <w:gridCol w:w="29"/>
        <w:gridCol w:w="449"/>
        <w:gridCol w:w="253"/>
        <w:gridCol w:w="195"/>
        <w:gridCol w:w="459"/>
        <w:gridCol w:w="87"/>
        <w:gridCol w:w="1165"/>
      </w:tblGrid>
      <w:tr w:rsidR="005A43EC" w:rsidRPr="00AB2FC6" w14:paraId="6E4815B8" w14:textId="77777777" w:rsidTr="00CA7B48">
        <w:trPr>
          <w:trHeight w:val="1611"/>
        </w:trPr>
        <w:tc>
          <w:tcPr>
            <w:tcW w:w="3106" w:type="pct"/>
            <w:gridSpan w:val="16"/>
          </w:tcPr>
          <w:p w14:paraId="5298649C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lastRenderedPageBreak/>
              <w:t>Nazwa projektu</w:t>
            </w:r>
          </w:p>
          <w:p w14:paraId="3B58A60A" w14:textId="1525FDA8" w:rsidR="005A43EC" w:rsidRDefault="005A43EC" w:rsidP="001B313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Rozporządzenie Ministra C</w:t>
            </w:r>
            <w:r w:rsidR="007C7991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yfryzacji w sprawie </w:t>
            </w: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rejestru danych k</w:t>
            </w:r>
            <w:r w:rsidRPr="00F50C14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ontaktowych</w:t>
            </w:r>
          </w:p>
          <w:p w14:paraId="52E6A0A7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t>Ministerstwo wiodące i ministerstwa współpracujące</w:t>
            </w:r>
          </w:p>
          <w:p w14:paraId="74AE0A65" w14:textId="77777777" w:rsidR="005A43EC" w:rsidRPr="00AB2FC6" w:rsidRDefault="005A43EC" w:rsidP="001B313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Ministerstwo Cyfryzacji</w:t>
            </w:r>
          </w:p>
          <w:p w14:paraId="53D1BBD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t xml:space="preserve">Osoba odpowiedzialna za projekt w randze Ministra, Sekretarza Stanu lub Podsekretarza Stanu </w:t>
            </w:r>
          </w:p>
          <w:p w14:paraId="301F86AA" w14:textId="77777777" w:rsidR="005A43EC" w:rsidRPr="00AB2FC6" w:rsidRDefault="005A43EC" w:rsidP="001B313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helpText w:type="text" w:val="Wpisz Pełny tytuł ustawy zgodnie z wpisem do programu prac legislacyjnych"/>
                  <w:statusText w:type="text" w:val="Wpisz Pełny tytuł ustawy zgodnie z wpisem do programu prac legislacyjnych"/>
                  <w:textInput>
                    <w:default w:val="Sekretarz Stanu w Ministerstwie Cyfryzacji Karol Okoński"/>
                  </w:textInput>
                </w:ffData>
              </w:fldChar>
            </w: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FORMTEXT </w:instrText>
            </w: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>
              <w:rPr>
                <w:rFonts w:ascii="Times New Roman" w:eastAsiaTheme="minorEastAsia" w:hAnsi="Times New Roman" w:cs="Arial"/>
                <w:noProof/>
                <w:sz w:val="24"/>
                <w:szCs w:val="20"/>
                <w:lang w:eastAsia="pl-PL"/>
              </w:rPr>
              <w:t>Sekretarz Stanu w Ministerstwie Cyfryzacji Karol Okoński</w:t>
            </w: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</w:p>
          <w:p w14:paraId="447DE8A5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t>Kontakt do opiekuna merytorycznego projektu</w:t>
            </w:r>
          </w:p>
          <w:p w14:paraId="2D52E75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t3"/>
                  <w:enabled/>
                  <w:calcOnExit w:val="0"/>
                  <w:helpText w:type="text" w:val="Wpisz sktót/skróty odnaczeń ministerstw/agencji/departamentów"/>
                  <w:statusText w:type="text" w:val="Wpisz sktót/skróty odnaczeń ministerstw/agencji/departamentów"/>
                  <w:textInput>
                    <w:default w:val="Katarzyna Kopytowska, Zastepca Dyrektora w Departamencie Systemów Państwowych, tel 694444089, email: katarzyna.kopytowska@mc.gov.pl"/>
                    <w:maxLength w:val="132"/>
                  </w:textInput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FORMTEXT </w:instrTex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Katarzyna Kopytowska, Zastępca Dyrektora w Departamencie Systemów Państwowych, tel 694444089, email: katarzyna.kopytowska@mc.gov.pl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</w:p>
        </w:tc>
        <w:tc>
          <w:tcPr>
            <w:tcW w:w="1894" w:type="pct"/>
            <w:gridSpan w:val="11"/>
            <w:shd w:val="clear" w:color="auto" w:fill="FFFFFF"/>
          </w:tcPr>
          <w:p w14:paraId="60810569" w14:textId="2A61AC1B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t>Data sporządzenia</w:t>
            </w: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br/>
            </w:r>
            <w:r w:rsidR="00C2149E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t5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>
                    <w:default w:val="6 grudnia 2019 r."/>
                  </w:textInput>
                </w:ffData>
              </w:fldChar>
            </w:r>
            <w:bookmarkStart w:id="1" w:name="t5"/>
            <w:r w:rsidR="00C2149E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FORMTEXT </w:instrText>
            </w:r>
            <w:r w:rsidR="00C2149E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C2149E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="00C2149E">
              <w:rPr>
                <w:rFonts w:ascii="Times New Roman" w:eastAsiaTheme="minorEastAsia" w:hAnsi="Times New Roman" w:cs="Arial"/>
                <w:noProof/>
                <w:sz w:val="24"/>
                <w:szCs w:val="20"/>
                <w:lang w:eastAsia="pl-PL"/>
              </w:rPr>
              <w:t>6 grudnia 2019 r.</w:t>
            </w:r>
            <w:r w:rsidR="00C2149E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bookmarkEnd w:id="1"/>
          </w:p>
          <w:p w14:paraId="50B97811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</w:pPr>
          </w:p>
          <w:p w14:paraId="764005BB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t xml:space="preserve">Źródło: </w:t>
            </w:r>
          </w:p>
          <w:p w14:paraId="1128C3CF" w14:textId="77777777" w:rsidR="005A43EC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Upoważnienie ustawowe"/>
                    <w:listEntry w:val="Stategia"/>
                    <w:listEntry w:val="inne"/>
                  </w:ddList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FORMDROPDOWN </w:instrText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:</w:t>
            </w:r>
          </w:p>
          <w:p w14:paraId="63EC8CD3" w14:textId="02E45934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art. 20l 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ustawy</w:t>
            </w:r>
            <w:r w:rsidR="00D96D9B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z dnia 17 lutego 2005 r. o informatyzacji działalności podmiotów realizujących zadania publiczne (Dz. U. z 2019 r. </w:t>
            </w:r>
            <w:r w:rsidR="007C7991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poz. 700, 730, 848, 1590 i 2294</w:t>
            </w:r>
            <w:r w:rsidR="00D96D9B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)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</w:t>
            </w:r>
          </w:p>
          <w:p w14:paraId="04E37670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  <w:p w14:paraId="25435CDD" w14:textId="0753164B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t xml:space="preserve">Nr w wykazie prac </w:t>
            </w:r>
            <w:r w:rsidR="00787A65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t>legislacyjnych Ministra Cyfryzacji: 145</w:t>
            </w:r>
          </w:p>
          <w:p w14:paraId="6A843DE9" w14:textId="3EA97A12" w:rsidR="005A43EC" w:rsidRPr="00AB2FC6" w:rsidRDefault="005A43EC" w:rsidP="001B31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FORMTEXT </w:instrText>
            </w: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>
              <w:rPr>
                <w:rFonts w:ascii="Times New Roman" w:eastAsiaTheme="minorEastAsia" w:hAnsi="Times New Roman" w:cs="Arial"/>
                <w:noProof/>
                <w:sz w:val="24"/>
                <w:szCs w:val="20"/>
                <w:lang w:eastAsia="pl-PL"/>
              </w:rPr>
              <w:t> </w:t>
            </w:r>
            <w:r>
              <w:rPr>
                <w:rFonts w:ascii="Times New Roman" w:eastAsiaTheme="minorEastAsia" w:hAnsi="Times New Roman" w:cs="Arial"/>
                <w:noProof/>
                <w:sz w:val="24"/>
                <w:szCs w:val="20"/>
                <w:lang w:eastAsia="pl-PL"/>
              </w:rPr>
              <w:t> </w:t>
            </w:r>
            <w:r>
              <w:rPr>
                <w:rFonts w:ascii="Times New Roman" w:eastAsiaTheme="minorEastAsia" w:hAnsi="Times New Roman" w:cs="Arial"/>
                <w:noProof/>
                <w:sz w:val="24"/>
                <w:szCs w:val="20"/>
                <w:lang w:eastAsia="pl-PL"/>
              </w:rPr>
              <w:t> </w:t>
            </w:r>
            <w:r>
              <w:rPr>
                <w:rFonts w:ascii="Times New Roman" w:eastAsiaTheme="minorEastAsia" w:hAnsi="Times New Roman" w:cs="Arial"/>
                <w:noProof/>
                <w:sz w:val="24"/>
                <w:szCs w:val="20"/>
                <w:lang w:eastAsia="pl-PL"/>
              </w:rPr>
              <w:t> </w:t>
            </w:r>
            <w:r>
              <w:rPr>
                <w:rFonts w:ascii="Times New Roman" w:eastAsiaTheme="minorEastAsia" w:hAnsi="Times New Roman" w:cs="Arial"/>
                <w:noProof/>
                <w:sz w:val="24"/>
                <w:szCs w:val="20"/>
                <w:lang w:eastAsia="pl-PL"/>
              </w:rPr>
              <w:t> </w:t>
            </w: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</w:p>
        </w:tc>
      </w:tr>
      <w:tr w:rsidR="005A43EC" w:rsidRPr="00AB2FC6" w14:paraId="73DAAE97" w14:textId="77777777" w:rsidTr="00FD51AD">
        <w:trPr>
          <w:trHeight w:val="142"/>
        </w:trPr>
        <w:tc>
          <w:tcPr>
            <w:tcW w:w="5000" w:type="pct"/>
            <w:gridSpan w:val="27"/>
            <w:shd w:val="clear" w:color="auto" w:fill="99CCFF"/>
          </w:tcPr>
          <w:p w14:paraId="5E761A45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t>OCENA SKUTKÓW REGULACJI</w:t>
            </w:r>
          </w:p>
        </w:tc>
      </w:tr>
      <w:tr w:rsidR="005A43EC" w:rsidRPr="00AB2FC6" w14:paraId="7CC4441F" w14:textId="77777777" w:rsidTr="00FD51AD">
        <w:trPr>
          <w:trHeight w:val="333"/>
        </w:trPr>
        <w:tc>
          <w:tcPr>
            <w:tcW w:w="5000" w:type="pct"/>
            <w:gridSpan w:val="27"/>
            <w:shd w:val="clear" w:color="auto" w:fill="99CCFF"/>
            <w:vAlign w:val="center"/>
          </w:tcPr>
          <w:p w14:paraId="2768DBC8" w14:textId="77777777" w:rsidR="005A43EC" w:rsidRPr="00AB2FC6" w:rsidRDefault="005A43EC" w:rsidP="005A43EC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t>Jaki problem jest rozwiązywany?</w:t>
            </w:r>
          </w:p>
        </w:tc>
      </w:tr>
      <w:tr w:rsidR="005A43EC" w:rsidRPr="00AB2FC6" w14:paraId="24EEB79A" w14:textId="77777777" w:rsidTr="00FD51AD">
        <w:trPr>
          <w:trHeight w:val="142"/>
        </w:trPr>
        <w:tc>
          <w:tcPr>
            <w:tcW w:w="5000" w:type="pct"/>
            <w:gridSpan w:val="27"/>
            <w:shd w:val="clear" w:color="auto" w:fill="FFFFFF"/>
          </w:tcPr>
          <w:p w14:paraId="10764982" w14:textId="0D5D348C" w:rsidR="005A43EC" w:rsidRPr="00AB2FC6" w:rsidRDefault="00414BD5" w:rsidP="00113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414BD5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W kontaktach z administracją </w:t>
            </w:r>
            <w:r w:rsidR="00F13C9B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publiczną </w:t>
            </w:r>
            <w:r w:rsidRPr="00414BD5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obywatele realizują szereg spraw i obowiązków wymagających przestrzegania terminów i procedur, o których niejednokrotnie nie pamiętają bądź umykają one ich uwadze. Nieterminowe załatwienie sprawy urzędowej przez obywateli nierzadko wiąż</w:t>
            </w:r>
            <w:r w:rsidR="00113F6E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e</w:t>
            </w:r>
            <w:r w:rsidRPr="00414BD5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się dla obywateli z negatywnymi konsekwencjami, a niwelowanie ich skutków bywa znacznie bardziej czasochłonne i uciążliwe w porównaniu do załatwienia sprawy w terminie. Brakuje obecnie mechanizmów, które ułatwiałyby obywatelowi sprawne i terminowe załatwianie swoich spraw. Obywatele, co prawda</w:t>
            </w:r>
            <w:r w:rsidR="00113F6E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,</w:t>
            </w:r>
            <w:r w:rsidRPr="00414BD5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przy okazji realizacji różnych spraw urzędowych, są proszeni o pozostawienie danych kontaktowych, takich jak numer telefonu czy adres </w:t>
            </w:r>
            <w:r w:rsidR="00AE063C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poczty elektronicznej</w:t>
            </w:r>
            <w:r w:rsidRPr="00414BD5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, które są wykorzystywane przez urzędników, ale tylko w danej sprawie. Wdrożenie rejestru danych kontaktowych umożliwi przekazanie obywatelowi informacji i ułatwi szybki kontakt </w:t>
            </w:r>
            <w:r w:rsidR="00113F6E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z nim </w:t>
            </w:r>
            <w:r w:rsidRPr="00414BD5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w przypadku wątpliwości organu, powstałych w toku realizacji sprawy, lub konieczności poinformowania obywatela o statusie sprawy czy upływie terminu. Częstym problemem jest sytuacja, w której organy administracji</w:t>
            </w:r>
            <w:r w:rsidR="00F13C9B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publicznej</w:t>
            </w:r>
            <w:r w:rsidRPr="00414BD5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, mimo woli nawiązania kontaktu z obywatelem, nie posiadają informacji na temat środków komunikacji elektronicznej, umożliwiających świadczenie usług informacyjnych. Istotny jest dodatkowo aspekt związany z gromadzeniem danych kontaktowych tego samego rodzaju w niezależnych rejestrach – zdarza się bowiem, że dane te </w:t>
            </w:r>
            <w:r w:rsidR="00113F6E" w:rsidRPr="00414BD5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różnią </w:t>
            </w:r>
            <w:r w:rsidRPr="00414BD5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się od siebie. Wynika to często z nieumyślnych pomyłek następujących podczas zbierania informacji bądź pozostawiania każdorazowo innych danych kontaktowych. Dlatego wiele informacji czy komunikatów wynikających z realizacji spraw administracyjnych nie jest wysyłanych do obywatela ze względu na brak jednego centralnego rejestru, w którym gromadzone mogłyby być dane kontaktowe. Obecnie dane są zbierane w rejestrach dziedzinowych i wykorzystywane tylko do realizacji konkretnej sprawy. Jak się okazuje, w późniejszych sprawach obywatel zwykle nie ma możliwości aktualizacji swoich danych kontaktowych – zwłaszcza w postaci elektronicznej (np. korzystając z e-usługi). </w:t>
            </w:r>
          </w:p>
        </w:tc>
      </w:tr>
      <w:tr w:rsidR="005A43EC" w:rsidRPr="00AB2FC6" w14:paraId="0D850B85" w14:textId="77777777" w:rsidTr="00FD51AD">
        <w:trPr>
          <w:trHeight w:val="142"/>
        </w:trPr>
        <w:tc>
          <w:tcPr>
            <w:tcW w:w="5000" w:type="pct"/>
            <w:gridSpan w:val="27"/>
            <w:shd w:val="clear" w:color="auto" w:fill="99CCFF"/>
            <w:vAlign w:val="center"/>
          </w:tcPr>
          <w:p w14:paraId="75064B56" w14:textId="77777777" w:rsidR="005A43EC" w:rsidRPr="00AB2FC6" w:rsidRDefault="005A43EC" w:rsidP="005A43EC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t>Rekomendowane rozwiązanie, w tym planowane narzędzia interwencji, i oczekiwany efekt</w:t>
            </w:r>
          </w:p>
        </w:tc>
      </w:tr>
      <w:tr w:rsidR="005A43EC" w:rsidRPr="00AB2FC6" w14:paraId="55B483AB" w14:textId="77777777" w:rsidTr="00FD51AD">
        <w:trPr>
          <w:trHeight w:val="142"/>
        </w:trPr>
        <w:tc>
          <w:tcPr>
            <w:tcW w:w="5000" w:type="pct"/>
            <w:gridSpan w:val="27"/>
            <w:shd w:val="clear" w:color="auto" w:fill="auto"/>
          </w:tcPr>
          <w:p w14:paraId="5AB10FB5" w14:textId="0E9F2BB8" w:rsidR="005A43EC" w:rsidRPr="00AB2FC6" w:rsidRDefault="005A43EC" w:rsidP="00113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Wydanie rozporządzenia określającego</w:t>
            </w: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: sposób wprowadzania, zapisu, aktualizacji danych kontaktowych</w:t>
            </w:r>
            <w:r w:rsidR="00113F6E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osób fizycznych</w:t>
            </w: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, sposób prowadzenia rejestru</w:t>
            </w:r>
            <w:r w:rsidR="00946C8F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danych kontaktowych</w:t>
            </w: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, wzór </w:t>
            </w: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lastRenderedPageBreak/>
              <w:t>wniosku w postaci papierowej, o którym mowa w art. 20k ust. 2 pkt</w:t>
            </w:r>
            <w:r w:rsidR="00113F6E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</w:t>
            </w: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2 oraz w art. 20j ust. 8</w:t>
            </w:r>
            <w:r w:rsidR="00113F6E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ustawy z dnia </w:t>
            </w:r>
            <w:r w:rsidR="00113F6E" w:rsidRPr="00113F6E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17 lutego 2005 r. o informatyzacji działalności podmiotów realizujących zadania publiczne</w:t>
            </w: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, wzór uproszczonego wniosku o udostępni</w:t>
            </w:r>
            <w:r w:rsidR="00113F6E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a</w:t>
            </w: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nie danych z rejestru danych kontaktowych, o którym mowa w art. 20m ust. 2</w:t>
            </w:r>
            <w:r w:rsidR="000B72D0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ustawy</w:t>
            </w:r>
            <w:r w:rsidR="001B313F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.</w:t>
            </w:r>
          </w:p>
        </w:tc>
      </w:tr>
      <w:tr w:rsidR="005A43EC" w:rsidRPr="00AB2FC6" w14:paraId="7EC96E8A" w14:textId="77777777" w:rsidTr="00FD51AD">
        <w:trPr>
          <w:trHeight w:val="307"/>
        </w:trPr>
        <w:tc>
          <w:tcPr>
            <w:tcW w:w="5000" w:type="pct"/>
            <w:gridSpan w:val="27"/>
            <w:shd w:val="clear" w:color="auto" w:fill="99CCFF"/>
            <w:vAlign w:val="center"/>
          </w:tcPr>
          <w:p w14:paraId="092C2D10" w14:textId="77777777" w:rsidR="005A43EC" w:rsidRPr="00AB2FC6" w:rsidRDefault="005A43EC" w:rsidP="005A43EC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lastRenderedPageBreak/>
              <w:t>Jak problem został rozwiązany w innych krajach, w szczególności krajach członkowskich OECD/UE?</w:t>
            </w:r>
            <w:r w:rsidRPr="00AB2FC6">
              <w:rPr>
                <w:rFonts w:ascii="Times New Roman" w:eastAsiaTheme="minorEastAsia" w:hAnsi="Times New Roman" w:cs="Arial"/>
                <w:i/>
                <w:sz w:val="24"/>
                <w:szCs w:val="20"/>
                <w:lang w:eastAsia="pl-PL"/>
              </w:rPr>
              <w:t xml:space="preserve"> </w:t>
            </w:r>
          </w:p>
        </w:tc>
      </w:tr>
      <w:tr w:rsidR="005A43EC" w:rsidRPr="00AB2FC6" w14:paraId="48D53C71" w14:textId="77777777" w:rsidTr="00FD51AD">
        <w:trPr>
          <w:trHeight w:val="142"/>
        </w:trPr>
        <w:tc>
          <w:tcPr>
            <w:tcW w:w="5000" w:type="pct"/>
            <w:gridSpan w:val="27"/>
            <w:shd w:val="clear" w:color="auto" w:fill="auto"/>
          </w:tcPr>
          <w:p w14:paraId="10A29906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Nie dotyczy.</w:t>
            </w:r>
          </w:p>
        </w:tc>
      </w:tr>
      <w:tr w:rsidR="005A43EC" w:rsidRPr="00AB2FC6" w14:paraId="429C52AA" w14:textId="77777777" w:rsidTr="00FD51AD">
        <w:trPr>
          <w:trHeight w:val="359"/>
        </w:trPr>
        <w:tc>
          <w:tcPr>
            <w:tcW w:w="5000" w:type="pct"/>
            <w:gridSpan w:val="27"/>
            <w:shd w:val="clear" w:color="auto" w:fill="99CCFF"/>
            <w:vAlign w:val="center"/>
          </w:tcPr>
          <w:p w14:paraId="377C9CE8" w14:textId="77777777" w:rsidR="005A43EC" w:rsidRPr="00AB2FC6" w:rsidRDefault="005A43EC" w:rsidP="005A43EC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t>Podmioty, na które oddziałuje projekt</w:t>
            </w:r>
          </w:p>
        </w:tc>
      </w:tr>
      <w:tr w:rsidR="005A43EC" w:rsidRPr="00AB2FC6" w14:paraId="4F893F53" w14:textId="77777777" w:rsidTr="00700BC1">
        <w:trPr>
          <w:trHeight w:val="142"/>
        </w:trPr>
        <w:tc>
          <w:tcPr>
            <w:tcW w:w="1383" w:type="pct"/>
            <w:gridSpan w:val="2"/>
            <w:shd w:val="clear" w:color="auto" w:fill="auto"/>
          </w:tcPr>
          <w:p w14:paraId="021C0A3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Grupa</w:t>
            </w:r>
          </w:p>
        </w:tc>
        <w:tc>
          <w:tcPr>
            <w:tcW w:w="996" w:type="pct"/>
            <w:gridSpan w:val="8"/>
            <w:shd w:val="clear" w:color="auto" w:fill="auto"/>
          </w:tcPr>
          <w:p w14:paraId="08BFC9C1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Wielkość</w:t>
            </w:r>
          </w:p>
        </w:tc>
        <w:tc>
          <w:tcPr>
            <w:tcW w:w="1427" w:type="pct"/>
            <w:gridSpan w:val="12"/>
            <w:shd w:val="clear" w:color="auto" w:fill="auto"/>
          </w:tcPr>
          <w:p w14:paraId="40AB9D5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Źródło danych</w:t>
            </w:r>
            <w:r w:rsidRPr="00AB2FC6" w:rsidDel="00260F33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</w:t>
            </w:r>
          </w:p>
        </w:tc>
        <w:tc>
          <w:tcPr>
            <w:tcW w:w="1194" w:type="pct"/>
            <w:gridSpan w:val="5"/>
            <w:shd w:val="clear" w:color="auto" w:fill="auto"/>
          </w:tcPr>
          <w:p w14:paraId="12BF4A1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Oddziaływanie</w:t>
            </w:r>
          </w:p>
        </w:tc>
      </w:tr>
      <w:tr w:rsidR="00AE063C" w:rsidRPr="00AB2FC6" w14:paraId="50D7BEB2" w14:textId="77777777" w:rsidTr="00700BC1">
        <w:trPr>
          <w:trHeight w:val="142"/>
        </w:trPr>
        <w:tc>
          <w:tcPr>
            <w:tcW w:w="1383" w:type="pct"/>
            <w:gridSpan w:val="2"/>
            <w:shd w:val="clear" w:color="auto" w:fill="auto"/>
          </w:tcPr>
          <w:p w14:paraId="7A0B39FB" w14:textId="0D1BE36E" w:rsidR="00AE063C" w:rsidRDefault="00AE063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E063C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osoby fizyczne uprawnione do skorzystania z danej usługi (w szczególności e-usługi), na podstawie obowiązującego prawa</w:t>
            </w:r>
          </w:p>
        </w:tc>
        <w:tc>
          <w:tcPr>
            <w:tcW w:w="996" w:type="pct"/>
            <w:gridSpan w:val="8"/>
            <w:shd w:val="clear" w:color="auto" w:fill="auto"/>
          </w:tcPr>
          <w:p w14:paraId="1BBC5456" w14:textId="0A642CDC" w:rsidR="00AE063C" w:rsidRPr="00CA7B48" w:rsidRDefault="00AE063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highlight w:val="yellow"/>
                <w:lang w:eastAsia="pl-PL"/>
              </w:rPr>
            </w:pPr>
            <w:r w:rsidRPr="0051265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24 mln</w:t>
            </w:r>
          </w:p>
        </w:tc>
        <w:tc>
          <w:tcPr>
            <w:tcW w:w="1427" w:type="pct"/>
            <w:gridSpan w:val="12"/>
            <w:shd w:val="clear" w:color="auto" w:fill="auto"/>
          </w:tcPr>
          <w:p w14:paraId="22FC2E5A" w14:textId="73CBB087" w:rsidR="00AE063C" w:rsidRPr="00AB2FC6" w:rsidRDefault="00AE063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Analiza własna – Studium wykonalności projektu</w:t>
            </w:r>
            <w:r w:rsidR="0020234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informatycznego</w:t>
            </w: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</w:t>
            </w:r>
            <w:r w:rsidR="0020234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„</w:t>
            </w: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Rozwój systemu rejestrów państwowych</w:t>
            </w:r>
            <w:r w:rsidR="0020234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”</w:t>
            </w:r>
          </w:p>
        </w:tc>
        <w:tc>
          <w:tcPr>
            <w:tcW w:w="1194" w:type="pct"/>
            <w:gridSpan w:val="5"/>
            <w:shd w:val="clear" w:color="auto" w:fill="auto"/>
          </w:tcPr>
          <w:p w14:paraId="3F8AF4A2" w14:textId="0B05D625" w:rsidR="00AE063C" w:rsidRPr="00CA07E5" w:rsidRDefault="00AE063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Grupa będzie korzystać z e-usług</w:t>
            </w:r>
            <w:r w:rsidR="0020234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.</w:t>
            </w:r>
          </w:p>
        </w:tc>
      </w:tr>
      <w:tr w:rsidR="005A43EC" w:rsidRPr="00AB2FC6" w14:paraId="78B83F8F" w14:textId="77777777" w:rsidTr="007324D8">
        <w:trPr>
          <w:trHeight w:val="142"/>
        </w:trPr>
        <w:tc>
          <w:tcPr>
            <w:tcW w:w="1383" w:type="pct"/>
            <w:gridSpan w:val="2"/>
            <w:shd w:val="clear" w:color="auto" w:fill="auto"/>
          </w:tcPr>
          <w:p w14:paraId="5F4F2220" w14:textId="2B9028A4" w:rsidR="005A43EC" w:rsidRPr="007324D8" w:rsidRDefault="00AE063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7324D8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organy administracji rządowej i samorządowej, organy kontroli państwowej i ochrony prawa, jednostki budżetowe i samorządowe, zakłady budżetowe, samodzielne publiczne zakłady opieki zdrowotnej"/>
                    <w:maxLength w:val="1000"/>
                  </w:textInput>
                </w:ffData>
              </w:fldChar>
            </w:r>
            <w:r w:rsidRPr="007324D8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FORMTEXT </w:instrText>
            </w:r>
            <w:r w:rsidRPr="007324D8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Pr="007324D8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7324D8">
              <w:rPr>
                <w:rFonts w:ascii="Times New Roman" w:eastAsiaTheme="minorEastAsia" w:hAnsi="Times New Roman" w:cs="Arial"/>
                <w:noProof/>
                <w:sz w:val="24"/>
                <w:szCs w:val="20"/>
                <w:lang w:eastAsia="pl-PL"/>
              </w:rPr>
              <w:t>organy administracji rządowej i samorządowej, organy kontroli państwowej i ochrony prawa, jednostki budżetowe i samorządowe, zakłady budżetowe, samodzielne publiczne zakłady opieki zdrowotnej</w:t>
            </w:r>
            <w:r w:rsidRPr="007324D8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</w:p>
        </w:tc>
        <w:tc>
          <w:tcPr>
            <w:tcW w:w="996" w:type="pct"/>
            <w:gridSpan w:val="8"/>
            <w:shd w:val="clear" w:color="auto" w:fill="auto"/>
          </w:tcPr>
          <w:p w14:paraId="79DD10B2" w14:textId="6EC10298" w:rsidR="005A43EC" w:rsidRPr="00CA7B48" w:rsidRDefault="00512656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highlight w:val="yellow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o</w:t>
            </w:r>
            <w:r w:rsidRPr="0051265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k. 3000</w:t>
            </w:r>
          </w:p>
        </w:tc>
        <w:tc>
          <w:tcPr>
            <w:tcW w:w="1427" w:type="pct"/>
            <w:gridSpan w:val="12"/>
            <w:shd w:val="clear" w:color="auto" w:fill="auto"/>
          </w:tcPr>
          <w:p w14:paraId="30D66C29" w14:textId="462396C4" w:rsidR="005A43EC" w:rsidRPr="00AB2FC6" w:rsidRDefault="00512656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Analiza własna</w:t>
            </w:r>
          </w:p>
        </w:tc>
        <w:tc>
          <w:tcPr>
            <w:tcW w:w="1194" w:type="pct"/>
            <w:gridSpan w:val="5"/>
            <w:shd w:val="clear" w:color="auto" w:fill="auto"/>
          </w:tcPr>
          <w:p w14:paraId="2D001F29" w14:textId="13D4EDF2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CA07E5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Wprowadzanie danych do rejestru danych kontaktowych, korzystanie z danych zgromadzonych w rejestrze</w:t>
            </w:r>
            <w:r w:rsidR="0020234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danych kontaktowych.</w:t>
            </w:r>
          </w:p>
        </w:tc>
      </w:tr>
      <w:tr w:rsidR="005A43EC" w:rsidRPr="00AB2FC6" w14:paraId="29B59BF8" w14:textId="77777777" w:rsidTr="007324D8">
        <w:trPr>
          <w:trHeight w:val="142"/>
        </w:trPr>
        <w:tc>
          <w:tcPr>
            <w:tcW w:w="1383" w:type="pct"/>
            <w:gridSpan w:val="2"/>
            <w:shd w:val="clear" w:color="auto" w:fill="auto"/>
          </w:tcPr>
          <w:p w14:paraId="4F6B3EB8" w14:textId="77777777" w:rsidR="005A43EC" w:rsidRPr="007324D8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7324D8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Zakład Ubezpieczeń Społecznych, Kasa Rolniczego Ubezpieczenia Zdrowotnego, Narodowy Fundusz Zdrowia"/>
                    <w:maxLength w:val="1000"/>
                  </w:textInput>
                </w:ffData>
              </w:fldChar>
            </w:r>
            <w:r w:rsidRPr="007324D8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FORMTEXT </w:instrText>
            </w:r>
            <w:r w:rsidRPr="007324D8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Pr="007324D8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7324D8">
              <w:rPr>
                <w:rFonts w:ascii="Times New Roman" w:eastAsiaTheme="minorEastAsia" w:hAnsi="Times New Roman" w:cs="Arial"/>
                <w:noProof/>
                <w:sz w:val="24"/>
                <w:szCs w:val="20"/>
                <w:lang w:eastAsia="pl-PL"/>
              </w:rPr>
              <w:t>Zakład Ubezpieczeń Społecznych, Kasa Rolniczego Ubezpieczenia Zdrowotnego, Narodowy Fundusz Zdrowia</w:t>
            </w:r>
            <w:r w:rsidRPr="007324D8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</w:p>
        </w:tc>
        <w:tc>
          <w:tcPr>
            <w:tcW w:w="996" w:type="pct"/>
            <w:gridSpan w:val="8"/>
            <w:shd w:val="clear" w:color="auto" w:fill="auto"/>
          </w:tcPr>
          <w:p w14:paraId="6051F6BA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1427" w:type="pct"/>
            <w:gridSpan w:val="12"/>
            <w:shd w:val="clear" w:color="auto" w:fill="auto"/>
          </w:tcPr>
          <w:p w14:paraId="43732E4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Informacja ogólnodostępna</w:t>
            </w:r>
          </w:p>
        </w:tc>
        <w:tc>
          <w:tcPr>
            <w:tcW w:w="1194" w:type="pct"/>
            <w:gridSpan w:val="5"/>
            <w:shd w:val="clear" w:color="auto" w:fill="auto"/>
          </w:tcPr>
          <w:p w14:paraId="34C2A15F" w14:textId="55F12CEF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CA07E5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Wprowadzanie danych do rejestru danych kontaktowych, korzystanie z danych zgromadzonych w rejestrze</w:t>
            </w:r>
            <w:r w:rsidR="0020234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.</w:t>
            </w:r>
          </w:p>
        </w:tc>
      </w:tr>
      <w:tr w:rsidR="005A43EC" w:rsidRPr="00AB2FC6" w14:paraId="59C78590" w14:textId="77777777" w:rsidTr="007324D8">
        <w:trPr>
          <w:trHeight w:val="142"/>
        </w:trPr>
        <w:tc>
          <w:tcPr>
            <w:tcW w:w="1383" w:type="pct"/>
            <w:gridSpan w:val="2"/>
            <w:shd w:val="clear" w:color="auto" w:fill="auto"/>
          </w:tcPr>
          <w:p w14:paraId="372D467F" w14:textId="77777777" w:rsidR="005A43EC" w:rsidRPr="007324D8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7324D8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Ministerstwo Cyfryzacji"/>
                    <w:maxLength w:val="1000"/>
                  </w:textInput>
                </w:ffData>
              </w:fldChar>
            </w:r>
            <w:r w:rsidRPr="007324D8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FORMTEXT </w:instrText>
            </w:r>
            <w:r w:rsidRPr="007324D8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Pr="007324D8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7324D8">
              <w:rPr>
                <w:rFonts w:ascii="Times New Roman" w:eastAsiaTheme="minorEastAsia" w:hAnsi="Times New Roman" w:cs="Arial"/>
                <w:noProof/>
                <w:sz w:val="24"/>
                <w:szCs w:val="20"/>
                <w:lang w:eastAsia="pl-PL"/>
              </w:rPr>
              <w:t>Ministerstwo Cyfryzacji</w:t>
            </w:r>
            <w:r w:rsidRPr="007324D8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</w:p>
        </w:tc>
        <w:tc>
          <w:tcPr>
            <w:tcW w:w="996" w:type="pct"/>
            <w:gridSpan w:val="8"/>
            <w:shd w:val="clear" w:color="auto" w:fill="auto"/>
          </w:tcPr>
          <w:p w14:paraId="5EF641F6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1427" w:type="pct"/>
            <w:gridSpan w:val="12"/>
            <w:shd w:val="clear" w:color="auto" w:fill="auto"/>
          </w:tcPr>
          <w:p w14:paraId="284D73AE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Informacja ogólnodostępna</w:t>
            </w:r>
          </w:p>
        </w:tc>
        <w:tc>
          <w:tcPr>
            <w:tcW w:w="1194" w:type="pct"/>
            <w:gridSpan w:val="5"/>
            <w:shd w:val="clear" w:color="auto" w:fill="auto"/>
          </w:tcPr>
          <w:p w14:paraId="3E5B909C" w14:textId="24D2BDC0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Udostępnianie danych z 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re</w:t>
            </w: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jestru danych kontaktowych w trybie teletransmisji</w:t>
            </w:r>
            <w:r w:rsidR="0020234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danych.</w:t>
            </w:r>
          </w:p>
        </w:tc>
      </w:tr>
      <w:tr w:rsidR="005A43EC" w:rsidRPr="00AB2FC6" w14:paraId="2F9254B7" w14:textId="77777777" w:rsidTr="00700BC1">
        <w:trPr>
          <w:trHeight w:val="142"/>
        </w:trPr>
        <w:tc>
          <w:tcPr>
            <w:tcW w:w="1383" w:type="pct"/>
            <w:gridSpan w:val="2"/>
            <w:shd w:val="clear" w:color="auto" w:fill="auto"/>
          </w:tcPr>
          <w:p w14:paraId="565BDDCC" w14:textId="01F0B8F3" w:rsidR="005A43EC" w:rsidRPr="008B56D9" w:rsidRDefault="0020234A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P</w:t>
            </w:r>
            <w:r w:rsidR="005A43EC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aństwowe lub samorządowe</w:t>
            </w:r>
            <w:r w:rsidR="005A43EC" w:rsidRPr="008B56D9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</w:t>
            </w:r>
            <w:r w:rsidR="005A43EC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osoby prawne</w:t>
            </w:r>
            <w:r w:rsidR="005A43EC" w:rsidRPr="008B56D9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utworzon</w:t>
            </w:r>
            <w:r w:rsidR="005A43EC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e</w:t>
            </w:r>
            <w:r w:rsidR="005A43EC" w:rsidRPr="008B56D9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na podstawie</w:t>
            </w:r>
          </w:p>
          <w:p w14:paraId="1D58B7F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8B56D9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odrębnych ustaw w celu realizacji zadań </w:t>
            </w:r>
            <w:r w:rsidRPr="008B56D9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lastRenderedPageBreak/>
              <w:t>publicznych</w:t>
            </w:r>
          </w:p>
        </w:tc>
        <w:tc>
          <w:tcPr>
            <w:tcW w:w="996" w:type="pct"/>
            <w:gridSpan w:val="8"/>
            <w:shd w:val="clear" w:color="auto" w:fill="auto"/>
          </w:tcPr>
          <w:p w14:paraId="6F959AC6" w14:textId="5114C9C0" w:rsidR="005A43EC" w:rsidRPr="00AB2FC6" w:rsidRDefault="00512656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lastRenderedPageBreak/>
              <w:t>Trudna do oszacowania liczba tych podmiotów</w:t>
            </w:r>
          </w:p>
        </w:tc>
        <w:tc>
          <w:tcPr>
            <w:tcW w:w="1427" w:type="pct"/>
            <w:gridSpan w:val="12"/>
            <w:shd w:val="clear" w:color="auto" w:fill="auto"/>
          </w:tcPr>
          <w:p w14:paraId="595F924B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1194" w:type="pct"/>
            <w:gridSpan w:val="5"/>
            <w:shd w:val="clear" w:color="auto" w:fill="auto"/>
          </w:tcPr>
          <w:p w14:paraId="427C2488" w14:textId="40CE2645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CA07E5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Wprowadzanie danych do rejestru danych kontaktowych, korzystanie z danych </w:t>
            </w:r>
            <w:r w:rsidRPr="00CA07E5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lastRenderedPageBreak/>
              <w:t>zgromadzonych w rejestrze</w:t>
            </w:r>
            <w:r w:rsidR="0020234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danych kontaktowych.</w:t>
            </w:r>
          </w:p>
        </w:tc>
      </w:tr>
      <w:tr w:rsidR="008409D8" w:rsidRPr="00AB2FC6" w14:paraId="24A2FD58" w14:textId="77777777" w:rsidTr="00700BC1">
        <w:trPr>
          <w:trHeight w:val="142"/>
        </w:trPr>
        <w:tc>
          <w:tcPr>
            <w:tcW w:w="1383" w:type="pct"/>
            <w:gridSpan w:val="2"/>
            <w:shd w:val="clear" w:color="auto" w:fill="auto"/>
          </w:tcPr>
          <w:p w14:paraId="7A6BC849" w14:textId="6C8CE645" w:rsidR="008409D8" w:rsidRDefault="008409D8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8409D8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lastRenderedPageBreak/>
              <w:t>Polski Czerwony Krzyż</w:t>
            </w: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</w:t>
            </w:r>
          </w:p>
        </w:tc>
        <w:tc>
          <w:tcPr>
            <w:tcW w:w="996" w:type="pct"/>
            <w:gridSpan w:val="8"/>
            <w:shd w:val="clear" w:color="auto" w:fill="auto"/>
          </w:tcPr>
          <w:p w14:paraId="13EF9461" w14:textId="6EA5B14B" w:rsidR="008409D8" w:rsidRDefault="008409D8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1427" w:type="pct"/>
            <w:gridSpan w:val="12"/>
            <w:shd w:val="clear" w:color="auto" w:fill="auto"/>
          </w:tcPr>
          <w:p w14:paraId="691C0A74" w14:textId="0007C39E" w:rsidR="008409D8" w:rsidRPr="00AB2FC6" w:rsidRDefault="008409D8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Analiza własna</w:t>
            </w:r>
          </w:p>
        </w:tc>
        <w:tc>
          <w:tcPr>
            <w:tcW w:w="1194" w:type="pct"/>
            <w:gridSpan w:val="5"/>
            <w:shd w:val="clear" w:color="auto" w:fill="auto"/>
          </w:tcPr>
          <w:p w14:paraId="73C9ED56" w14:textId="4BCD691F" w:rsidR="008409D8" w:rsidRPr="008409D8" w:rsidRDefault="008409D8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8409D8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Realizacja spraw z możliwością przetwarzania danych kontaktowych</w:t>
            </w:r>
          </w:p>
        </w:tc>
      </w:tr>
      <w:tr w:rsidR="008409D8" w:rsidRPr="00AB2FC6" w14:paraId="601695C7" w14:textId="77777777" w:rsidTr="00700BC1">
        <w:trPr>
          <w:trHeight w:val="142"/>
        </w:trPr>
        <w:tc>
          <w:tcPr>
            <w:tcW w:w="1383" w:type="pct"/>
            <w:gridSpan w:val="2"/>
            <w:shd w:val="clear" w:color="auto" w:fill="auto"/>
          </w:tcPr>
          <w:p w14:paraId="7CC0FB82" w14:textId="4F7BBB18" w:rsidR="008409D8" w:rsidRDefault="008409D8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Organy wyborcze</w:t>
            </w:r>
          </w:p>
        </w:tc>
        <w:tc>
          <w:tcPr>
            <w:tcW w:w="996" w:type="pct"/>
            <w:gridSpan w:val="8"/>
            <w:shd w:val="clear" w:color="auto" w:fill="auto"/>
          </w:tcPr>
          <w:p w14:paraId="127DAC9B" w14:textId="4E53DEEA" w:rsidR="008409D8" w:rsidRDefault="005F5A0A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Stałe – PKW – 1 oraz </w:t>
            </w:r>
            <w:r w:rsidR="008409D8" w:rsidRPr="008409D8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powoływane w związku z zarządzonymi wyborami (okręgowe, rejonowe i terytorialne komisje wyborcze oraz obwodowe komisje wyborcze), gdzie komisje terytorialne to k</w:t>
            </w:r>
            <w:r w:rsidR="00A33AF9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omisje wojewódzkie, powiatowe i </w:t>
            </w:r>
            <w:r w:rsidR="008409D8" w:rsidRPr="008409D8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gminne</w:t>
            </w:r>
          </w:p>
        </w:tc>
        <w:tc>
          <w:tcPr>
            <w:tcW w:w="1427" w:type="pct"/>
            <w:gridSpan w:val="12"/>
            <w:shd w:val="clear" w:color="auto" w:fill="auto"/>
          </w:tcPr>
          <w:p w14:paraId="7A536BE1" w14:textId="6370AF4E" w:rsidR="008409D8" w:rsidRPr="00AB2FC6" w:rsidRDefault="008409D8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Analiza własna</w:t>
            </w:r>
          </w:p>
        </w:tc>
        <w:tc>
          <w:tcPr>
            <w:tcW w:w="1194" w:type="pct"/>
            <w:gridSpan w:val="5"/>
            <w:shd w:val="clear" w:color="auto" w:fill="auto"/>
          </w:tcPr>
          <w:p w14:paraId="6D5E9211" w14:textId="421068F9" w:rsidR="008409D8" w:rsidRPr="008409D8" w:rsidRDefault="008409D8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8409D8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Realizacja spraw z możliwością przetwarzania danych kontaktowych</w:t>
            </w:r>
          </w:p>
        </w:tc>
      </w:tr>
      <w:tr w:rsidR="005A43EC" w:rsidRPr="00AB2FC6" w14:paraId="4B535041" w14:textId="77777777" w:rsidTr="00FD51AD">
        <w:trPr>
          <w:trHeight w:val="302"/>
        </w:trPr>
        <w:tc>
          <w:tcPr>
            <w:tcW w:w="5000" w:type="pct"/>
            <w:gridSpan w:val="27"/>
            <w:shd w:val="clear" w:color="auto" w:fill="99CCFF"/>
            <w:vAlign w:val="center"/>
          </w:tcPr>
          <w:p w14:paraId="4337B624" w14:textId="77777777" w:rsidR="005A43EC" w:rsidRPr="00AB2FC6" w:rsidRDefault="005A43EC" w:rsidP="005A43EC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t>Informacje na temat zakresu, czasu trwania i podsumowanie wyników konsultacji</w:t>
            </w:r>
          </w:p>
        </w:tc>
      </w:tr>
      <w:tr w:rsidR="005A43EC" w:rsidRPr="00AB2FC6" w14:paraId="23BB18DE" w14:textId="77777777" w:rsidTr="00FD51AD">
        <w:trPr>
          <w:trHeight w:val="342"/>
        </w:trPr>
        <w:tc>
          <w:tcPr>
            <w:tcW w:w="5000" w:type="pct"/>
            <w:gridSpan w:val="27"/>
            <w:shd w:val="clear" w:color="auto" w:fill="FFFFFF"/>
          </w:tcPr>
          <w:p w14:paraId="460BD96A" w14:textId="63E0C03C" w:rsidR="001B313F" w:rsidRDefault="005A43EC" w:rsidP="001B313F">
            <w:pPr>
              <w:spacing w:after="120" w:line="240" w:lineRule="auto"/>
              <w:jc w:val="both"/>
              <w:rPr>
                <w:rFonts w:ascii="Times New Roman" w:eastAsiaTheme="minorEastAsia" w:hAnsi="Times New Roman"/>
                <w:sz w:val="24"/>
              </w:rPr>
            </w:pPr>
            <w:r w:rsidRPr="00AB2FC6">
              <w:rPr>
                <w:rFonts w:ascii="Times New Roman" w:eastAsiaTheme="minorEastAsia" w:hAnsi="Times New Roman"/>
                <w:sz w:val="24"/>
              </w:rPr>
              <w:t>Zgodnie z</w:t>
            </w:r>
            <w:r w:rsidR="00A33AF9">
              <w:rPr>
                <w:rFonts w:ascii="Times New Roman" w:eastAsiaTheme="minorEastAsia" w:hAnsi="Times New Roman"/>
                <w:sz w:val="24"/>
              </w:rPr>
              <w:t xml:space="preserve"> art. </w:t>
            </w:r>
            <w:r w:rsidRPr="00AB2FC6">
              <w:rPr>
                <w:rFonts w:ascii="Times New Roman" w:eastAsiaTheme="minorEastAsia" w:hAnsi="Times New Roman"/>
                <w:sz w:val="24"/>
              </w:rPr>
              <w:t>5</w:t>
            </w:r>
            <w:r w:rsidR="00A33AF9">
              <w:rPr>
                <w:rFonts w:ascii="Times New Roman" w:eastAsiaTheme="minorEastAsia" w:hAnsi="Times New Roman"/>
                <w:sz w:val="24"/>
              </w:rPr>
              <w:t xml:space="preserve"> </w:t>
            </w:r>
            <w:r w:rsidRPr="00AB2FC6">
              <w:rPr>
                <w:rFonts w:ascii="Times New Roman" w:eastAsiaTheme="minorEastAsia" w:hAnsi="Times New Roman"/>
                <w:sz w:val="24"/>
              </w:rPr>
              <w:t>ustawy z</w:t>
            </w:r>
            <w:r w:rsidR="00A33AF9">
              <w:rPr>
                <w:rFonts w:ascii="Times New Roman" w:eastAsiaTheme="minorEastAsia" w:hAnsi="Times New Roman"/>
                <w:sz w:val="24"/>
              </w:rPr>
              <w:t xml:space="preserve"> </w:t>
            </w:r>
            <w:r w:rsidRPr="00AB2FC6">
              <w:rPr>
                <w:rFonts w:ascii="Times New Roman" w:eastAsiaTheme="minorEastAsia" w:hAnsi="Times New Roman"/>
                <w:sz w:val="24"/>
              </w:rPr>
              <w:t>dnia 7</w:t>
            </w:r>
            <w:r w:rsidR="00A33AF9">
              <w:rPr>
                <w:rFonts w:ascii="Times New Roman" w:eastAsiaTheme="minorEastAsia" w:hAnsi="Times New Roman"/>
                <w:sz w:val="24"/>
              </w:rPr>
              <w:t xml:space="preserve"> </w:t>
            </w:r>
            <w:r w:rsidRPr="00AB2FC6">
              <w:rPr>
                <w:rFonts w:ascii="Times New Roman" w:eastAsiaTheme="minorEastAsia" w:hAnsi="Times New Roman"/>
                <w:sz w:val="24"/>
              </w:rPr>
              <w:t>lipca 2005</w:t>
            </w:r>
            <w:r w:rsidR="00A33AF9">
              <w:rPr>
                <w:rFonts w:ascii="Times New Roman" w:eastAsiaTheme="minorEastAsia" w:hAnsi="Times New Roman"/>
                <w:sz w:val="24"/>
              </w:rPr>
              <w:t xml:space="preserve"> </w:t>
            </w:r>
            <w:r w:rsidRPr="00AB2FC6">
              <w:rPr>
                <w:rFonts w:ascii="Times New Roman" w:eastAsiaTheme="minorEastAsia" w:hAnsi="Times New Roman"/>
                <w:sz w:val="24"/>
              </w:rPr>
              <w:t>r. o</w:t>
            </w:r>
            <w:r>
              <w:rPr>
                <w:rFonts w:ascii="Times New Roman" w:eastAsiaTheme="minorEastAsia" w:hAnsi="Times New Roman"/>
                <w:sz w:val="24"/>
              </w:rPr>
              <w:t> </w:t>
            </w:r>
            <w:r w:rsidRPr="00AB2FC6">
              <w:rPr>
                <w:rFonts w:ascii="Times New Roman" w:eastAsiaTheme="minorEastAsia" w:hAnsi="Times New Roman"/>
                <w:sz w:val="24"/>
              </w:rPr>
              <w:t>działalności lobbingowej w</w:t>
            </w:r>
            <w:r w:rsidR="00A33AF9">
              <w:rPr>
                <w:rFonts w:ascii="Times New Roman" w:eastAsiaTheme="minorEastAsia" w:hAnsi="Times New Roman"/>
                <w:sz w:val="24"/>
              </w:rPr>
              <w:t xml:space="preserve"> </w:t>
            </w:r>
            <w:r w:rsidRPr="00AB2FC6">
              <w:rPr>
                <w:rFonts w:ascii="Times New Roman" w:eastAsiaTheme="minorEastAsia" w:hAnsi="Times New Roman"/>
                <w:sz w:val="24"/>
              </w:rPr>
              <w:t>procesie stanowienia prawa (</w:t>
            </w:r>
            <w:r w:rsidR="00A33AF9">
              <w:rPr>
                <w:rFonts w:ascii="Times New Roman" w:eastAsiaTheme="minorEastAsia" w:hAnsi="Times New Roman"/>
                <w:sz w:val="24"/>
              </w:rPr>
              <w:t xml:space="preserve">Dz. </w:t>
            </w:r>
            <w:r>
              <w:rPr>
                <w:rFonts w:ascii="Times New Roman" w:eastAsiaTheme="minorEastAsia" w:hAnsi="Times New Roman"/>
                <w:sz w:val="24"/>
              </w:rPr>
              <w:t>U.</w:t>
            </w:r>
            <w:r w:rsidRPr="00AB2FC6">
              <w:rPr>
                <w:rFonts w:ascii="Times New Roman" w:eastAsiaTheme="minorEastAsia" w:hAnsi="Times New Roman"/>
                <w:sz w:val="24"/>
              </w:rPr>
              <w:t xml:space="preserve"> z</w:t>
            </w:r>
            <w:r w:rsidR="00A33AF9">
              <w:rPr>
                <w:rFonts w:ascii="Times New Roman" w:eastAsiaTheme="minorEastAsia" w:hAnsi="Times New Roman"/>
                <w:sz w:val="24"/>
              </w:rPr>
              <w:t xml:space="preserve"> </w:t>
            </w:r>
            <w:r w:rsidRPr="00AB2FC6">
              <w:rPr>
                <w:rFonts w:ascii="Times New Roman" w:eastAsiaTheme="minorEastAsia" w:hAnsi="Times New Roman"/>
                <w:sz w:val="24"/>
              </w:rPr>
              <w:t>2017</w:t>
            </w:r>
            <w:r w:rsidR="00A33AF9">
              <w:rPr>
                <w:rFonts w:ascii="Times New Roman" w:eastAsiaTheme="minorEastAsia" w:hAnsi="Times New Roman"/>
                <w:sz w:val="24"/>
              </w:rPr>
              <w:t xml:space="preserve"> </w:t>
            </w:r>
            <w:r w:rsidRPr="00AB2FC6">
              <w:rPr>
                <w:rFonts w:ascii="Times New Roman" w:eastAsiaTheme="minorEastAsia" w:hAnsi="Times New Roman"/>
                <w:sz w:val="24"/>
              </w:rPr>
              <w:t>r.</w:t>
            </w:r>
            <w:r w:rsidR="00A33AF9">
              <w:rPr>
                <w:rFonts w:ascii="Times New Roman" w:eastAsiaTheme="minorEastAsia" w:hAnsi="Times New Roman"/>
                <w:sz w:val="24"/>
              </w:rPr>
              <w:t xml:space="preserve"> poz. </w:t>
            </w:r>
            <w:r>
              <w:rPr>
                <w:rFonts w:ascii="Times New Roman" w:eastAsiaTheme="minorEastAsia" w:hAnsi="Times New Roman"/>
                <w:sz w:val="24"/>
              </w:rPr>
              <w:t>248)</w:t>
            </w:r>
            <w:r w:rsidRPr="00AB2FC6">
              <w:rPr>
                <w:rFonts w:ascii="Times New Roman" w:eastAsiaTheme="minorEastAsia" w:hAnsi="Times New Roman"/>
                <w:sz w:val="24"/>
              </w:rPr>
              <w:t xml:space="preserve"> projekt rozporządzenia zosta</w:t>
            </w:r>
            <w:r w:rsidR="00761826">
              <w:rPr>
                <w:rFonts w:ascii="Times New Roman" w:eastAsiaTheme="minorEastAsia" w:hAnsi="Times New Roman"/>
                <w:sz w:val="24"/>
              </w:rPr>
              <w:t>ł</w:t>
            </w:r>
            <w:r w:rsidRPr="00AB2FC6">
              <w:rPr>
                <w:rFonts w:ascii="Times New Roman" w:eastAsiaTheme="minorEastAsia" w:hAnsi="Times New Roman"/>
                <w:sz w:val="24"/>
              </w:rPr>
              <w:t xml:space="preserve"> zamieszczony w</w:t>
            </w:r>
            <w:r w:rsidR="00A33AF9">
              <w:rPr>
                <w:rFonts w:ascii="Times New Roman" w:eastAsiaTheme="minorEastAsia" w:hAnsi="Times New Roman"/>
                <w:sz w:val="24"/>
              </w:rPr>
              <w:t xml:space="preserve"> </w:t>
            </w:r>
            <w:r w:rsidRPr="00AB2FC6">
              <w:rPr>
                <w:rFonts w:ascii="Times New Roman" w:eastAsiaTheme="minorEastAsia" w:hAnsi="Times New Roman"/>
                <w:sz w:val="24"/>
              </w:rPr>
              <w:t>Biuletynie Informacji Publicznej Rządowego Centrum Legislacji,</w:t>
            </w:r>
            <w:r>
              <w:rPr>
                <w:rFonts w:ascii="Times New Roman" w:eastAsiaTheme="minorEastAsia" w:hAnsi="Times New Roman"/>
                <w:sz w:val="24"/>
              </w:rPr>
              <w:t xml:space="preserve"> </w:t>
            </w:r>
            <w:r w:rsidRPr="00AB2FC6">
              <w:rPr>
                <w:rFonts w:ascii="Times New Roman" w:eastAsiaTheme="minorEastAsia" w:hAnsi="Times New Roman"/>
                <w:sz w:val="24"/>
              </w:rPr>
              <w:t xml:space="preserve">w serwisie </w:t>
            </w:r>
            <w:r>
              <w:rPr>
                <w:rFonts w:ascii="Times New Roman" w:eastAsiaTheme="minorEastAsia" w:hAnsi="Times New Roman"/>
                <w:sz w:val="24"/>
              </w:rPr>
              <w:t>„</w:t>
            </w:r>
            <w:r w:rsidRPr="00AB2FC6">
              <w:rPr>
                <w:rFonts w:ascii="Times New Roman" w:eastAsiaTheme="minorEastAsia" w:hAnsi="Times New Roman"/>
                <w:sz w:val="24"/>
              </w:rPr>
              <w:t>Rządowy Proces Legislacyjny, oraz w</w:t>
            </w:r>
            <w:r w:rsidR="00A33AF9">
              <w:rPr>
                <w:rFonts w:ascii="Times New Roman" w:eastAsiaTheme="minorEastAsia" w:hAnsi="Times New Roman"/>
                <w:sz w:val="24"/>
              </w:rPr>
              <w:t xml:space="preserve"> </w:t>
            </w:r>
            <w:r w:rsidRPr="00AB2FC6">
              <w:rPr>
                <w:rFonts w:ascii="Times New Roman" w:eastAsiaTheme="minorEastAsia" w:hAnsi="Times New Roman"/>
                <w:sz w:val="24"/>
              </w:rPr>
              <w:t>Biuletynie Informacji Publicznej na stronie podmiotowej Ministra Cyfryzacji.</w:t>
            </w:r>
            <w:r w:rsidR="007C7991" w:rsidRPr="007C7991">
              <w:t xml:space="preserve"> </w:t>
            </w:r>
            <w:r w:rsidR="007C7991" w:rsidRPr="007C7991">
              <w:rPr>
                <w:rFonts w:ascii="Times New Roman" w:eastAsiaTheme="minorEastAsia" w:hAnsi="Times New Roman"/>
                <w:sz w:val="24"/>
              </w:rPr>
              <w:t>Nie odnotowano zgłoszeń zainteresowanych podmiotów w trybie przepisów o działalności lobbingowej w procesie stanowienia prawa.</w:t>
            </w:r>
          </w:p>
          <w:p w14:paraId="6AAD8FE5" w14:textId="3834476D" w:rsidR="00CC73DE" w:rsidRDefault="00761826" w:rsidP="005A43E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Projekt rozporządzenia został</w:t>
            </w:r>
            <w:r w:rsidR="005A43EC" w:rsidRPr="00AB2FC6">
              <w:rPr>
                <w:rFonts w:ascii="Times New Roman" w:eastAsiaTheme="minorEastAsia" w:hAnsi="Times New Roman"/>
                <w:sz w:val="24"/>
              </w:rPr>
              <w:t xml:space="preserve"> </w:t>
            </w:r>
            <w:r w:rsidR="005A43EC">
              <w:rPr>
                <w:rFonts w:ascii="Times New Roman" w:eastAsiaTheme="minorEastAsia" w:hAnsi="Times New Roman"/>
                <w:sz w:val="24"/>
              </w:rPr>
              <w:t xml:space="preserve">przekazany do </w:t>
            </w:r>
            <w:r w:rsidR="001B313F">
              <w:rPr>
                <w:rFonts w:ascii="Times New Roman" w:eastAsiaTheme="minorEastAsia" w:hAnsi="Times New Roman"/>
                <w:sz w:val="24"/>
              </w:rPr>
              <w:t xml:space="preserve">konsultacji </w:t>
            </w:r>
            <w:r w:rsidR="000B72D0">
              <w:rPr>
                <w:rFonts w:ascii="Times New Roman" w:eastAsiaTheme="minorEastAsia" w:hAnsi="Times New Roman"/>
                <w:sz w:val="24"/>
              </w:rPr>
              <w:t xml:space="preserve">publicznych </w:t>
            </w:r>
            <w:r w:rsidR="001B313F">
              <w:rPr>
                <w:rFonts w:ascii="Times New Roman" w:eastAsiaTheme="minorEastAsia" w:hAnsi="Times New Roman"/>
                <w:sz w:val="24"/>
              </w:rPr>
              <w:t>do</w:t>
            </w:r>
            <w:r w:rsidR="00CC73DE">
              <w:rPr>
                <w:rFonts w:ascii="Times New Roman" w:eastAsiaTheme="minorEastAsia" w:hAnsi="Times New Roman"/>
                <w:sz w:val="24"/>
              </w:rPr>
              <w:t>:</w:t>
            </w:r>
          </w:p>
          <w:p w14:paraId="332FD3EE" w14:textId="6E93B0B1" w:rsidR="00CC73DE" w:rsidRDefault="00CC73DE" w:rsidP="00CC73DE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</w:rPr>
            </w:pPr>
            <w:r w:rsidRPr="00CC73DE">
              <w:rPr>
                <w:rFonts w:ascii="Times New Roman" w:eastAsiaTheme="minorEastAsia" w:hAnsi="Times New Roman"/>
                <w:sz w:val="24"/>
              </w:rPr>
              <w:t>1. Fundacj</w:t>
            </w:r>
            <w:r w:rsidR="009A2244">
              <w:rPr>
                <w:rFonts w:ascii="Times New Roman" w:eastAsiaTheme="minorEastAsia" w:hAnsi="Times New Roman"/>
                <w:sz w:val="24"/>
              </w:rPr>
              <w:t>i</w:t>
            </w:r>
            <w:r w:rsidRPr="00CC73DE">
              <w:rPr>
                <w:rFonts w:ascii="Times New Roman" w:eastAsiaTheme="minorEastAsia" w:hAnsi="Times New Roman"/>
                <w:sz w:val="24"/>
              </w:rPr>
              <w:t xml:space="preserve"> </w:t>
            </w:r>
            <w:proofErr w:type="spellStart"/>
            <w:r w:rsidRPr="00CC73DE">
              <w:rPr>
                <w:rFonts w:ascii="Times New Roman" w:eastAsiaTheme="minorEastAsia" w:hAnsi="Times New Roman"/>
                <w:sz w:val="24"/>
              </w:rPr>
              <w:t>ePaństwo</w:t>
            </w:r>
            <w:proofErr w:type="spellEnd"/>
            <w:r w:rsidRPr="00CC73DE">
              <w:rPr>
                <w:rFonts w:ascii="Times New Roman" w:eastAsiaTheme="minorEastAsia" w:hAnsi="Times New Roman"/>
                <w:sz w:val="24"/>
              </w:rPr>
              <w:t xml:space="preserve">, </w:t>
            </w:r>
          </w:p>
          <w:p w14:paraId="19C6D01E" w14:textId="7F1D1D70" w:rsidR="00CC73DE" w:rsidRDefault="00CC73DE" w:rsidP="00CC73DE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</w:rPr>
            </w:pPr>
            <w:r w:rsidRPr="00CC73DE">
              <w:rPr>
                <w:rFonts w:ascii="Times New Roman" w:eastAsiaTheme="minorEastAsia" w:hAnsi="Times New Roman"/>
                <w:sz w:val="24"/>
              </w:rPr>
              <w:t>2. Fundacj</w:t>
            </w:r>
            <w:r w:rsidR="009A2244">
              <w:rPr>
                <w:rFonts w:ascii="Times New Roman" w:eastAsiaTheme="minorEastAsia" w:hAnsi="Times New Roman"/>
                <w:sz w:val="24"/>
              </w:rPr>
              <w:t>i</w:t>
            </w:r>
            <w:r w:rsidRPr="00CC73DE">
              <w:rPr>
                <w:rFonts w:ascii="Times New Roman" w:eastAsiaTheme="minorEastAsia" w:hAnsi="Times New Roman"/>
                <w:sz w:val="24"/>
              </w:rPr>
              <w:t xml:space="preserve"> Panoptykon, </w:t>
            </w:r>
          </w:p>
          <w:p w14:paraId="31673A72" w14:textId="0F59008B" w:rsidR="00CC73DE" w:rsidRDefault="00CC73DE" w:rsidP="00CC73DE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</w:rPr>
            </w:pPr>
            <w:r w:rsidRPr="00CC73DE">
              <w:rPr>
                <w:rFonts w:ascii="Times New Roman" w:eastAsiaTheme="minorEastAsia" w:hAnsi="Times New Roman"/>
                <w:sz w:val="24"/>
              </w:rPr>
              <w:t>3. Ogólnopolskie</w:t>
            </w:r>
            <w:r w:rsidR="000B72D0">
              <w:rPr>
                <w:rFonts w:ascii="Times New Roman" w:eastAsiaTheme="minorEastAsia" w:hAnsi="Times New Roman"/>
                <w:sz w:val="24"/>
              </w:rPr>
              <w:t>go</w:t>
            </w:r>
            <w:r w:rsidR="009A2244">
              <w:rPr>
                <w:rFonts w:ascii="Times New Roman" w:eastAsiaTheme="minorEastAsia" w:hAnsi="Times New Roman"/>
                <w:sz w:val="24"/>
              </w:rPr>
              <w:t xml:space="preserve"> Porozumieni</w:t>
            </w:r>
            <w:r w:rsidR="000B72D0">
              <w:rPr>
                <w:rFonts w:ascii="Times New Roman" w:eastAsiaTheme="minorEastAsia" w:hAnsi="Times New Roman"/>
                <w:sz w:val="24"/>
              </w:rPr>
              <w:t>a</w:t>
            </w:r>
            <w:r w:rsidR="005F5A0A">
              <w:rPr>
                <w:rFonts w:ascii="Times New Roman" w:eastAsiaTheme="minorEastAsia" w:hAnsi="Times New Roman"/>
                <w:sz w:val="24"/>
              </w:rPr>
              <w:t xml:space="preserve"> Organizacji Samorządowych,</w:t>
            </w:r>
          </w:p>
          <w:p w14:paraId="2B96F490" w14:textId="7ED974DC" w:rsidR="00CC73DE" w:rsidRDefault="009A2244" w:rsidP="00CC73DE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4. Polskiej Izb</w:t>
            </w:r>
            <w:r w:rsidR="000B72D0">
              <w:rPr>
                <w:rFonts w:ascii="Times New Roman" w:eastAsiaTheme="minorEastAsia" w:hAnsi="Times New Roman"/>
                <w:sz w:val="24"/>
              </w:rPr>
              <w:t>y</w:t>
            </w:r>
            <w:r w:rsidR="00CC73DE" w:rsidRPr="00CC73DE">
              <w:rPr>
                <w:rFonts w:ascii="Times New Roman" w:eastAsiaTheme="minorEastAsia" w:hAnsi="Times New Roman"/>
                <w:sz w:val="24"/>
              </w:rPr>
              <w:t xml:space="preserve"> Informatyki i Telekomunikacji, </w:t>
            </w:r>
          </w:p>
          <w:p w14:paraId="49C8FCE4" w14:textId="7765288F" w:rsidR="00CC73DE" w:rsidRDefault="00CC73DE" w:rsidP="00CC73DE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</w:rPr>
            </w:pPr>
            <w:r w:rsidRPr="00CC73DE">
              <w:rPr>
                <w:rFonts w:ascii="Times New Roman" w:eastAsiaTheme="minorEastAsia" w:hAnsi="Times New Roman"/>
                <w:sz w:val="24"/>
              </w:rPr>
              <w:t>5. Polsk</w:t>
            </w:r>
            <w:r w:rsidR="009A2244">
              <w:rPr>
                <w:rFonts w:ascii="Times New Roman" w:eastAsiaTheme="minorEastAsia" w:hAnsi="Times New Roman"/>
                <w:sz w:val="24"/>
              </w:rPr>
              <w:t>iej</w:t>
            </w:r>
            <w:r w:rsidRPr="00CC73DE">
              <w:rPr>
                <w:rFonts w:ascii="Times New Roman" w:eastAsiaTheme="minorEastAsia" w:hAnsi="Times New Roman"/>
                <w:sz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</w:rPr>
              <w:t>Izb</w:t>
            </w:r>
            <w:r w:rsidR="000B72D0">
              <w:rPr>
                <w:rFonts w:ascii="Times New Roman" w:eastAsiaTheme="minorEastAsia" w:hAnsi="Times New Roman"/>
                <w:sz w:val="24"/>
              </w:rPr>
              <w:t>y</w:t>
            </w:r>
            <w:r>
              <w:rPr>
                <w:rFonts w:ascii="Times New Roman" w:eastAsiaTheme="minorEastAsia" w:hAnsi="Times New Roman"/>
                <w:sz w:val="24"/>
              </w:rPr>
              <w:t xml:space="preserve"> Komunikacji Elektronicznej</w:t>
            </w:r>
            <w:r w:rsidRPr="00CC73DE">
              <w:rPr>
                <w:rFonts w:ascii="Times New Roman" w:eastAsiaTheme="minorEastAsia" w:hAnsi="Times New Roman"/>
                <w:sz w:val="24"/>
              </w:rPr>
              <w:t xml:space="preserve">, </w:t>
            </w:r>
          </w:p>
          <w:p w14:paraId="6AAA1BA8" w14:textId="694513B8" w:rsidR="00CC73DE" w:rsidRDefault="00CC73DE" w:rsidP="00CC73DE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</w:rPr>
            </w:pPr>
            <w:r w:rsidRPr="00CC73DE">
              <w:rPr>
                <w:rFonts w:ascii="Times New Roman" w:eastAsiaTheme="minorEastAsia" w:hAnsi="Times New Roman"/>
                <w:sz w:val="24"/>
              </w:rPr>
              <w:t>6. Polskie</w:t>
            </w:r>
            <w:r w:rsidR="000B72D0">
              <w:rPr>
                <w:rFonts w:ascii="Times New Roman" w:eastAsiaTheme="minorEastAsia" w:hAnsi="Times New Roman"/>
                <w:sz w:val="24"/>
              </w:rPr>
              <w:t>go</w:t>
            </w:r>
            <w:r w:rsidR="009A2244">
              <w:rPr>
                <w:rFonts w:ascii="Times New Roman" w:eastAsiaTheme="minorEastAsia" w:hAnsi="Times New Roman"/>
                <w:sz w:val="24"/>
              </w:rPr>
              <w:t xml:space="preserve"> Towarzystw</w:t>
            </w:r>
            <w:r w:rsidR="000B72D0">
              <w:rPr>
                <w:rFonts w:ascii="Times New Roman" w:eastAsiaTheme="minorEastAsia" w:hAnsi="Times New Roman"/>
                <w:sz w:val="24"/>
              </w:rPr>
              <w:t>a</w:t>
            </w:r>
            <w:r w:rsidRPr="00CC73DE">
              <w:rPr>
                <w:rFonts w:ascii="Times New Roman" w:eastAsiaTheme="minorEastAsia" w:hAnsi="Times New Roman"/>
                <w:sz w:val="24"/>
              </w:rPr>
              <w:t xml:space="preserve"> Informatyczne</w:t>
            </w:r>
            <w:r w:rsidR="000B72D0">
              <w:rPr>
                <w:rFonts w:ascii="Times New Roman" w:eastAsiaTheme="minorEastAsia" w:hAnsi="Times New Roman"/>
                <w:sz w:val="24"/>
              </w:rPr>
              <w:t>go</w:t>
            </w:r>
            <w:r w:rsidRPr="00CC73DE">
              <w:rPr>
                <w:rFonts w:ascii="Times New Roman" w:eastAsiaTheme="minorEastAsia" w:hAnsi="Times New Roman"/>
                <w:sz w:val="24"/>
              </w:rPr>
              <w:t xml:space="preserve">, </w:t>
            </w:r>
          </w:p>
          <w:p w14:paraId="1BC76AFE" w14:textId="1A12660B" w:rsidR="00CC73DE" w:rsidRDefault="009A2244" w:rsidP="00CC73DE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7. Stowarzyszeni</w:t>
            </w:r>
            <w:r w:rsidR="000B72D0">
              <w:rPr>
                <w:rFonts w:ascii="Times New Roman" w:eastAsiaTheme="minorEastAsia" w:hAnsi="Times New Roman"/>
                <w:sz w:val="24"/>
              </w:rPr>
              <w:t>a</w:t>
            </w:r>
            <w:r w:rsidR="00CC73DE" w:rsidRPr="00CC73DE">
              <w:rPr>
                <w:rFonts w:ascii="Times New Roman" w:eastAsiaTheme="minorEastAsia" w:hAnsi="Times New Roman"/>
                <w:sz w:val="24"/>
              </w:rPr>
              <w:t xml:space="preserve"> Inspektorów Ochrony Danych Osobowych, </w:t>
            </w:r>
          </w:p>
          <w:p w14:paraId="23AE7071" w14:textId="4EE17290" w:rsidR="00CC73DE" w:rsidRDefault="009A2244" w:rsidP="00CC73DE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8. Stowarzyszeni</w:t>
            </w:r>
            <w:r w:rsidR="000B72D0">
              <w:rPr>
                <w:rFonts w:ascii="Times New Roman" w:eastAsiaTheme="minorEastAsia" w:hAnsi="Times New Roman"/>
                <w:sz w:val="24"/>
              </w:rPr>
              <w:t>a</w:t>
            </w:r>
            <w:r w:rsidR="00CC73DE" w:rsidRPr="00CC73DE">
              <w:rPr>
                <w:rFonts w:ascii="Times New Roman" w:eastAsiaTheme="minorEastAsia" w:hAnsi="Times New Roman"/>
                <w:sz w:val="24"/>
              </w:rPr>
              <w:t xml:space="preserve"> Sieć Obywatelska – </w:t>
            </w:r>
            <w:proofErr w:type="spellStart"/>
            <w:r w:rsidR="00CC73DE" w:rsidRPr="00CC73DE">
              <w:rPr>
                <w:rFonts w:ascii="Times New Roman" w:eastAsiaTheme="minorEastAsia" w:hAnsi="Times New Roman"/>
                <w:sz w:val="24"/>
              </w:rPr>
              <w:t>Watchdog</w:t>
            </w:r>
            <w:proofErr w:type="spellEnd"/>
            <w:r w:rsidR="00CC73DE" w:rsidRPr="00CC73DE">
              <w:rPr>
                <w:rFonts w:ascii="Times New Roman" w:eastAsiaTheme="minorEastAsia" w:hAnsi="Times New Roman"/>
                <w:sz w:val="24"/>
              </w:rPr>
              <w:t xml:space="preserve"> Polska, </w:t>
            </w:r>
          </w:p>
          <w:p w14:paraId="0019D541" w14:textId="39F4CB7D" w:rsidR="00322F2C" w:rsidRDefault="009A2244" w:rsidP="00CC73DE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9. Stowarzyszeni</w:t>
            </w:r>
            <w:r w:rsidR="000B72D0">
              <w:rPr>
                <w:rFonts w:ascii="Times New Roman" w:eastAsiaTheme="minorEastAsia" w:hAnsi="Times New Roman"/>
                <w:sz w:val="24"/>
              </w:rPr>
              <w:t>a</w:t>
            </w:r>
            <w:r w:rsidR="00CC73DE" w:rsidRPr="00CC73DE">
              <w:rPr>
                <w:rFonts w:ascii="Times New Roman" w:eastAsiaTheme="minorEastAsia" w:hAnsi="Times New Roman"/>
                <w:sz w:val="24"/>
              </w:rPr>
              <w:t xml:space="preserve"> Urzędników Stanu Cywilnego Rzeczypospolitej Polskiej,</w:t>
            </w:r>
          </w:p>
          <w:p w14:paraId="149C47EE" w14:textId="0F97FA19" w:rsidR="00322F2C" w:rsidRDefault="00322F2C" w:rsidP="001B313F">
            <w:pPr>
              <w:spacing w:after="120" w:line="240" w:lineRule="auto"/>
              <w:jc w:val="both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10. Polsk</w:t>
            </w:r>
            <w:r w:rsidR="000B72D0">
              <w:rPr>
                <w:rFonts w:ascii="Times New Roman" w:eastAsiaTheme="minorEastAsia" w:hAnsi="Times New Roman"/>
                <w:sz w:val="24"/>
              </w:rPr>
              <w:t>iej</w:t>
            </w:r>
            <w:r>
              <w:rPr>
                <w:rFonts w:ascii="Times New Roman" w:eastAsiaTheme="minorEastAsia" w:hAnsi="Times New Roman"/>
                <w:sz w:val="24"/>
              </w:rPr>
              <w:t xml:space="preserve"> Izb</w:t>
            </w:r>
            <w:r w:rsidR="000B72D0">
              <w:rPr>
                <w:rFonts w:ascii="Times New Roman" w:eastAsiaTheme="minorEastAsia" w:hAnsi="Times New Roman"/>
                <w:sz w:val="24"/>
              </w:rPr>
              <w:t>y</w:t>
            </w:r>
            <w:r>
              <w:rPr>
                <w:rFonts w:ascii="Times New Roman" w:eastAsiaTheme="minorEastAsia" w:hAnsi="Times New Roman"/>
                <w:sz w:val="24"/>
              </w:rPr>
              <w:t xml:space="preserve"> Gospodarki Elektronicznej</w:t>
            </w:r>
          </w:p>
          <w:p w14:paraId="52CA6989" w14:textId="43F7DDFB" w:rsidR="00CC73DE" w:rsidRDefault="00CC73DE" w:rsidP="00CC73DE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</w:rPr>
            </w:pPr>
            <w:r w:rsidRPr="00CC73DE">
              <w:rPr>
                <w:rFonts w:ascii="Times New Roman" w:eastAsiaTheme="minorEastAsia" w:hAnsi="Times New Roman"/>
                <w:sz w:val="24"/>
              </w:rPr>
              <w:lastRenderedPageBreak/>
              <w:t>oraz do</w:t>
            </w:r>
            <w:r w:rsidR="001B313F">
              <w:rPr>
                <w:rFonts w:ascii="Times New Roman" w:eastAsiaTheme="minorEastAsia" w:hAnsi="Times New Roman"/>
                <w:sz w:val="24"/>
              </w:rPr>
              <w:t xml:space="preserve"> zaopiniowania do:</w:t>
            </w:r>
          </w:p>
          <w:p w14:paraId="2BED69DD" w14:textId="626B15B5" w:rsidR="00022E2F" w:rsidRDefault="00022E2F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 xml:space="preserve">1. </w:t>
            </w:r>
            <w:r w:rsidR="00CC73DE" w:rsidRPr="00CC73DE">
              <w:rPr>
                <w:rFonts w:ascii="Times New Roman" w:eastAsiaTheme="minorEastAsia" w:hAnsi="Times New Roman"/>
                <w:sz w:val="24"/>
              </w:rPr>
              <w:t>Zakład</w:t>
            </w:r>
            <w:r w:rsidR="009A2244">
              <w:rPr>
                <w:rFonts w:ascii="Times New Roman" w:eastAsiaTheme="minorEastAsia" w:hAnsi="Times New Roman"/>
                <w:sz w:val="24"/>
              </w:rPr>
              <w:t>u</w:t>
            </w:r>
            <w:r w:rsidR="00CC73DE" w:rsidRPr="00CC73DE">
              <w:rPr>
                <w:rFonts w:ascii="Times New Roman" w:eastAsiaTheme="minorEastAsia" w:hAnsi="Times New Roman"/>
                <w:sz w:val="24"/>
              </w:rPr>
              <w:t xml:space="preserve"> Ubezpieczeń Społecznych, </w:t>
            </w:r>
          </w:p>
          <w:p w14:paraId="64F4CF29" w14:textId="43510B74" w:rsidR="00022E2F" w:rsidRDefault="00022E2F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2</w:t>
            </w:r>
            <w:r w:rsidR="00CC73DE" w:rsidRPr="00CC73DE">
              <w:rPr>
                <w:rFonts w:ascii="Times New Roman" w:eastAsiaTheme="minorEastAsia" w:hAnsi="Times New Roman"/>
                <w:sz w:val="24"/>
              </w:rPr>
              <w:t>. Narodow</w:t>
            </w:r>
            <w:r w:rsidR="009A2244">
              <w:rPr>
                <w:rFonts w:ascii="Times New Roman" w:eastAsiaTheme="minorEastAsia" w:hAnsi="Times New Roman"/>
                <w:sz w:val="24"/>
              </w:rPr>
              <w:t>ego</w:t>
            </w:r>
            <w:r w:rsidR="00CC73DE" w:rsidRPr="00CC73DE">
              <w:rPr>
                <w:rFonts w:ascii="Times New Roman" w:eastAsiaTheme="minorEastAsia" w:hAnsi="Times New Roman"/>
                <w:sz w:val="24"/>
              </w:rPr>
              <w:t xml:space="preserve"> Fundusz</w:t>
            </w:r>
            <w:r w:rsidR="009A2244">
              <w:rPr>
                <w:rFonts w:ascii="Times New Roman" w:eastAsiaTheme="minorEastAsia" w:hAnsi="Times New Roman"/>
                <w:sz w:val="24"/>
              </w:rPr>
              <w:t>u</w:t>
            </w:r>
            <w:r w:rsidR="00CC73DE" w:rsidRPr="00CC73DE">
              <w:rPr>
                <w:rFonts w:ascii="Times New Roman" w:eastAsiaTheme="minorEastAsia" w:hAnsi="Times New Roman"/>
                <w:sz w:val="24"/>
              </w:rPr>
              <w:t xml:space="preserve"> Zdrowia, </w:t>
            </w:r>
          </w:p>
          <w:p w14:paraId="3A2ACD27" w14:textId="55579060" w:rsidR="00022E2F" w:rsidRDefault="00022E2F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3</w:t>
            </w:r>
            <w:r w:rsidR="009A2244">
              <w:rPr>
                <w:rFonts w:ascii="Times New Roman" w:eastAsiaTheme="minorEastAsia" w:hAnsi="Times New Roman"/>
                <w:sz w:val="24"/>
              </w:rPr>
              <w:t>. Kasy</w:t>
            </w:r>
            <w:r w:rsidR="00CC73DE" w:rsidRPr="00CC73DE">
              <w:rPr>
                <w:rFonts w:ascii="Times New Roman" w:eastAsiaTheme="minorEastAsia" w:hAnsi="Times New Roman"/>
                <w:sz w:val="24"/>
              </w:rPr>
              <w:t xml:space="preserve"> Rolniczego Ubezpieczenia Społecznego, </w:t>
            </w:r>
          </w:p>
          <w:p w14:paraId="6D26D531" w14:textId="1B4A8812" w:rsidR="00022E2F" w:rsidRDefault="00022E2F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4</w:t>
            </w:r>
            <w:r w:rsidR="00CC73DE" w:rsidRPr="00CC73DE">
              <w:rPr>
                <w:rFonts w:ascii="Times New Roman" w:eastAsiaTheme="minorEastAsia" w:hAnsi="Times New Roman"/>
                <w:sz w:val="24"/>
              </w:rPr>
              <w:t>. Prezes</w:t>
            </w:r>
            <w:r w:rsidR="009A2244">
              <w:rPr>
                <w:rFonts w:ascii="Times New Roman" w:eastAsiaTheme="minorEastAsia" w:hAnsi="Times New Roman"/>
                <w:sz w:val="24"/>
              </w:rPr>
              <w:t>a</w:t>
            </w:r>
            <w:r w:rsidR="00CC73DE" w:rsidRPr="00CC73DE">
              <w:rPr>
                <w:rFonts w:ascii="Times New Roman" w:eastAsiaTheme="minorEastAsia" w:hAnsi="Times New Roman"/>
                <w:sz w:val="24"/>
              </w:rPr>
              <w:t xml:space="preserve"> Urzędu Ochrony Danych Osobowych, </w:t>
            </w:r>
          </w:p>
          <w:p w14:paraId="3ED4FD68" w14:textId="27BB7E57" w:rsidR="00022E2F" w:rsidRDefault="00022E2F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5</w:t>
            </w:r>
            <w:r w:rsidR="00CC73DE" w:rsidRPr="00CC73DE">
              <w:rPr>
                <w:rFonts w:ascii="Times New Roman" w:eastAsiaTheme="minorEastAsia" w:hAnsi="Times New Roman"/>
                <w:sz w:val="24"/>
              </w:rPr>
              <w:t>. Rad</w:t>
            </w:r>
            <w:r w:rsidR="009A2244">
              <w:rPr>
                <w:rFonts w:ascii="Times New Roman" w:eastAsiaTheme="minorEastAsia" w:hAnsi="Times New Roman"/>
                <w:sz w:val="24"/>
              </w:rPr>
              <w:t>y</w:t>
            </w:r>
            <w:r w:rsidR="00CC73DE" w:rsidRPr="00CC73DE">
              <w:rPr>
                <w:rFonts w:ascii="Times New Roman" w:eastAsiaTheme="minorEastAsia" w:hAnsi="Times New Roman"/>
                <w:sz w:val="24"/>
              </w:rPr>
              <w:t xml:space="preserve"> do spraw Cyfryzacji, </w:t>
            </w:r>
          </w:p>
          <w:p w14:paraId="024490F7" w14:textId="781BC75D" w:rsidR="00022E2F" w:rsidRDefault="00022E2F" w:rsidP="001B313F">
            <w:pPr>
              <w:spacing w:after="120" w:line="240" w:lineRule="auto"/>
              <w:jc w:val="both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6</w:t>
            </w:r>
            <w:r w:rsidR="00CC73DE" w:rsidRPr="00CC73DE">
              <w:rPr>
                <w:rFonts w:ascii="Times New Roman" w:eastAsiaTheme="minorEastAsia" w:hAnsi="Times New Roman"/>
                <w:sz w:val="24"/>
              </w:rPr>
              <w:t>. Pełnomocnik</w:t>
            </w:r>
            <w:r w:rsidR="009A2244">
              <w:rPr>
                <w:rFonts w:ascii="Times New Roman" w:eastAsiaTheme="minorEastAsia" w:hAnsi="Times New Roman"/>
                <w:sz w:val="24"/>
              </w:rPr>
              <w:t>a</w:t>
            </w:r>
            <w:r w:rsidR="00CC73DE" w:rsidRPr="00CC73DE">
              <w:rPr>
                <w:rFonts w:ascii="Times New Roman" w:eastAsiaTheme="minorEastAsia" w:hAnsi="Times New Roman"/>
                <w:sz w:val="24"/>
              </w:rPr>
              <w:t xml:space="preserve"> Rządu d</w:t>
            </w:r>
            <w:r w:rsidR="001B313F">
              <w:rPr>
                <w:rFonts w:ascii="Times New Roman" w:eastAsiaTheme="minorEastAsia" w:hAnsi="Times New Roman"/>
                <w:sz w:val="24"/>
              </w:rPr>
              <w:t>o Spraw Osób Niepełnosprawnych.</w:t>
            </w:r>
          </w:p>
          <w:p w14:paraId="653D3A76" w14:textId="77777777" w:rsidR="005A43EC" w:rsidRDefault="001B313F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 xml:space="preserve">Projekt </w:t>
            </w:r>
            <w:r w:rsidR="000B72D0">
              <w:rPr>
                <w:rFonts w:ascii="Times New Roman" w:eastAsiaTheme="minorEastAsia" w:hAnsi="Times New Roman"/>
                <w:sz w:val="24"/>
              </w:rPr>
              <w:t xml:space="preserve">rozporządzenia </w:t>
            </w:r>
            <w:r w:rsidR="00761826">
              <w:rPr>
                <w:rFonts w:ascii="Times New Roman" w:eastAsiaTheme="minorEastAsia" w:hAnsi="Times New Roman"/>
                <w:sz w:val="24"/>
              </w:rPr>
              <w:t>został</w:t>
            </w:r>
            <w:r w:rsidR="00CC73DE" w:rsidRPr="00CC73DE">
              <w:rPr>
                <w:rFonts w:ascii="Times New Roman" w:eastAsiaTheme="minorEastAsia" w:hAnsi="Times New Roman"/>
                <w:sz w:val="24"/>
              </w:rPr>
              <w:t xml:space="preserve"> również przekazany Komisji Wspólnej Rządu i Samorządu Terytorialnego</w:t>
            </w:r>
            <w:r w:rsidR="00322F2C">
              <w:rPr>
                <w:rFonts w:ascii="Times New Roman" w:eastAsiaTheme="minorEastAsia" w:hAnsi="Times New Roman"/>
                <w:sz w:val="24"/>
              </w:rPr>
              <w:t>.</w:t>
            </w:r>
          </w:p>
          <w:p w14:paraId="563AAAE6" w14:textId="498D896B" w:rsidR="005F5A0A" w:rsidRPr="00891CC3" w:rsidRDefault="005F5A0A">
            <w:pPr>
              <w:spacing w:after="0" w:line="240" w:lineRule="auto"/>
              <w:jc w:val="both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4"/>
              </w:rPr>
              <w:t>W ramach konsultacji p</w:t>
            </w:r>
            <w:r w:rsidR="007C7991">
              <w:rPr>
                <w:rFonts w:ascii="Times New Roman" w:eastAsiaTheme="minorEastAsia" w:hAnsi="Times New Roman"/>
                <w:sz w:val="24"/>
              </w:rPr>
              <w:t>ublicznych nie zgłoszono</w:t>
            </w:r>
            <w:r>
              <w:rPr>
                <w:rFonts w:ascii="Times New Roman" w:eastAsiaTheme="minorEastAsia" w:hAnsi="Times New Roman"/>
                <w:sz w:val="24"/>
              </w:rPr>
              <w:t xml:space="preserve"> uwag</w:t>
            </w:r>
            <w:r w:rsidR="007C7991">
              <w:rPr>
                <w:rFonts w:ascii="Times New Roman" w:eastAsiaTheme="minorEastAsia" w:hAnsi="Times New Roman"/>
                <w:sz w:val="24"/>
              </w:rPr>
              <w:t xml:space="preserve"> do projektu</w:t>
            </w:r>
            <w:r>
              <w:rPr>
                <w:rFonts w:ascii="Times New Roman" w:eastAsiaTheme="minorEastAsia" w:hAnsi="Times New Roman"/>
                <w:sz w:val="24"/>
              </w:rPr>
              <w:t>.</w:t>
            </w:r>
            <w:r w:rsidR="004A7CCC">
              <w:rPr>
                <w:rFonts w:ascii="Times New Roman" w:eastAsiaTheme="minorEastAsia" w:hAnsi="Times New Roman"/>
                <w:sz w:val="24"/>
              </w:rPr>
              <w:t xml:space="preserve"> Uwagi zgłoszone w ramach uzgodnień i opiniowania zostały uwzględnione lub wyjaśnione.</w:t>
            </w:r>
          </w:p>
        </w:tc>
      </w:tr>
      <w:tr w:rsidR="005A43EC" w:rsidRPr="00AB2FC6" w14:paraId="64778A31" w14:textId="77777777" w:rsidTr="00FD51AD">
        <w:trPr>
          <w:trHeight w:val="363"/>
        </w:trPr>
        <w:tc>
          <w:tcPr>
            <w:tcW w:w="5000" w:type="pct"/>
            <w:gridSpan w:val="27"/>
            <w:shd w:val="clear" w:color="auto" w:fill="99CCFF"/>
            <w:vAlign w:val="center"/>
          </w:tcPr>
          <w:p w14:paraId="5BB5B1EC" w14:textId="77777777" w:rsidR="005A43EC" w:rsidRPr="00AB2FC6" w:rsidRDefault="005A43EC" w:rsidP="005A43EC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lastRenderedPageBreak/>
              <w:t xml:space="preserve"> Wpływ na sektor finansów publicznych</w:t>
            </w:r>
          </w:p>
        </w:tc>
      </w:tr>
      <w:tr w:rsidR="005A43EC" w:rsidRPr="00AB2FC6" w14:paraId="4C9A29AE" w14:textId="77777777" w:rsidTr="00CA7B48">
        <w:trPr>
          <w:trHeight w:val="142"/>
        </w:trPr>
        <w:tc>
          <w:tcPr>
            <w:tcW w:w="1589" w:type="pct"/>
            <w:gridSpan w:val="3"/>
            <w:vMerge w:val="restart"/>
            <w:shd w:val="clear" w:color="auto" w:fill="FFFFFF"/>
          </w:tcPr>
          <w:p w14:paraId="58FD6360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i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(ceny stałe z …… r.)</w:t>
            </w:r>
          </w:p>
        </w:tc>
        <w:tc>
          <w:tcPr>
            <w:tcW w:w="3411" w:type="pct"/>
            <w:gridSpan w:val="24"/>
            <w:shd w:val="clear" w:color="auto" w:fill="FFFFFF"/>
          </w:tcPr>
          <w:p w14:paraId="0BDA3118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i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Skutki w okresie 10 lat od wejścia w życie zmian [mln zł]</w:t>
            </w:r>
          </w:p>
        </w:tc>
      </w:tr>
      <w:tr w:rsidR="005A43EC" w:rsidRPr="00AB2FC6" w14:paraId="4B8C3368" w14:textId="77777777" w:rsidTr="00CA7B48">
        <w:trPr>
          <w:trHeight w:val="142"/>
        </w:trPr>
        <w:tc>
          <w:tcPr>
            <w:tcW w:w="1589" w:type="pct"/>
            <w:gridSpan w:val="3"/>
            <w:vMerge/>
            <w:shd w:val="clear" w:color="auto" w:fill="FFFFFF"/>
          </w:tcPr>
          <w:p w14:paraId="513DC86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i/>
                <w:sz w:val="24"/>
                <w:szCs w:val="20"/>
                <w:lang w:eastAsia="pl-PL"/>
              </w:rPr>
            </w:pPr>
          </w:p>
        </w:tc>
        <w:tc>
          <w:tcPr>
            <w:tcW w:w="253" w:type="pct"/>
            <w:gridSpan w:val="2"/>
            <w:shd w:val="clear" w:color="auto" w:fill="FFFFFF"/>
          </w:tcPr>
          <w:p w14:paraId="4A3D3F1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0" w:type="pct"/>
            <w:gridSpan w:val="2"/>
            <w:shd w:val="clear" w:color="auto" w:fill="FFFFFF"/>
          </w:tcPr>
          <w:p w14:paraId="2AA9B630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4BBF13B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7C637FB5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1027401D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4</w:t>
            </w:r>
          </w:p>
        </w:tc>
        <w:tc>
          <w:tcPr>
            <w:tcW w:w="254" w:type="pct"/>
            <w:shd w:val="clear" w:color="auto" w:fill="FFFFFF"/>
          </w:tcPr>
          <w:p w14:paraId="4CD347AA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5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6071284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6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70227491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7</w:t>
            </w:r>
          </w:p>
        </w:tc>
        <w:tc>
          <w:tcPr>
            <w:tcW w:w="248" w:type="pct"/>
            <w:shd w:val="clear" w:color="auto" w:fill="FFFFFF"/>
          </w:tcPr>
          <w:p w14:paraId="74DEE3E5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8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25D9C6E6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9</w:t>
            </w:r>
          </w:p>
        </w:tc>
        <w:tc>
          <w:tcPr>
            <w:tcW w:w="254" w:type="pct"/>
            <w:shd w:val="clear" w:color="auto" w:fill="FFFFFF"/>
          </w:tcPr>
          <w:p w14:paraId="2EB01F07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10</w:t>
            </w:r>
          </w:p>
        </w:tc>
        <w:tc>
          <w:tcPr>
            <w:tcW w:w="692" w:type="pct"/>
            <w:gridSpan w:val="2"/>
            <w:shd w:val="clear" w:color="auto" w:fill="FFFFFF"/>
          </w:tcPr>
          <w:p w14:paraId="35A30F3C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i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i/>
                <w:sz w:val="24"/>
                <w:szCs w:val="20"/>
                <w:lang w:eastAsia="pl-PL"/>
              </w:rPr>
              <w:t>Łącznie (0-10)</w:t>
            </w:r>
          </w:p>
        </w:tc>
      </w:tr>
      <w:tr w:rsidR="005A43EC" w:rsidRPr="00AB2FC6" w14:paraId="3B7A5D94" w14:textId="77777777" w:rsidTr="00CA7B48">
        <w:trPr>
          <w:trHeight w:val="321"/>
        </w:trPr>
        <w:tc>
          <w:tcPr>
            <w:tcW w:w="1589" w:type="pct"/>
            <w:gridSpan w:val="3"/>
            <w:shd w:val="clear" w:color="auto" w:fill="FFFFFF"/>
            <w:vAlign w:val="center"/>
          </w:tcPr>
          <w:p w14:paraId="5C9D08FA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t>Dochody ogółem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0F6E43C1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0" w:type="pct"/>
            <w:gridSpan w:val="2"/>
            <w:shd w:val="clear" w:color="auto" w:fill="FFFFFF"/>
          </w:tcPr>
          <w:p w14:paraId="1429E9EE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2700066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4701BCE9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28B91249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5EFF339D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7F6BF79B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6C06F2E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shd w:val="clear" w:color="auto" w:fill="FFFFFF"/>
          </w:tcPr>
          <w:p w14:paraId="61A0D8C9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72A98DA1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6DAB47EE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692" w:type="pct"/>
            <w:gridSpan w:val="2"/>
            <w:shd w:val="clear" w:color="auto" w:fill="FFFFFF"/>
          </w:tcPr>
          <w:p w14:paraId="5EF36BC5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</w:tr>
      <w:tr w:rsidR="005A43EC" w:rsidRPr="00AB2FC6" w14:paraId="2A6E16B3" w14:textId="77777777" w:rsidTr="00CA7B48">
        <w:trPr>
          <w:trHeight w:val="321"/>
        </w:trPr>
        <w:tc>
          <w:tcPr>
            <w:tcW w:w="1589" w:type="pct"/>
            <w:gridSpan w:val="3"/>
            <w:shd w:val="clear" w:color="auto" w:fill="FFFFFF"/>
            <w:vAlign w:val="center"/>
          </w:tcPr>
          <w:p w14:paraId="6064B7A7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budżet państwa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12E6670D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0" w:type="pct"/>
            <w:gridSpan w:val="2"/>
            <w:shd w:val="clear" w:color="auto" w:fill="FFFFFF"/>
          </w:tcPr>
          <w:p w14:paraId="2C0C07FC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649B131B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2C38D45E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1B37E0A9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49B263F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5BB12FBA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3780D33B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shd w:val="clear" w:color="auto" w:fill="FFFFFF"/>
          </w:tcPr>
          <w:p w14:paraId="64343E0C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433D345E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1E0EC41B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692" w:type="pct"/>
            <w:gridSpan w:val="2"/>
            <w:shd w:val="clear" w:color="auto" w:fill="FFFFFF"/>
          </w:tcPr>
          <w:p w14:paraId="3785FE00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</w:tr>
      <w:tr w:rsidR="005A43EC" w:rsidRPr="00AB2FC6" w14:paraId="4C85CD22" w14:textId="77777777" w:rsidTr="00CA7B48">
        <w:trPr>
          <w:trHeight w:val="344"/>
        </w:trPr>
        <w:tc>
          <w:tcPr>
            <w:tcW w:w="1589" w:type="pct"/>
            <w:gridSpan w:val="3"/>
            <w:shd w:val="clear" w:color="auto" w:fill="FFFFFF"/>
            <w:vAlign w:val="center"/>
          </w:tcPr>
          <w:p w14:paraId="5C699C8E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JST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5AA7D105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0" w:type="pct"/>
            <w:gridSpan w:val="2"/>
            <w:shd w:val="clear" w:color="auto" w:fill="FFFFFF"/>
          </w:tcPr>
          <w:p w14:paraId="730A9A0F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78C52B3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3F17708A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01452159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541D042F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78366965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5A7649B1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shd w:val="clear" w:color="auto" w:fill="FFFFFF"/>
          </w:tcPr>
          <w:p w14:paraId="06F5EAD7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233EDDEC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3DD479D5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692" w:type="pct"/>
            <w:gridSpan w:val="2"/>
            <w:shd w:val="clear" w:color="auto" w:fill="FFFFFF"/>
          </w:tcPr>
          <w:p w14:paraId="1B52A4B7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</w:tr>
      <w:tr w:rsidR="005A43EC" w:rsidRPr="00AB2FC6" w14:paraId="544068C1" w14:textId="77777777" w:rsidTr="00CA7B48">
        <w:trPr>
          <w:trHeight w:val="344"/>
        </w:trPr>
        <w:tc>
          <w:tcPr>
            <w:tcW w:w="1589" w:type="pct"/>
            <w:gridSpan w:val="3"/>
            <w:shd w:val="clear" w:color="auto" w:fill="FFFFFF"/>
            <w:vAlign w:val="center"/>
          </w:tcPr>
          <w:p w14:paraId="441B6439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pozostałe jednostki (oddzielnie)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69E0B47F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0" w:type="pct"/>
            <w:gridSpan w:val="2"/>
            <w:shd w:val="clear" w:color="auto" w:fill="FFFFFF"/>
          </w:tcPr>
          <w:p w14:paraId="6C796B8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091E78B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71094B75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0CA0BEF1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0DC9EBB6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16645586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2231B63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shd w:val="clear" w:color="auto" w:fill="FFFFFF"/>
          </w:tcPr>
          <w:p w14:paraId="68275EB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4968DE41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57234CA9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692" w:type="pct"/>
            <w:gridSpan w:val="2"/>
            <w:shd w:val="clear" w:color="auto" w:fill="FFFFFF"/>
          </w:tcPr>
          <w:p w14:paraId="0040E290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</w:tr>
      <w:tr w:rsidR="005A43EC" w:rsidRPr="00AB2FC6" w14:paraId="4C920A68" w14:textId="77777777" w:rsidTr="00CA7B48">
        <w:trPr>
          <w:trHeight w:val="330"/>
        </w:trPr>
        <w:tc>
          <w:tcPr>
            <w:tcW w:w="1589" w:type="pct"/>
            <w:gridSpan w:val="3"/>
            <w:shd w:val="clear" w:color="auto" w:fill="FFFFFF"/>
            <w:vAlign w:val="center"/>
          </w:tcPr>
          <w:p w14:paraId="45FFA807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t>Wydatki ogółem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7BDDFCB1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0" w:type="pct"/>
            <w:gridSpan w:val="2"/>
            <w:shd w:val="clear" w:color="auto" w:fill="FFFFFF"/>
          </w:tcPr>
          <w:p w14:paraId="0E33FE9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7BBA130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2C782A1D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18F4741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7515D910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623524AF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2BCD40BE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shd w:val="clear" w:color="auto" w:fill="FFFFFF"/>
          </w:tcPr>
          <w:p w14:paraId="7C397377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430F9025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4719B548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692" w:type="pct"/>
            <w:gridSpan w:val="2"/>
            <w:shd w:val="clear" w:color="auto" w:fill="FFFFFF"/>
          </w:tcPr>
          <w:p w14:paraId="404C5CD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</w:tr>
      <w:tr w:rsidR="005A43EC" w:rsidRPr="00AB2FC6" w14:paraId="6CB06FD1" w14:textId="77777777" w:rsidTr="00CA7B48">
        <w:trPr>
          <w:trHeight w:val="330"/>
        </w:trPr>
        <w:tc>
          <w:tcPr>
            <w:tcW w:w="1589" w:type="pct"/>
            <w:gridSpan w:val="3"/>
            <w:shd w:val="clear" w:color="auto" w:fill="FFFFFF"/>
            <w:vAlign w:val="center"/>
          </w:tcPr>
          <w:p w14:paraId="19A6060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budżet państwa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1141467B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0" w:type="pct"/>
            <w:gridSpan w:val="2"/>
            <w:shd w:val="clear" w:color="auto" w:fill="FFFFFF"/>
          </w:tcPr>
          <w:p w14:paraId="1039A8AA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0F083C48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49FD4450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143286B5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716698D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0801FD5F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4F61DED5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shd w:val="clear" w:color="auto" w:fill="FFFFFF"/>
          </w:tcPr>
          <w:p w14:paraId="78AE697E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5611F7FD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0A639070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692" w:type="pct"/>
            <w:gridSpan w:val="2"/>
            <w:shd w:val="clear" w:color="auto" w:fill="FFFFFF"/>
          </w:tcPr>
          <w:p w14:paraId="28A8BEE7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</w:tr>
      <w:tr w:rsidR="005A43EC" w:rsidRPr="00AB2FC6" w14:paraId="5E2CD651" w14:textId="77777777" w:rsidTr="00CA7B48">
        <w:trPr>
          <w:trHeight w:val="351"/>
        </w:trPr>
        <w:tc>
          <w:tcPr>
            <w:tcW w:w="1589" w:type="pct"/>
            <w:gridSpan w:val="3"/>
            <w:shd w:val="clear" w:color="auto" w:fill="FFFFFF"/>
            <w:vAlign w:val="center"/>
          </w:tcPr>
          <w:p w14:paraId="47BEA53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JST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77D49487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0" w:type="pct"/>
            <w:gridSpan w:val="2"/>
            <w:shd w:val="clear" w:color="auto" w:fill="FFFFFF"/>
          </w:tcPr>
          <w:p w14:paraId="3152FAAD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57678D99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3AAFFCC0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0C80273F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2B6E5908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435A43C6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78E6E1C9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shd w:val="clear" w:color="auto" w:fill="FFFFFF"/>
          </w:tcPr>
          <w:p w14:paraId="4C70DA9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207E0B4D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1E8450E8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692" w:type="pct"/>
            <w:gridSpan w:val="2"/>
            <w:shd w:val="clear" w:color="auto" w:fill="FFFFFF"/>
          </w:tcPr>
          <w:p w14:paraId="5520962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</w:tr>
      <w:tr w:rsidR="005A43EC" w:rsidRPr="00AB2FC6" w14:paraId="4A76AAE4" w14:textId="77777777" w:rsidTr="00CA7B48">
        <w:trPr>
          <w:trHeight w:val="351"/>
        </w:trPr>
        <w:tc>
          <w:tcPr>
            <w:tcW w:w="1589" w:type="pct"/>
            <w:gridSpan w:val="3"/>
            <w:shd w:val="clear" w:color="auto" w:fill="FFFFFF"/>
            <w:vAlign w:val="center"/>
          </w:tcPr>
          <w:p w14:paraId="7926C93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pozostałe jednostki (oddzielnie)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6001995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0" w:type="pct"/>
            <w:gridSpan w:val="2"/>
            <w:shd w:val="clear" w:color="auto" w:fill="FFFFFF"/>
          </w:tcPr>
          <w:p w14:paraId="3863B8EE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64BA49A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59A807D8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1E41DF8F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602A2E9D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4D4B29AE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578AE096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shd w:val="clear" w:color="auto" w:fill="FFFFFF"/>
          </w:tcPr>
          <w:p w14:paraId="05D6B54F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18F650DF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3C894531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692" w:type="pct"/>
            <w:gridSpan w:val="2"/>
            <w:shd w:val="clear" w:color="auto" w:fill="FFFFFF"/>
          </w:tcPr>
          <w:p w14:paraId="79303BE5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</w:tr>
      <w:tr w:rsidR="005A43EC" w:rsidRPr="00AB2FC6" w14:paraId="193E43C6" w14:textId="77777777" w:rsidTr="00CA7B48">
        <w:trPr>
          <w:trHeight w:val="360"/>
        </w:trPr>
        <w:tc>
          <w:tcPr>
            <w:tcW w:w="1589" w:type="pct"/>
            <w:gridSpan w:val="3"/>
            <w:shd w:val="clear" w:color="auto" w:fill="FFFFFF"/>
            <w:vAlign w:val="center"/>
          </w:tcPr>
          <w:p w14:paraId="4586B97B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t>Saldo ogółem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5C86768E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0" w:type="pct"/>
            <w:gridSpan w:val="2"/>
            <w:shd w:val="clear" w:color="auto" w:fill="FFFFFF"/>
          </w:tcPr>
          <w:p w14:paraId="2D7EFB61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7B7E9140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41973C5C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61F375DA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53FD23A1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314CC5DC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694F51C0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shd w:val="clear" w:color="auto" w:fill="FFFFFF"/>
          </w:tcPr>
          <w:p w14:paraId="230021DF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572029CC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07F0636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692" w:type="pct"/>
            <w:gridSpan w:val="2"/>
            <w:shd w:val="clear" w:color="auto" w:fill="FFFFFF"/>
          </w:tcPr>
          <w:p w14:paraId="2C216C2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</w:tr>
      <w:tr w:rsidR="005A43EC" w:rsidRPr="00AB2FC6" w14:paraId="3B63FD73" w14:textId="77777777" w:rsidTr="00CA7B48">
        <w:trPr>
          <w:trHeight w:val="360"/>
        </w:trPr>
        <w:tc>
          <w:tcPr>
            <w:tcW w:w="1589" w:type="pct"/>
            <w:gridSpan w:val="3"/>
            <w:shd w:val="clear" w:color="auto" w:fill="FFFFFF"/>
            <w:vAlign w:val="center"/>
          </w:tcPr>
          <w:p w14:paraId="04BABA3B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budżet państwa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0A871EDC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0" w:type="pct"/>
            <w:gridSpan w:val="2"/>
            <w:shd w:val="clear" w:color="auto" w:fill="FFFFFF"/>
          </w:tcPr>
          <w:p w14:paraId="7CB7A4F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2C4005F9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2F31F980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2B3D676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6DB40A2B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2EF6FF38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54A9DAE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shd w:val="clear" w:color="auto" w:fill="FFFFFF"/>
          </w:tcPr>
          <w:p w14:paraId="133F249D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786C4EF5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6E1E087C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692" w:type="pct"/>
            <w:gridSpan w:val="2"/>
            <w:shd w:val="clear" w:color="auto" w:fill="FFFFFF"/>
          </w:tcPr>
          <w:p w14:paraId="1138641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</w:tr>
      <w:tr w:rsidR="005A43EC" w:rsidRPr="00AB2FC6" w14:paraId="760B9774" w14:textId="77777777" w:rsidTr="00CA7B48">
        <w:trPr>
          <w:trHeight w:val="357"/>
        </w:trPr>
        <w:tc>
          <w:tcPr>
            <w:tcW w:w="1589" w:type="pct"/>
            <w:gridSpan w:val="3"/>
            <w:shd w:val="clear" w:color="auto" w:fill="FFFFFF"/>
            <w:vAlign w:val="center"/>
          </w:tcPr>
          <w:p w14:paraId="05FF08BC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JST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23FED39D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0" w:type="pct"/>
            <w:gridSpan w:val="2"/>
            <w:shd w:val="clear" w:color="auto" w:fill="FFFFFF"/>
          </w:tcPr>
          <w:p w14:paraId="0208F42C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2C8BF010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0F85528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08BB14A7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0C1412D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7922FF6B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4EAD92BF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shd w:val="clear" w:color="auto" w:fill="FFFFFF"/>
          </w:tcPr>
          <w:p w14:paraId="73E3925C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7C72BF9D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592DF55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692" w:type="pct"/>
            <w:gridSpan w:val="2"/>
            <w:shd w:val="clear" w:color="auto" w:fill="FFFFFF"/>
          </w:tcPr>
          <w:p w14:paraId="532964C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</w:tr>
      <w:tr w:rsidR="005A43EC" w:rsidRPr="00AB2FC6" w14:paraId="2644D7CA" w14:textId="77777777" w:rsidTr="00CA7B48">
        <w:trPr>
          <w:trHeight w:val="357"/>
        </w:trPr>
        <w:tc>
          <w:tcPr>
            <w:tcW w:w="1589" w:type="pct"/>
            <w:gridSpan w:val="3"/>
            <w:shd w:val="clear" w:color="auto" w:fill="FFFFFF"/>
            <w:vAlign w:val="center"/>
          </w:tcPr>
          <w:p w14:paraId="35BE3EB1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pozostałe jednostki (oddzielnie)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5E77E86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0" w:type="pct"/>
            <w:gridSpan w:val="2"/>
            <w:shd w:val="clear" w:color="auto" w:fill="FFFFFF"/>
          </w:tcPr>
          <w:p w14:paraId="391B00DF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14:paraId="5BFD3BDC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1CEE406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7B28EB28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6BD24B86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7DA8466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3BA16E21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shd w:val="clear" w:color="auto" w:fill="FFFFFF"/>
          </w:tcPr>
          <w:p w14:paraId="3B0AAEF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23E65448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254" w:type="pct"/>
            <w:shd w:val="clear" w:color="auto" w:fill="FFFFFF"/>
          </w:tcPr>
          <w:p w14:paraId="563C03E1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692" w:type="pct"/>
            <w:gridSpan w:val="2"/>
            <w:shd w:val="clear" w:color="auto" w:fill="FFFFFF"/>
          </w:tcPr>
          <w:p w14:paraId="576DB1A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</w:tr>
      <w:tr w:rsidR="005A43EC" w:rsidRPr="00AB2FC6" w14:paraId="7E34472C" w14:textId="77777777" w:rsidTr="00CA7B48">
        <w:trPr>
          <w:trHeight w:val="348"/>
        </w:trPr>
        <w:tc>
          <w:tcPr>
            <w:tcW w:w="1383" w:type="pct"/>
            <w:gridSpan w:val="2"/>
            <w:shd w:val="clear" w:color="auto" w:fill="FFFFFF"/>
            <w:vAlign w:val="center"/>
          </w:tcPr>
          <w:p w14:paraId="3A1739D9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Źródła finansowania </w:t>
            </w:r>
          </w:p>
        </w:tc>
        <w:tc>
          <w:tcPr>
            <w:tcW w:w="3617" w:type="pct"/>
            <w:gridSpan w:val="25"/>
            <w:shd w:val="clear" w:color="auto" w:fill="FFFFFF"/>
            <w:vAlign w:val="center"/>
          </w:tcPr>
          <w:p w14:paraId="28130F07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Przyjęte rozwiązania nie spowodują skutków finansowych dla sektora finansów publicznych, w tym budżetu państwa i budżetów jednostek samorządu terytorialnego.</w:t>
            </w:r>
          </w:p>
        </w:tc>
      </w:tr>
      <w:tr w:rsidR="005A43EC" w:rsidRPr="00AB2FC6" w14:paraId="5560491D" w14:textId="77777777" w:rsidTr="00CA7B48">
        <w:trPr>
          <w:trHeight w:val="1121"/>
        </w:trPr>
        <w:tc>
          <w:tcPr>
            <w:tcW w:w="1383" w:type="pct"/>
            <w:gridSpan w:val="2"/>
            <w:shd w:val="clear" w:color="auto" w:fill="FFFFFF"/>
          </w:tcPr>
          <w:p w14:paraId="369B55B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Dodatkowe informacje, w tym wskazanie źródeł danych i przyjętych do obliczeń założeń</w:t>
            </w:r>
          </w:p>
        </w:tc>
        <w:tc>
          <w:tcPr>
            <w:tcW w:w="3617" w:type="pct"/>
            <w:gridSpan w:val="25"/>
            <w:shd w:val="clear" w:color="auto" w:fill="FFFFFF"/>
          </w:tcPr>
          <w:p w14:paraId="00339178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Nie dotyczy.</w:t>
            </w:r>
          </w:p>
        </w:tc>
      </w:tr>
      <w:tr w:rsidR="005A43EC" w:rsidRPr="00AB2FC6" w14:paraId="124D890F" w14:textId="77777777" w:rsidTr="00FD51AD">
        <w:trPr>
          <w:trHeight w:val="345"/>
        </w:trPr>
        <w:tc>
          <w:tcPr>
            <w:tcW w:w="5000" w:type="pct"/>
            <w:gridSpan w:val="27"/>
            <w:shd w:val="clear" w:color="auto" w:fill="99CCFF"/>
          </w:tcPr>
          <w:p w14:paraId="69E1B0EE" w14:textId="77777777" w:rsidR="005A43EC" w:rsidRPr="00AB2FC6" w:rsidRDefault="005A43EC" w:rsidP="005A43EC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t xml:space="preserve">Wpływ na konkurencyjność gospodarki i przedsiębiorczość, w tym funkcjonowanie przedsiębiorców oraz na rodzinę, obywateli i gospodarstwa domowe </w:t>
            </w:r>
          </w:p>
        </w:tc>
      </w:tr>
      <w:tr w:rsidR="005A43EC" w:rsidRPr="00AB2FC6" w14:paraId="7C254A0B" w14:textId="77777777" w:rsidTr="00FD51AD">
        <w:trPr>
          <w:trHeight w:val="142"/>
        </w:trPr>
        <w:tc>
          <w:tcPr>
            <w:tcW w:w="5000" w:type="pct"/>
            <w:gridSpan w:val="27"/>
            <w:shd w:val="clear" w:color="auto" w:fill="FFFFFF"/>
          </w:tcPr>
          <w:p w14:paraId="438FBBD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Skutki</w:t>
            </w:r>
          </w:p>
        </w:tc>
      </w:tr>
      <w:tr w:rsidR="005A43EC" w:rsidRPr="00AB2FC6" w14:paraId="4DAABD0C" w14:textId="77777777" w:rsidTr="00700BC1">
        <w:trPr>
          <w:trHeight w:val="142"/>
        </w:trPr>
        <w:tc>
          <w:tcPr>
            <w:tcW w:w="1926" w:type="pct"/>
            <w:gridSpan w:val="6"/>
            <w:shd w:val="clear" w:color="auto" w:fill="FFFFFF"/>
          </w:tcPr>
          <w:p w14:paraId="3D967145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Czas w latach od wejścia w życie zmian</w:t>
            </w:r>
          </w:p>
        </w:tc>
        <w:tc>
          <w:tcPr>
            <w:tcW w:w="405" w:type="pct"/>
            <w:gridSpan w:val="2"/>
            <w:shd w:val="clear" w:color="auto" w:fill="FFFFFF"/>
          </w:tcPr>
          <w:p w14:paraId="4F8445D9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398" w:type="pct"/>
            <w:gridSpan w:val="5"/>
            <w:shd w:val="clear" w:color="auto" w:fill="FFFFFF"/>
          </w:tcPr>
          <w:p w14:paraId="2078713F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404" w:type="pct"/>
            <w:gridSpan w:val="4"/>
            <w:shd w:val="clear" w:color="auto" w:fill="FFFFFF"/>
          </w:tcPr>
          <w:p w14:paraId="479D4871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409" w:type="pct"/>
            <w:gridSpan w:val="3"/>
            <w:shd w:val="clear" w:color="auto" w:fill="FFFFFF"/>
          </w:tcPr>
          <w:p w14:paraId="77F0E69F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404" w:type="pct"/>
            <w:gridSpan w:val="3"/>
            <w:shd w:val="clear" w:color="auto" w:fill="FFFFFF"/>
          </w:tcPr>
          <w:p w14:paraId="6FCC5E37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5</w:t>
            </w:r>
          </w:p>
        </w:tc>
        <w:tc>
          <w:tcPr>
            <w:tcW w:w="410" w:type="pct"/>
            <w:gridSpan w:val="3"/>
            <w:shd w:val="clear" w:color="auto" w:fill="FFFFFF"/>
          </w:tcPr>
          <w:p w14:paraId="0E4758F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10</w:t>
            </w:r>
          </w:p>
        </w:tc>
        <w:tc>
          <w:tcPr>
            <w:tcW w:w="644" w:type="pct"/>
            <w:shd w:val="clear" w:color="auto" w:fill="FFFFFF"/>
          </w:tcPr>
          <w:p w14:paraId="622C0438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i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i/>
                <w:sz w:val="24"/>
                <w:szCs w:val="20"/>
                <w:lang w:eastAsia="pl-PL"/>
              </w:rPr>
              <w:t>Łącznie</w:t>
            </w:r>
            <w:r w:rsidRPr="00AB2FC6" w:rsidDel="0073273A">
              <w:rPr>
                <w:rFonts w:ascii="Times New Roman" w:eastAsiaTheme="minorEastAsia" w:hAnsi="Times New Roman" w:cs="Arial"/>
                <w:i/>
                <w:sz w:val="24"/>
                <w:szCs w:val="20"/>
                <w:lang w:eastAsia="pl-PL"/>
              </w:rPr>
              <w:t xml:space="preserve"> </w:t>
            </w:r>
            <w:r w:rsidRPr="00AB2FC6">
              <w:rPr>
                <w:rFonts w:ascii="Times New Roman" w:eastAsiaTheme="minorEastAsia" w:hAnsi="Times New Roman" w:cs="Arial"/>
                <w:i/>
                <w:sz w:val="24"/>
                <w:szCs w:val="20"/>
                <w:lang w:eastAsia="pl-PL"/>
              </w:rPr>
              <w:t>(0-10)</w:t>
            </w:r>
          </w:p>
        </w:tc>
      </w:tr>
      <w:tr w:rsidR="005A43EC" w:rsidRPr="00AB2FC6" w14:paraId="1B5D3308" w14:textId="77777777" w:rsidTr="00700BC1">
        <w:trPr>
          <w:trHeight w:val="142"/>
        </w:trPr>
        <w:tc>
          <w:tcPr>
            <w:tcW w:w="903" w:type="pct"/>
            <w:vMerge w:val="restart"/>
            <w:shd w:val="clear" w:color="auto" w:fill="FFFFFF"/>
          </w:tcPr>
          <w:p w14:paraId="2A2353FF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W ujęciu pieniężnym</w:t>
            </w:r>
          </w:p>
          <w:p w14:paraId="285A20ED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lastRenderedPageBreak/>
              <w:t xml:space="preserve">(w mln zł, </w:t>
            </w:r>
          </w:p>
          <w:p w14:paraId="24ADDBEC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ceny stałe z …… r.)</w:t>
            </w:r>
          </w:p>
        </w:tc>
        <w:tc>
          <w:tcPr>
            <w:tcW w:w="1023" w:type="pct"/>
            <w:gridSpan w:val="5"/>
            <w:shd w:val="clear" w:color="auto" w:fill="FFFFFF"/>
          </w:tcPr>
          <w:p w14:paraId="3CDAAC9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lastRenderedPageBreak/>
              <w:t>duże przedsiębiorstwa</w:t>
            </w:r>
          </w:p>
        </w:tc>
        <w:tc>
          <w:tcPr>
            <w:tcW w:w="405" w:type="pct"/>
            <w:gridSpan w:val="2"/>
            <w:shd w:val="clear" w:color="auto" w:fill="FFFFFF"/>
          </w:tcPr>
          <w:p w14:paraId="2C1B53F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398" w:type="pct"/>
            <w:gridSpan w:val="5"/>
            <w:shd w:val="clear" w:color="auto" w:fill="FFFFFF"/>
          </w:tcPr>
          <w:p w14:paraId="2F70753C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404" w:type="pct"/>
            <w:gridSpan w:val="4"/>
            <w:shd w:val="clear" w:color="auto" w:fill="FFFFFF"/>
          </w:tcPr>
          <w:p w14:paraId="084E3E1D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409" w:type="pct"/>
            <w:gridSpan w:val="3"/>
            <w:shd w:val="clear" w:color="auto" w:fill="FFFFFF"/>
          </w:tcPr>
          <w:p w14:paraId="3CB1A4AB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404" w:type="pct"/>
            <w:gridSpan w:val="3"/>
            <w:shd w:val="clear" w:color="auto" w:fill="FFFFFF"/>
          </w:tcPr>
          <w:p w14:paraId="06070E90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410" w:type="pct"/>
            <w:gridSpan w:val="3"/>
            <w:shd w:val="clear" w:color="auto" w:fill="FFFFFF"/>
          </w:tcPr>
          <w:p w14:paraId="57C66701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644" w:type="pct"/>
            <w:shd w:val="clear" w:color="auto" w:fill="FFFFFF"/>
          </w:tcPr>
          <w:p w14:paraId="716A7025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</w:tr>
      <w:tr w:rsidR="005A43EC" w:rsidRPr="00AB2FC6" w14:paraId="566564CE" w14:textId="77777777" w:rsidTr="00700BC1">
        <w:trPr>
          <w:trHeight w:val="142"/>
        </w:trPr>
        <w:tc>
          <w:tcPr>
            <w:tcW w:w="903" w:type="pct"/>
            <w:vMerge/>
            <w:shd w:val="clear" w:color="auto" w:fill="FFFFFF"/>
          </w:tcPr>
          <w:p w14:paraId="617B697C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1023" w:type="pct"/>
            <w:gridSpan w:val="5"/>
            <w:shd w:val="clear" w:color="auto" w:fill="FFFFFF"/>
          </w:tcPr>
          <w:p w14:paraId="568AA0FF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sektor mikro-, małych i średnich przedsiębiorstw</w:t>
            </w:r>
          </w:p>
        </w:tc>
        <w:tc>
          <w:tcPr>
            <w:tcW w:w="405" w:type="pct"/>
            <w:gridSpan w:val="2"/>
            <w:shd w:val="clear" w:color="auto" w:fill="FFFFFF"/>
          </w:tcPr>
          <w:p w14:paraId="1F4F468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398" w:type="pct"/>
            <w:gridSpan w:val="5"/>
            <w:shd w:val="clear" w:color="auto" w:fill="FFFFFF"/>
          </w:tcPr>
          <w:p w14:paraId="3F50A3F9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404" w:type="pct"/>
            <w:gridSpan w:val="4"/>
            <w:shd w:val="clear" w:color="auto" w:fill="FFFFFF"/>
          </w:tcPr>
          <w:p w14:paraId="13AF4A85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409" w:type="pct"/>
            <w:gridSpan w:val="3"/>
            <w:shd w:val="clear" w:color="auto" w:fill="FFFFFF"/>
          </w:tcPr>
          <w:p w14:paraId="46CA9999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404" w:type="pct"/>
            <w:gridSpan w:val="3"/>
            <w:shd w:val="clear" w:color="auto" w:fill="FFFFFF"/>
          </w:tcPr>
          <w:p w14:paraId="65734EC8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410" w:type="pct"/>
            <w:gridSpan w:val="3"/>
            <w:shd w:val="clear" w:color="auto" w:fill="FFFFFF"/>
          </w:tcPr>
          <w:p w14:paraId="13A2447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644" w:type="pct"/>
            <w:shd w:val="clear" w:color="auto" w:fill="FFFFFF"/>
          </w:tcPr>
          <w:p w14:paraId="5328919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</w:tr>
      <w:tr w:rsidR="005A43EC" w:rsidRPr="00AB2FC6" w14:paraId="55215F71" w14:textId="77777777" w:rsidTr="00700BC1">
        <w:trPr>
          <w:trHeight w:val="142"/>
        </w:trPr>
        <w:tc>
          <w:tcPr>
            <w:tcW w:w="903" w:type="pct"/>
            <w:vMerge/>
            <w:shd w:val="clear" w:color="auto" w:fill="FFFFFF"/>
          </w:tcPr>
          <w:p w14:paraId="0AD919B7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1023" w:type="pct"/>
            <w:gridSpan w:val="5"/>
            <w:shd w:val="clear" w:color="auto" w:fill="FFFFFF"/>
          </w:tcPr>
          <w:p w14:paraId="45BC440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rodzina, obywatele oraz gospodarstwa domowe</w:t>
            </w:r>
          </w:p>
        </w:tc>
        <w:tc>
          <w:tcPr>
            <w:tcW w:w="405" w:type="pct"/>
            <w:gridSpan w:val="2"/>
            <w:shd w:val="clear" w:color="auto" w:fill="FFFFFF"/>
          </w:tcPr>
          <w:p w14:paraId="628A32AE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398" w:type="pct"/>
            <w:gridSpan w:val="5"/>
            <w:shd w:val="clear" w:color="auto" w:fill="FFFFFF"/>
          </w:tcPr>
          <w:p w14:paraId="6AC7264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404" w:type="pct"/>
            <w:gridSpan w:val="4"/>
            <w:shd w:val="clear" w:color="auto" w:fill="FFFFFF"/>
          </w:tcPr>
          <w:p w14:paraId="7513A52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409" w:type="pct"/>
            <w:gridSpan w:val="3"/>
            <w:shd w:val="clear" w:color="auto" w:fill="FFFFFF"/>
          </w:tcPr>
          <w:p w14:paraId="0DB336F7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404" w:type="pct"/>
            <w:gridSpan w:val="3"/>
            <w:shd w:val="clear" w:color="auto" w:fill="FFFFFF"/>
          </w:tcPr>
          <w:p w14:paraId="2F504FF6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410" w:type="pct"/>
            <w:gridSpan w:val="3"/>
            <w:shd w:val="clear" w:color="auto" w:fill="FFFFFF"/>
          </w:tcPr>
          <w:p w14:paraId="37186CFB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644" w:type="pct"/>
            <w:shd w:val="clear" w:color="auto" w:fill="FFFFFF"/>
          </w:tcPr>
          <w:p w14:paraId="3F19A02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0</w:t>
            </w:r>
          </w:p>
        </w:tc>
      </w:tr>
      <w:tr w:rsidR="005A43EC" w:rsidRPr="00AB2FC6" w14:paraId="5F5BB944" w14:textId="77777777" w:rsidTr="00700BC1">
        <w:trPr>
          <w:trHeight w:val="142"/>
        </w:trPr>
        <w:tc>
          <w:tcPr>
            <w:tcW w:w="903" w:type="pct"/>
            <w:vMerge/>
            <w:shd w:val="clear" w:color="auto" w:fill="FFFFFF"/>
          </w:tcPr>
          <w:p w14:paraId="7C574E2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1023" w:type="pct"/>
            <w:gridSpan w:val="5"/>
            <w:shd w:val="clear" w:color="auto" w:fill="FFFFFF"/>
          </w:tcPr>
          <w:p w14:paraId="3C5D779F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FORMTEXT </w:instrTex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(dodaj/usuń)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</w:p>
        </w:tc>
        <w:tc>
          <w:tcPr>
            <w:tcW w:w="405" w:type="pct"/>
            <w:gridSpan w:val="2"/>
            <w:shd w:val="clear" w:color="auto" w:fill="FFFFFF"/>
          </w:tcPr>
          <w:p w14:paraId="68C2DF9B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398" w:type="pct"/>
            <w:gridSpan w:val="5"/>
            <w:shd w:val="clear" w:color="auto" w:fill="FFFFFF"/>
          </w:tcPr>
          <w:p w14:paraId="17093D2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404" w:type="pct"/>
            <w:gridSpan w:val="4"/>
            <w:shd w:val="clear" w:color="auto" w:fill="FFFFFF"/>
          </w:tcPr>
          <w:p w14:paraId="587B3CE8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409" w:type="pct"/>
            <w:gridSpan w:val="3"/>
            <w:shd w:val="clear" w:color="auto" w:fill="FFFFFF"/>
          </w:tcPr>
          <w:p w14:paraId="0ADC7E48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404" w:type="pct"/>
            <w:gridSpan w:val="3"/>
            <w:shd w:val="clear" w:color="auto" w:fill="FFFFFF"/>
          </w:tcPr>
          <w:p w14:paraId="47E53625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410" w:type="pct"/>
            <w:gridSpan w:val="3"/>
            <w:shd w:val="clear" w:color="auto" w:fill="FFFFFF"/>
          </w:tcPr>
          <w:p w14:paraId="3F5B06CD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644" w:type="pct"/>
            <w:shd w:val="clear" w:color="auto" w:fill="FFFFFF"/>
          </w:tcPr>
          <w:p w14:paraId="2220CCC0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</w:tc>
      </w:tr>
      <w:tr w:rsidR="005A43EC" w:rsidRPr="00AB2FC6" w14:paraId="7B98219C" w14:textId="77777777" w:rsidTr="00700BC1">
        <w:trPr>
          <w:trHeight w:val="142"/>
        </w:trPr>
        <w:tc>
          <w:tcPr>
            <w:tcW w:w="903" w:type="pct"/>
            <w:vMerge w:val="restart"/>
            <w:shd w:val="clear" w:color="auto" w:fill="FFFFFF"/>
          </w:tcPr>
          <w:p w14:paraId="5CDF4589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W ujęciu niepieniężnym</w:t>
            </w:r>
          </w:p>
        </w:tc>
        <w:tc>
          <w:tcPr>
            <w:tcW w:w="1023" w:type="pct"/>
            <w:gridSpan w:val="5"/>
            <w:shd w:val="clear" w:color="auto" w:fill="FFFFFF"/>
          </w:tcPr>
          <w:p w14:paraId="7C7B7ED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duże przedsiębiorstwa</w:t>
            </w:r>
          </w:p>
        </w:tc>
        <w:tc>
          <w:tcPr>
            <w:tcW w:w="3074" w:type="pct"/>
            <w:gridSpan w:val="21"/>
            <w:shd w:val="clear" w:color="auto" w:fill="FFFFFF"/>
          </w:tcPr>
          <w:p w14:paraId="28BD274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Brak wpływu.</w:t>
            </w:r>
          </w:p>
        </w:tc>
      </w:tr>
      <w:tr w:rsidR="005A43EC" w:rsidRPr="00AB2FC6" w14:paraId="60E32A06" w14:textId="77777777" w:rsidTr="00700BC1">
        <w:trPr>
          <w:trHeight w:val="142"/>
        </w:trPr>
        <w:tc>
          <w:tcPr>
            <w:tcW w:w="903" w:type="pct"/>
            <w:vMerge/>
            <w:shd w:val="clear" w:color="auto" w:fill="FFFFFF"/>
          </w:tcPr>
          <w:p w14:paraId="164E499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1023" w:type="pct"/>
            <w:gridSpan w:val="5"/>
            <w:shd w:val="clear" w:color="auto" w:fill="FFFFFF"/>
          </w:tcPr>
          <w:p w14:paraId="54692F18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sektor mikro-, małych i średnich przedsiębiorstw</w:t>
            </w:r>
          </w:p>
        </w:tc>
        <w:tc>
          <w:tcPr>
            <w:tcW w:w="3074" w:type="pct"/>
            <w:gridSpan w:val="21"/>
            <w:shd w:val="clear" w:color="auto" w:fill="FFFFFF"/>
          </w:tcPr>
          <w:p w14:paraId="62408961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Brak wpływu.</w:t>
            </w:r>
          </w:p>
        </w:tc>
      </w:tr>
      <w:tr w:rsidR="005A43EC" w:rsidRPr="00AB2FC6" w14:paraId="37BDF29F" w14:textId="77777777" w:rsidTr="00700BC1">
        <w:trPr>
          <w:trHeight w:val="596"/>
        </w:trPr>
        <w:tc>
          <w:tcPr>
            <w:tcW w:w="903" w:type="pct"/>
            <w:vMerge/>
            <w:shd w:val="clear" w:color="auto" w:fill="FFFFFF"/>
          </w:tcPr>
          <w:p w14:paraId="05D0159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1023" w:type="pct"/>
            <w:gridSpan w:val="5"/>
            <w:shd w:val="clear" w:color="auto" w:fill="FFFFFF"/>
          </w:tcPr>
          <w:p w14:paraId="1AD889BD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rodzina, obywatele oraz gospodarstwa domowe </w:t>
            </w:r>
          </w:p>
        </w:tc>
        <w:tc>
          <w:tcPr>
            <w:tcW w:w="3074" w:type="pct"/>
            <w:gridSpan w:val="21"/>
            <w:shd w:val="clear" w:color="auto" w:fill="FFFFFF"/>
          </w:tcPr>
          <w:p w14:paraId="0028C94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Brak wpływu.</w:t>
            </w:r>
          </w:p>
        </w:tc>
      </w:tr>
      <w:tr w:rsidR="005A43EC" w:rsidRPr="00AB2FC6" w14:paraId="0FEA9AE8" w14:textId="77777777" w:rsidTr="00700BC1">
        <w:trPr>
          <w:trHeight w:val="240"/>
        </w:trPr>
        <w:tc>
          <w:tcPr>
            <w:tcW w:w="903" w:type="pct"/>
            <w:vMerge/>
            <w:shd w:val="clear" w:color="auto" w:fill="FFFFFF"/>
          </w:tcPr>
          <w:p w14:paraId="0D118B18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1023" w:type="pct"/>
            <w:gridSpan w:val="5"/>
            <w:shd w:val="clear" w:color="auto" w:fill="FFFFFF"/>
          </w:tcPr>
          <w:p w14:paraId="7511C499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FORMTEXT </w:instrTex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(dodaj/usuń)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</w:p>
        </w:tc>
        <w:tc>
          <w:tcPr>
            <w:tcW w:w="3074" w:type="pct"/>
            <w:gridSpan w:val="21"/>
            <w:shd w:val="clear" w:color="auto" w:fill="FFFFFF"/>
          </w:tcPr>
          <w:p w14:paraId="45B01A37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</w:tc>
      </w:tr>
      <w:tr w:rsidR="005A43EC" w:rsidRPr="00AB2FC6" w14:paraId="36C22146" w14:textId="77777777" w:rsidTr="00700BC1">
        <w:trPr>
          <w:trHeight w:val="142"/>
        </w:trPr>
        <w:tc>
          <w:tcPr>
            <w:tcW w:w="903" w:type="pct"/>
            <w:vMerge w:val="restart"/>
            <w:shd w:val="clear" w:color="auto" w:fill="FFFFFF"/>
          </w:tcPr>
          <w:p w14:paraId="3645717A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Niemierzalne</w:t>
            </w:r>
          </w:p>
        </w:tc>
        <w:tc>
          <w:tcPr>
            <w:tcW w:w="1023" w:type="pct"/>
            <w:gridSpan w:val="5"/>
            <w:shd w:val="clear" w:color="auto" w:fill="FFFFFF"/>
          </w:tcPr>
          <w:p w14:paraId="211F1BD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FORMTEXT </w:instrTex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(dodaj/usuń)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</w:p>
        </w:tc>
        <w:tc>
          <w:tcPr>
            <w:tcW w:w="3074" w:type="pct"/>
            <w:gridSpan w:val="21"/>
            <w:shd w:val="clear" w:color="auto" w:fill="FFFFFF"/>
          </w:tcPr>
          <w:p w14:paraId="417B6AEF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</w:tc>
      </w:tr>
      <w:tr w:rsidR="005A43EC" w:rsidRPr="00AB2FC6" w14:paraId="5F934B66" w14:textId="77777777" w:rsidTr="00700BC1">
        <w:trPr>
          <w:trHeight w:val="142"/>
        </w:trPr>
        <w:tc>
          <w:tcPr>
            <w:tcW w:w="903" w:type="pct"/>
            <w:vMerge/>
            <w:shd w:val="clear" w:color="auto" w:fill="FFFFFF"/>
          </w:tcPr>
          <w:p w14:paraId="50835B16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1023" w:type="pct"/>
            <w:gridSpan w:val="5"/>
            <w:shd w:val="clear" w:color="auto" w:fill="FFFFFF"/>
          </w:tcPr>
          <w:p w14:paraId="5A4A40F8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FORMTEXT </w:instrTex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(dodaj/usuń)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</w:p>
        </w:tc>
        <w:tc>
          <w:tcPr>
            <w:tcW w:w="3074" w:type="pct"/>
            <w:gridSpan w:val="21"/>
            <w:shd w:val="clear" w:color="auto" w:fill="FFFFFF"/>
          </w:tcPr>
          <w:p w14:paraId="6DAB4C19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</w:tc>
      </w:tr>
      <w:tr w:rsidR="005A43EC" w:rsidRPr="00AB2FC6" w14:paraId="2F9E0AEE" w14:textId="77777777" w:rsidTr="00CA7B48">
        <w:trPr>
          <w:trHeight w:val="557"/>
        </w:trPr>
        <w:tc>
          <w:tcPr>
            <w:tcW w:w="1383" w:type="pct"/>
            <w:gridSpan w:val="2"/>
            <w:shd w:val="clear" w:color="auto" w:fill="FFFFFF"/>
          </w:tcPr>
          <w:p w14:paraId="30C06CAF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Dodatkowe informacje, w tym wskazanie źródeł danych i przyjętych do obliczeń założeń </w:t>
            </w:r>
          </w:p>
        </w:tc>
        <w:tc>
          <w:tcPr>
            <w:tcW w:w="3617" w:type="pct"/>
            <w:gridSpan w:val="25"/>
            <w:shd w:val="clear" w:color="auto" w:fill="FFFFFF"/>
            <w:vAlign w:val="center"/>
          </w:tcPr>
          <w:p w14:paraId="61164D3D" w14:textId="5E185E3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Projekt rozporządzenia nie ma wpływu na konkurencyjność gospodarki i przedsiębiorczość, w tym </w:t>
            </w:r>
            <w:r w:rsidR="000B72D0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na 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funkcjonowanie przedsiębiorców oraz na sytuację ekonomiczną i społeczną rodziny, osób niepełnosprawnych oraz osób starszych, a także na obywateli i gospodarstwa domowe.</w:t>
            </w:r>
          </w:p>
        </w:tc>
      </w:tr>
      <w:tr w:rsidR="005A43EC" w:rsidRPr="00AB2FC6" w14:paraId="366082CB" w14:textId="77777777" w:rsidTr="00FD51AD">
        <w:trPr>
          <w:trHeight w:val="342"/>
        </w:trPr>
        <w:tc>
          <w:tcPr>
            <w:tcW w:w="5000" w:type="pct"/>
            <w:gridSpan w:val="27"/>
            <w:shd w:val="clear" w:color="auto" w:fill="99CCFF"/>
            <w:vAlign w:val="center"/>
          </w:tcPr>
          <w:p w14:paraId="5D162A45" w14:textId="77777777" w:rsidR="005A43EC" w:rsidRPr="00AB2FC6" w:rsidRDefault="005A43EC" w:rsidP="005A43EC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t xml:space="preserve"> Zmiana obciążeń regulacyjnych (w tym obowiązków informacyjnych) wynikających z projektu</w:t>
            </w:r>
          </w:p>
        </w:tc>
      </w:tr>
      <w:tr w:rsidR="005A43EC" w:rsidRPr="00AB2FC6" w14:paraId="51CBBDDA" w14:textId="77777777" w:rsidTr="00FD51AD">
        <w:trPr>
          <w:trHeight w:val="151"/>
        </w:trPr>
        <w:tc>
          <w:tcPr>
            <w:tcW w:w="5000" w:type="pct"/>
            <w:gridSpan w:val="27"/>
            <w:shd w:val="clear" w:color="auto" w:fill="FFFFFF"/>
          </w:tcPr>
          <w:p w14:paraId="2F86648A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="Calibri" w:hAnsi="Times New Roman" w:cs="Arial"/>
                <w:color w:val="000000"/>
                <w:sz w:val="24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B2FC6">
              <w:rPr>
                <w:rFonts w:ascii="Times New Roman" w:eastAsia="Calibri" w:hAnsi="Times New Roman" w:cs="Arial"/>
                <w:color w:val="000000"/>
                <w:sz w:val="24"/>
                <w:szCs w:val="20"/>
              </w:rPr>
              <w:instrText xml:space="preserve"> FORMCHECKBOX </w:instrText>
            </w:r>
            <w:r w:rsidR="00E2702A">
              <w:rPr>
                <w:rFonts w:ascii="Times New Roman" w:eastAsia="Calibri" w:hAnsi="Times New Roman" w:cs="Arial"/>
                <w:color w:val="000000"/>
                <w:sz w:val="24"/>
                <w:szCs w:val="20"/>
              </w:rPr>
            </w:r>
            <w:r w:rsidR="00E2702A">
              <w:rPr>
                <w:rFonts w:ascii="Times New Roman" w:eastAsia="Calibri" w:hAnsi="Times New Roman" w:cs="Arial"/>
                <w:color w:val="000000"/>
                <w:sz w:val="24"/>
                <w:szCs w:val="20"/>
              </w:rPr>
              <w:fldChar w:fldCharType="separate"/>
            </w:r>
            <w:r w:rsidRPr="00AB2FC6">
              <w:rPr>
                <w:rFonts w:ascii="Times New Roman" w:eastAsia="Calibri" w:hAnsi="Times New Roman" w:cs="Arial"/>
                <w:color w:val="000000"/>
                <w:sz w:val="24"/>
                <w:szCs w:val="20"/>
              </w:rPr>
              <w:fldChar w:fldCharType="end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nie dotyczy</w:t>
            </w:r>
          </w:p>
        </w:tc>
      </w:tr>
      <w:tr w:rsidR="005A43EC" w:rsidRPr="00AB2FC6" w14:paraId="584A6635" w14:textId="77777777" w:rsidTr="00CA7B48">
        <w:trPr>
          <w:trHeight w:val="946"/>
        </w:trPr>
        <w:tc>
          <w:tcPr>
            <w:tcW w:w="2445" w:type="pct"/>
            <w:gridSpan w:val="11"/>
            <w:shd w:val="clear" w:color="auto" w:fill="FFFFFF"/>
          </w:tcPr>
          <w:p w14:paraId="103F251F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Wprowadzane są obciążenia poza bezwzględnie wymaganymi przez UE (szczegóły w odwróconej tabeli zgodności).</w:t>
            </w:r>
          </w:p>
        </w:tc>
        <w:tc>
          <w:tcPr>
            <w:tcW w:w="2555" w:type="pct"/>
            <w:gridSpan w:val="16"/>
            <w:shd w:val="clear" w:color="auto" w:fill="FFFFFF"/>
          </w:tcPr>
          <w:p w14:paraId="617FD054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FORMCHECKBOX </w:instrText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tak</w:t>
            </w:r>
          </w:p>
          <w:p w14:paraId="7F681DF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FORMCHECKBOX </w:instrText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nie</w:t>
            </w:r>
          </w:p>
          <w:p w14:paraId="5851E1A5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FORMCHECKBOX </w:instrText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nie dotyczy</w:t>
            </w:r>
          </w:p>
        </w:tc>
      </w:tr>
      <w:tr w:rsidR="005A43EC" w:rsidRPr="00AB2FC6" w14:paraId="1084F64D" w14:textId="77777777" w:rsidTr="00CA7B48">
        <w:trPr>
          <w:trHeight w:val="1245"/>
        </w:trPr>
        <w:tc>
          <w:tcPr>
            <w:tcW w:w="2445" w:type="pct"/>
            <w:gridSpan w:val="11"/>
            <w:shd w:val="clear" w:color="auto" w:fill="FFFFFF"/>
          </w:tcPr>
          <w:p w14:paraId="393FF557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FORMCHECKBOX </w:instrText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zmniejszenie liczby dokumentów </w:t>
            </w:r>
          </w:p>
          <w:p w14:paraId="65B3EEA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FORMCHECKBOX </w:instrText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zmniejszenie liczby procedur</w:t>
            </w:r>
          </w:p>
          <w:p w14:paraId="42D6A97F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FORMCHECKBOX </w:instrText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skrócenie czasu na załatwienie sprawy</w:t>
            </w:r>
          </w:p>
          <w:p w14:paraId="40315583" w14:textId="5B03BC91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FORMCHECKBOX </w:instrText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inne: 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FORMTEXT </w:instrTex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 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 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 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 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 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r w:rsidR="00404FFB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</w:t>
            </w:r>
          </w:p>
        </w:tc>
        <w:tc>
          <w:tcPr>
            <w:tcW w:w="2555" w:type="pct"/>
            <w:gridSpan w:val="16"/>
            <w:shd w:val="clear" w:color="auto" w:fill="FFFFFF"/>
          </w:tcPr>
          <w:p w14:paraId="3FAA5D67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FORMCHECKBOX </w:instrText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zwiększenie liczby dokumentów</w:t>
            </w:r>
          </w:p>
          <w:p w14:paraId="05CE17F5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FORMCHECKBOX </w:instrText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zwiększenie liczby procedur</w:t>
            </w:r>
          </w:p>
          <w:p w14:paraId="4E79B5D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FORMCHECKBOX </w:instrText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wydłużenie czasu na załatwienie sprawy</w:t>
            </w:r>
          </w:p>
          <w:p w14:paraId="2E410C6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FORMCHECKBOX </w:instrText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inne: 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FORMTEXT </w:instrTex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 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 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 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 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 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</w:p>
        </w:tc>
      </w:tr>
      <w:tr w:rsidR="005A43EC" w:rsidRPr="00AB2FC6" w14:paraId="06922892" w14:textId="77777777" w:rsidTr="00CA7B48">
        <w:trPr>
          <w:trHeight w:val="870"/>
        </w:trPr>
        <w:tc>
          <w:tcPr>
            <w:tcW w:w="2445" w:type="pct"/>
            <w:gridSpan w:val="11"/>
            <w:shd w:val="clear" w:color="auto" w:fill="FFFFFF"/>
          </w:tcPr>
          <w:p w14:paraId="57E9B4A0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Wprowadzane obciążenia są przystosowane do ich elektronizacji. </w:t>
            </w:r>
          </w:p>
        </w:tc>
        <w:tc>
          <w:tcPr>
            <w:tcW w:w="2555" w:type="pct"/>
            <w:gridSpan w:val="16"/>
            <w:shd w:val="clear" w:color="auto" w:fill="FFFFFF"/>
          </w:tcPr>
          <w:p w14:paraId="3BC330FF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FORMCHECKBOX </w:instrText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tak</w:t>
            </w:r>
          </w:p>
          <w:p w14:paraId="4A3B7C6E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FORMCHECKBOX </w:instrText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nie</w:t>
            </w:r>
          </w:p>
          <w:p w14:paraId="672160F9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Wybór1"/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FORMCHECKBOX </w:instrText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bookmarkEnd w:id="2"/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nie dotyczy</w:t>
            </w:r>
          </w:p>
        </w:tc>
      </w:tr>
      <w:tr w:rsidR="005A43EC" w:rsidRPr="00AB2FC6" w14:paraId="01EBDA61" w14:textId="77777777" w:rsidTr="00FD51AD">
        <w:trPr>
          <w:trHeight w:val="368"/>
        </w:trPr>
        <w:tc>
          <w:tcPr>
            <w:tcW w:w="5000" w:type="pct"/>
            <w:gridSpan w:val="27"/>
            <w:shd w:val="clear" w:color="auto" w:fill="FFFFFF"/>
          </w:tcPr>
          <w:p w14:paraId="302B2309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Komentarz:</w:t>
            </w:r>
          </w:p>
        </w:tc>
      </w:tr>
      <w:tr w:rsidR="005A43EC" w:rsidRPr="00AB2FC6" w14:paraId="45072BD2" w14:textId="77777777" w:rsidTr="00FD51AD">
        <w:trPr>
          <w:trHeight w:val="142"/>
        </w:trPr>
        <w:tc>
          <w:tcPr>
            <w:tcW w:w="5000" w:type="pct"/>
            <w:gridSpan w:val="27"/>
            <w:shd w:val="clear" w:color="auto" w:fill="99CCFF"/>
          </w:tcPr>
          <w:p w14:paraId="50256100" w14:textId="77777777" w:rsidR="005A43EC" w:rsidRPr="00AB2FC6" w:rsidRDefault="005A43EC" w:rsidP="005A43EC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t xml:space="preserve">Wpływ na rynek pracy </w:t>
            </w:r>
          </w:p>
        </w:tc>
      </w:tr>
      <w:tr w:rsidR="005A43EC" w:rsidRPr="00AB2FC6" w14:paraId="2221805E" w14:textId="77777777" w:rsidTr="00FD51AD">
        <w:trPr>
          <w:trHeight w:val="142"/>
        </w:trPr>
        <w:tc>
          <w:tcPr>
            <w:tcW w:w="5000" w:type="pct"/>
            <w:gridSpan w:val="27"/>
            <w:shd w:val="clear" w:color="auto" w:fill="auto"/>
          </w:tcPr>
          <w:p w14:paraId="3F28FA92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Brak wpływu projektowanej regulacji na rynek pracy.</w:t>
            </w:r>
          </w:p>
        </w:tc>
      </w:tr>
      <w:tr w:rsidR="005A43EC" w:rsidRPr="00AB2FC6" w14:paraId="781E32CA" w14:textId="77777777" w:rsidTr="00FD51AD">
        <w:trPr>
          <w:trHeight w:val="142"/>
        </w:trPr>
        <w:tc>
          <w:tcPr>
            <w:tcW w:w="5000" w:type="pct"/>
            <w:gridSpan w:val="27"/>
            <w:shd w:val="clear" w:color="auto" w:fill="99CCFF"/>
          </w:tcPr>
          <w:p w14:paraId="7A465B01" w14:textId="77777777" w:rsidR="005A43EC" w:rsidRPr="00AB2FC6" w:rsidRDefault="005A43EC" w:rsidP="005A43EC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t>Wpływ na pozostałe obszary</w:t>
            </w:r>
          </w:p>
        </w:tc>
      </w:tr>
      <w:tr w:rsidR="005A43EC" w:rsidRPr="00AB2FC6" w14:paraId="2FCE2BF3" w14:textId="77777777" w:rsidTr="00700BC1">
        <w:trPr>
          <w:trHeight w:val="1031"/>
        </w:trPr>
        <w:tc>
          <w:tcPr>
            <w:tcW w:w="1774" w:type="pct"/>
            <w:gridSpan w:val="4"/>
            <w:shd w:val="clear" w:color="auto" w:fill="FFFFFF"/>
          </w:tcPr>
          <w:p w14:paraId="398F7249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  <w:p w14:paraId="4F201A95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FORMCHECKBOX </w:instrText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środowisko naturalne</w:t>
            </w:r>
          </w:p>
          <w:p w14:paraId="1DA8AB96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FORMCHECKBOX </w:instrText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sytuacja i rozwój regionalny</w:t>
            </w:r>
          </w:p>
          <w:p w14:paraId="6ACB4AB8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FORMCHECKBOX </w:instrText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inne: 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FORMTEXT </w:instrTex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 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 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 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 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 </w:t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</w:p>
        </w:tc>
        <w:tc>
          <w:tcPr>
            <w:tcW w:w="1589" w:type="pct"/>
            <w:gridSpan w:val="15"/>
            <w:shd w:val="clear" w:color="auto" w:fill="FFFFFF"/>
          </w:tcPr>
          <w:p w14:paraId="13FE5BA6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  <w:p w14:paraId="200EAAE0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FORMCHECKBOX </w:instrText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demografia</w:t>
            </w:r>
          </w:p>
          <w:p w14:paraId="6DBE165C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FORMCHECKBOX </w:instrText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mienie państwowe</w:t>
            </w:r>
          </w:p>
        </w:tc>
        <w:tc>
          <w:tcPr>
            <w:tcW w:w="1637" w:type="pct"/>
            <w:gridSpan w:val="8"/>
            <w:shd w:val="clear" w:color="auto" w:fill="FFFFFF"/>
          </w:tcPr>
          <w:p w14:paraId="306CB019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  <w:p w14:paraId="54AC7F7B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FORMCHECKBOX </w:instrText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informatyzacja</w:t>
            </w:r>
          </w:p>
          <w:p w14:paraId="78A367B3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instrText xml:space="preserve"> FORMCHECKBOX </w:instrText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r>
            <w:r w:rsidR="00E2702A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fldChar w:fldCharType="end"/>
            </w: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 zdrowie</w:t>
            </w:r>
          </w:p>
        </w:tc>
      </w:tr>
      <w:tr w:rsidR="005A43EC" w:rsidRPr="00AB2FC6" w14:paraId="419DE409" w14:textId="77777777" w:rsidTr="00CA7B48">
        <w:trPr>
          <w:trHeight w:val="712"/>
        </w:trPr>
        <w:tc>
          <w:tcPr>
            <w:tcW w:w="1383" w:type="pct"/>
            <w:gridSpan w:val="2"/>
            <w:shd w:val="clear" w:color="auto" w:fill="FFFFFF"/>
            <w:vAlign w:val="center"/>
          </w:tcPr>
          <w:p w14:paraId="1378CEBD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Omówienie wpływu</w:t>
            </w:r>
          </w:p>
        </w:tc>
        <w:tc>
          <w:tcPr>
            <w:tcW w:w="3617" w:type="pct"/>
            <w:gridSpan w:val="25"/>
            <w:shd w:val="clear" w:color="auto" w:fill="FFFFFF"/>
            <w:vAlign w:val="center"/>
          </w:tcPr>
          <w:p w14:paraId="1C9FEAC0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</w:p>
          <w:p w14:paraId="3DFD832B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Brak wpływu</w:t>
            </w:r>
          </w:p>
        </w:tc>
      </w:tr>
      <w:tr w:rsidR="005A43EC" w:rsidRPr="00AB2FC6" w14:paraId="3ACD293A" w14:textId="77777777" w:rsidTr="00FD51AD">
        <w:trPr>
          <w:trHeight w:val="142"/>
        </w:trPr>
        <w:tc>
          <w:tcPr>
            <w:tcW w:w="5000" w:type="pct"/>
            <w:gridSpan w:val="27"/>
            <w:shd w:val="clear" w:color="auto" w:fill="99CCFF"/>
          </w:tcPr>
          <w:p w14:paraId="6141F7D2" w14:textId="77777777" w:rsidR="005A43EC" w:rsidRPr="00AB2FC6" w:rsidRDefault="005A43EC" w:rsidP="005A43EC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t>Planowane wykonanie przepisów aktu prawnego</w:t>
            </w:r>
          </w:p>
        </w:tc>
      </w:tr>
      <w:tr w:rsidR="005A43EC" w:rsidRPr="00AB2FC6" w14:paraId="5D4955C8" w14:textId="77777777" w:rsidTr="00FD51AD">
        <w:trPr>
          <w:trHeight w:val="142"/>
        </w:trPr>
        <w:tc>
          <w:tcPr>
            <w:tcW w:w="5000" w:type="pct"/>
            <w:gridSpan w:val="27"/>
            <w:shd w:val="clear" w:color="auto" w:fill="FFFFFF"/>
          </w:tcPr>
          <w:p w14:paraId="6BB36C29" w14:textId="61E07668" w:rsidR="005A43EC" w:rsidRPr="00AB2FC6" w:rsidRDefault="005A43EC" w:rsidP="000E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 xml:space="preserve">Planuje się, że projektowane przepisy wejdą w życie </w:t>
            </w:r>
            <w:r w:rsidR="000E086D" w:rsidRPr="000E086D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z dniem 22 grudnia 2019 r.</w:t>
            </w:r>
          </w:p>
        </w:tc>
      </w:tr>
      <w:tr w:rsidR="005A43EC" w:rsidRPr="00AB2FC6" w14:paraId="243FC904" w14:textId="77777777" w:rsidTr="00FD51AD">
        <w:trPr>
          <w:trHeight w:val="142"/>
        </w:trPr>
        <w:tc>
          <w:tcPr>
            <w:tcW w:w="5000" w:type="pct"/>
            <w:gridSpan w:val="27"/>
            <w:shd w:val="clear" w:color="auto" w:fill="99CCFF"/>
          </w:tcPr>
          <w:p w14:paraId="616CC148" w14:textId="00145F2E" w:rsidR="005A43EC" w:rsidRPr="00AB2FC6" w:rsidRDefault="005A43EC" w:rsidP="005A43EC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t>W jaki sposób i kiedy nastąpi ewaluacja efektów projektu oraz jakie mierniki zostaną zastosowane?</w:t>
            </w:r>
          </w:p>
        </w:tc>
      </w:tr>
      <w:tr w:rsidR="005A43EC" w:rsidRPr="00AB2FC6" w14:paraId="6E0E9A63" w14:textId="77777777" w:rsidTr="00FD51AD">
        <w:trPr>
          <w:trHeight w:val="142"/>
        </w:trPr>
        <w:tc>
          <w:tcPr>
            <w:tcW w:w="5000" w:type="pct"/>
            <w:gridSpan w:val="27"/>
            <w:shd w:val="clear" w:color="auto" w:fill="FFFFFF"/>
          </w:tcPr>
          <w:p w14:paraId="3E0F5A79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Nie dotyczy.</w:t>
            </w:r>
          </w:p>
        </w:tc>
      </w:tr>
      <w:tr w:rsidR="005A43EC" w:rsidRPr="00AB2FC6" w14:paraId="2BA17C71" w14:textId="77777777" w:rsidTr="00FD51AD">
        <w:trPr>
          <w:trHeight w:val="142"/>
        </w:trPr>
        <w:tc>
          <w:tcPr>
            <w:tcW w:w="5000" w:type="pct"/>
            <w:gridSpan w:val="27"/>
            <w:shd w:val="clear" w:color="auto" w:fill="99CCFF"/>
          </w:tcPr>
          <w:p w14:paraId="4145BE47" w14:textId="77777777" w:rsidR="005A43EC" w:rsidRPr="00AB2FC6" w:rsidRDefault="005A43EC" w:rsidP="005A43EC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b/>
                <w:sz w:val="24"/>
                <w:szCs w:val="20"/>
                <w:lang w:eastAsia="pl-PL"/>
              </w:rPr>
              <w:t xml:space="preserve">Załączniki (istotne dokumenty źródłowe, badania, analizy itp.) </w:t>
            </w:r>
          </w:p>
        </w:tc>
      </w:tr>
      <w:tr w:rsidR="005A43EC" w:rsidRPr="00AB2FC6" w14:paraId="5B49CB90" w14:textId="77777777" w:rsidTr="00FD51AD">
        <w:trPr>
          <w:trHeight w:val="142"/>
        </w:trPr>
        <w:tc>
          <w:tcPr>
            <w:tcW w:w="5000" w:type="pct"/>
            <w:gridSpan w:val="27"/>
            <w:shd w:val="clear" w:color="auto" w:fill="FFFFFF"/>
          </w:tcPr>
          <w:p w14:paraId="6D2FBBF0" w14:textId="77777777" w:rsidR="005A43EC" w:rsidRPr="00AB2FC6" w:rsidRDefault="005A43EC" w:rsidP="00FD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</w:pPr>
            <w:r w:rsidRPr="00AB2FC6">
              <w:rPr>
                <w:rFonts w:ascii="Times New Roman" w:eastAsiaTheme="minorEastAsia" w:hAnsi="Times New Roman" w:cs="Arial"/>
                <w:sz w:val="24"/>
                <w:szCs w:val="20"/>
                <w:lang w:eastAsia="pl-PL"/>
              </w:rPr>
              <w:t>Brak załączników.</w:t>
            </w:r>
          </w:p>
        </w:tc>
      </w:tr>
    </w:tbl>
    <w:p w14:paraId="5A30A302" w14:textId="77777777" w:rsidR="00AB2FC6" w:rsidRDefault="00AB2FC6">
      <w:pPr>
        <w:spacing w:after="0" w:line="360" w:lineRule="auto"/>
      </w:pPr>
    </w:p>
    <w:sectPr w:rsidR="00AB2FC6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CDB26A" w14:textId="77777777" w:rsidR="00E2702A" w:rsidRDefault="00E2702A">
      <w:r>
        <w:separator/>
      </w:r>
    </w:p>
  </w:endnote>
  <w:endnote w:type="continuationSeparator" w:id="0">
    <w:p w14:paraId="2EDDB6B6" w14:textId="77777777" w:rsidR="00E2702A" w:rsidRDefault="00E27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3DC91" w14:textId="77777777" w:rsidR="00E2702A" w:rsidRDefault="00E2702A">
      <w:r>
        <w:separator/>
      </w:r>
    </w:p>
  </w:footnote>
  <w:footnote w:type="continuationSeparator" w:id="0">
    <w:p w14:paraId="1C356121" w14:textId="77777777" w:rsidR="00E2702A" w:rsidRDefault="00E2702A">
      <w:r>
        <w:continuationSeparator/>
      </w:r>
    </w:p>
  </w:footnote>
  <w:footnote w:id="1">
    <w:p w14:paraId="321AA6ED" w14:textId="44D60B86" w:rsidR="007324D8" w:rsidRDefault="007324D8" w:rsidP="00A2036F">
      <w:pPr>
        <w:pStyle w:val="ODNONIKtreodnonika"/>
      </w:pPr>
      <w:r w:rsidRPr="00F93B01">
        <w:rPr>
          <w:rStyle w:val="IGindeksgrny"/>
        </w:rPr>
        <w:footnoteRef/>
      </w:r>
      <w:r>
        <w:rPr>
          <w:rStyle w:val="IGindeksgrny"/>
        </w:rPr>
        <w:t>)</w:t>
      </w:r>
      <w:r>
        <w:tab/>
        <w:t xml:space="preserve">Minister Cyfryzacji kieruje działem administracji rządowej </w:t>
      </w:r>
      <w:r w:rsidRPr="00312517">
        <w:t xml:space="preserve">– informatyzacja, na podstawie § 1 ust. 2 rozporządzenia Prezesa Rady Ministrów z dnia </w:t>
      </w:r>
      <w:r>
        <w:t xml:space="preserve">18 listopada 2019 </w:t>
      </w:r>
      <w:r w:rsidRPr="00312517">
        <w:t>r. w sprawie szczegółowego zakresu działania Ministra Cyfryzacji (Dz. U. poz. </w:t>
      </w:r>
      <w:r>
        <w:t>2270</w:t>
      </w:r>
      <w:r w:rsidRPr="00312517"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590BB" w14:textId="77777777" w:rsidR="007324D8" w:rsidRPr="00B371CC" w:rsidRDefault="007324D8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804133">
      <w:rPr>
        <w:noProof/>
      </w:rPr>
      <w:t>11</w:t>
    </w:r>
    <w:r>
      <w:rPr>
        <w:noProof/>
      </w:rPr>
      <w:fldChar w:fldCharType="end"/>
    </w:r>
    <w:r>
      <w:t xml:space="preserve"> –</w:t>
    </w:r>
  </w:p>
  <w:p w14:paraId="59EE1852" w14:textId="77777777" w:rsidR="007324D8" w:rsidRDefault="007324D8"/>
  <w:p w14:paraId="1E27D915" w14:textId="77777777" w:rsidR="007324D8" w:rsidRDefault="007324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3A8F380B"/>
    <w:multiLevelType w:val="hybridMultilevel"/>
    <w:tmpl w:val="53BE0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770E2586"/>
    <w:multiLevelType w:val="hybridMultilevel"/>
    <w:tmpl w:val="FC305FBE"/>
    <w:lvl w:ilvl="0" w:tplc="F5869CA6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9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9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2"/>
  </w:num>
  <w:num w:numId="37">
    <w:abstractNumId w:val="29"/>
  </w:num>
  <w:num w:numId="38">
    <w:abstractNumId w:val="25"/>
  </w:num>
  <w:num w:numId="39">
    <w:abstractNumId w:val="13"/>
  </w:num>
  <w:num w:numId="40">
    <w:abstractNumId w:val="31"/>
  </w:num>
  <w:num w:numId="41">
    <w:abstractNumId w:val="30"/>
  </w:num>
  <w:num w:numId="42">
    <w:abstractNumId w:val="21"/>
  </w:num>
  <w:num w:numId="43">
    <w:abstractNumId w:val="36"/>
  </w:num>
  <w:num w:numId="44">
    <w:abstractNumId w:val="12"/>
  </w:num>
  <w:num w:numId="45">
    <w:abstractNumId w:val="24"/>
  </w:num>
  <w:num w:numId="46">
    <w:abstractNumId w:val="38"/>
  </w:num>
  <w:num w:numId="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6FA"/>
    <w:rsid w:val="000012DA"/>
    <w:rsid w:val="0000246E"/>
    <w:rsid w:val="00003862"/>
    <w:rsid w:val="00003F97"/>
    <w:rsid w:val="000059EA"/>
    <w:rsid w:val="00012A35"/>
    <w:rsid w:val="00016099"/>
    <w:rsid w:val="00017DC2"/>
    <w:rsid w:val="00021522"/>
    <w:rsid w:val="00022E2F"/>
    <w:rsid w:val="00023471"/>
    <w:rsid w:val="00023F13"/>
    <w:rsid w:val="00024247"/>
    <w:rsid w:val="0002551A"/>
    <w:rsid w:val="00030634"/>
    <w:rsid w:val="000319C1"/>
    <w:rsid w:val="00031A8B"/>
    <w:rsid w:val="00031BCA"/>
    <w:rsid w:val="000330FA"/>
    <w:rsid w:val="0003362F"/>
    <w:rsid w:val="00035DAC"/>
    <w:rsid w:val="00036B63"/>
    <w:rsid w:val="00037E1A"/>
    <w:rsid w:val="00042B9A"/>
    <w:rsid w:val="00042B9E"/>
    <w:rsid w:val="00043495"/>
    <w:rsid w:val="00044B02"/>
    <w:rsid w:val="00046A75"/>
    <w:rsid w:val="00047312"/>
    <w:rsid w:val="00047B43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36CD"/>
    <w:rsid w:val="00064E4C"/>
    <w:rsid w:val="00065467"/>
    <w:rsid w:val="00066901"/>
    <w:rsid w:val="00071BEE"/>
    <w:rsid w:val="000736CD"/>
    <w:rsid w:val="0007533B"/>
    <w:rsid w:val="0007545D"/>
    <w:rsid w:val="000760BF"/>
    <w:rsid w:val="0007613E"/>
    <w:rsid w:val="00076BFC"/>
    <w:rsid w:val="00080F08"/>
    <w:rsid w:val="000814A7"/>
    <w:rsid w:val="0008557B"/>
    <w:rsid w:val="00085CE7"/>
    <w:rsid w:val="00087681"/>
    <w:rsid w:val="000906EE"/>
    <w:rsid w:val="00091BA2"/>
    <w:rsid w:val="000944EF"/>
    <w:rsid w:val="0009732D"/>
    <w:rsid w:val="000973F0"/>
    <w:rsid w:val="000A1296"/>
    <w:rsid w:val="000A1C27"/>
    <w:rsid w:val="000A1DAD"/>
    <w:rsid w:val="000A24C7"/>
    <w:rsid w:val="000A2649"/>
    <w:rsid w:val="000A323B"/>
    <w:rsid w:val="000B298D"/>
    <w:rsid w:val="000B5929"/>
    <w:rsid w:val="000B5B2D"/>
    <w:rsid w:val="000B5DCE"/>
    <w:rsid w:val="000B72D0"/>
    <w:rsid w:val="000C0184"/>
    <w:rsid w:val="000C05BA"/>
    <w:rsid w:val="000C0E8F"/>
    <w:rsid w:val="000C4BC4"/>
    <w:rsid w:val="000C7794"/>
    <w:rsid w:val="000D0098"/>
    <w:rsid w:val="000D0110"/>
    <w:rsid w:val="000D2468"/>
    <w:rsid w:val="000D318A"/>
    <w:rsid w:val="000D5653"/>
    <w:rsid w:val="000D6173"/>
    <w:rsid w:val="000D6F83"/>
    <w:rsid w:val="000E086D"/>
    <w:rsid w:val="000E25CC"/>
    <w:rsid w:val="000E3694"/>
    <w:rsid w:val="000E490F"/>
    <w:rsid w:val="000E6241"/>
    <w:rsid w:val="000F09D4"/>
    <w:rsid w:val="000F2BE3"/>
    <w:rsid w:val="000F2EA6"/>
    <w:rsid w:val="000F3D0D"/>
    <w:rsid w:val="000F6ED4"/>
    <w:rsid w:val="000F7A6E"/>
    <w:rsid w:val="00102F39"/>
    <w:rsid w:val="001042BA"/>
    <w:rsid w:val="00106D03"/>
    <w:rsid w:val="00110465"/>
    <w:rsid w:val="00110628"/>
    <w:rsid w:val="0011245A"/>
    <w:rsid w:val="00113F6E"/>
    <w:rsid w:val="0011493E"/>
    <w:rsid w:val="00115B72"/>
    <w:rsid w:val="0012003B"/>
    <w:rsid w:val="001209EC"/>
    <w:rsid w:val="00120A9E"/>
    <w:rsid w:val="00125A9C"/>
    <w:rsid w:val="001270A2"/>
    <w:rsid w:val="00131237"/>
    <w:rsid w:val="001329AC"/>
    <w:rsid w:val="00134CA0"/>
    <w:rsid w:val="0014026F"/>
    <w:rsid w:val="00140C4D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66E5C"/>
    <w:rsid w:val="00171173"/>
    <w:rsid w:val="00172F7A"/>
    <w:rsid w:val="00173150"/>
    <w:rsid w:val="00173390"/>
    <w:rsid w:val="001736F0"/>
    <w:rsid w:val="00173BB3"/>
    <w:rsid w:val="001740D0"/>
    <w:rsid w:val="00174F2C"/>
    <w:rsid w:val="00180F2A"/>
    <w:rsid w:val="00182A93"/>
    <w:rsid w:val="00184B91"/>
    <w:rsid w:val="00184D4A"/>
    <w:rsid w:val="00186EC1"/>
    <w:rsid w:val="00191E1F"/>
    <w:rsid w:val="00193CC6"/>
    <w:rsid w:val="0019473B"/>
    <w:rsid w:val="001952B1"/>
    <w:rsid w:val="00196E39"/>
    <w:rsid w:val="00197649"/>
    <w:rsid w:val="001A01FB"/>
    <w:rsid w:val="001A0C5E"/>
    <w:rsid w:val="001A10E9"/>
    <w:rsid w:val="001A183D"/>
    <w:rsid w:val="001A2B65"/>
    <w:rsid w:val="001A3CD3"/>
    <w:rsid w:val="001A5BEF"/>
    <w:rsid w:val="001A77E8"/>
    <w:rsid w:val="001A7F15"/>
    <w:rsid w:val="001B313F"/>
    <w:rsid w:val="001B342E"/>
    <w:rsid w:val="001B4045"/>
    <w:rsid w:val="001B786F"/>
    <w:rsid w:val="001C1832"/>
    <w:rsid w:val="001C188C"/>
    <w:rsid w:val="001D1783"/>
    <w:rsid w:val="001D53CD"/>
    <w:rsid w:val="001D55A3"/>
    <w:rsid w:val="001D5AF5"/>
    <w:rsid w:val="001D72EE"/>
    <w:rsid w:val="001E1E73"/>
    <w:rsid w:val="001E4E0C"/>
    <w:rsid w:val="001E526D"/>
    <w:rsid w:val="001E5655"/>
    <w:rsid w:val="001E71EF"/>
    <w:rsid w:val="001F1832"/>
    <w:rsid w:val="001F220F"/>
    <w:rsid w:val="001F25B3"/>
    <w:rsid w:val="001F3855"/>
    <w:rsid w:val="001F6616"/>
    <w:rsid w:val="0020234A"/>
    <w:rsid w:val="00202BD4"/>
    <w:rsid w:val="002039D5"/>
    <w:rsid w:val="00203F54"/>
    <w:rsid w:val="00204A97"/>
    <w:rsid w:val="00207348"/>
    <w:rsid w:val="00210F80"/>
    <w:rsid w:val="002114EF"/>
    <w:rsid w:val="002166AD"/>
    <w:rsid w:val="002168CE"/>
    <w:rsid w:val="00217871"/>
    <w:rsid w:val="00221ED8"/>
    <w:rsid w:val="00222203"/>
    <w:rsid w:val="002231EA"/>
    <w:rsid w:val="00223FDF"/>
    <w:rsid w:val="002279C0"/>
    <w:rsid w:val="00233B09"/>
    <w:rsid w:val="00236EB0"/>
    <w:rsid w:val="0023727E"/>
    <w:rsid w:val="00242081"/>
    <w:rsid w:val="00243777"/>
    <w:rsid w:val="002441CD"/>
    <w:rsid w:val="002501A3"/>
    <w:rsid w:val="0025166C"/>
    <w:rsid w:val="00254894"/>
    <w:rsid w:val="002555D4"/>
    <w:rsid w:val="00261A16"/>
    <w:rsid w:val="002631AF"/>
    <w:rsid w:val="00263522"/>
    <w:rsid w:val="00264EC6"/>
    <w:rsid w:val="00266964"/>
    <w:rsid w:val="00271013"/>
    <w:rsid w:val="00273FE4"/>
    <w:rsid w:val="002765B4"/>
    <w:rsid w:val="00276A94"/>
    <w:rsid w:val="002824CB"/>
    <w:rsid w:val="002878AB"/>
    <w:rsid w:val="0029405D"/>
    <w:rsid w:val="00294FA6"/>
    <w:rsid w:val="00295A6F"/>
    <w:rsid w:val="0029638B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32DA"/>
    <w:rsid w:val="002D0C4F"/>
    <w:rsid w:val="002D1364"/>
    <w:rsid w:val="002D4D30"/>
    <w:rsid w:val="002D5000"/>
    <w:rsid w:val="002D598D"/>
    <w:rsid w:val="002D7188"/>
    <w:rsid w:val="002D7C85"/>
    <w:rsid w:val="002E08CE"/>
    <w:rsid w:val="002E1DE3"/>
    <w:rsid w:val="002E2AB6"/>
    <w:rsid w:val="002E3F34"/>
    <w:rsid w:val="002E5A83"/>
    <w:rsid w:val="002E5F79"/>
    <w:rsid w:val="002E64FA"/>
    <w:rsid w:val="002F0A00"/>
    <w:rsid w:val="002F0CFA"/>
    <w:rsid w:val="002F669F"/>
    <w:rsid w:val="00301C97"/>
    <w:rsid w:val="003046D2"/>
    <w:rsid w:val="0031004C"/>
    <w:rsid w:val="003105F6"/>
    <w:rsid w:val="00311297"/>
    <w:rsid w:val="003113BE"/>
    <w:rsid w:val="003122CA"/>
    <w:rsid w:val="003148FD"/>
    <w:rsid w:val="00317C85"/>
    <w:rsid w:val="00321080"/>
    <w:rsid w:val="00322D45"/>
    <w:rsid w:val="00322F2C"/>
    <w:rsid w:val="00325412"/>
    <w:rsid w:val="0032569A"/>
    <w:rsid w:val="00325A1F"/>
    <w:rsid w:val="00325E9E"/>
    <w:rsid w:val="003268F9"/>
    <w:rsid w:val="00330BAF"/>
    <w:rsid w:val="00334E3A"/>
    <w:rsid w:val="003361DD"/>
    <w:rsid w:val="00337FB8"/>
    <w:rsid w:val="00341A6A"/>
    <w:rsid w:val="00344660"/>
    <w:rsid w:val="00345B9C"/>
    <w:rsid w:val="00352DAE"/>
    <w:rsid w:val="00354EB9"/>
    <w:rsid w:val="003564A0"/>
    <w:rsid w:val="003602AE"/>
    <w:rsid w:val="00360929"/>
    <w:rsid w:val="003647D5"/>
    <w:rsid w:val="003674B0"/>
    <w:rsid w:val="00367DDD"/>
    <w:rsid w:val="0037727C"/>
    <w:rsid w:val="00377E70"/>
    <w:rsid w:val="00380904"/>
    <w:rsid w:val="003823EE"/>
    <w:rsid w:val="00382960"/>
    <w:rsid w:val="0038407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975B0"/>
    <w:rsid w:val="003A306E"/>
    <w:rsid w:val="003A379A"/>
    <w:rsid w:val="003A3AF3"/>
    <w:rsid w:val="003A60DC"/>
    <w:rsid w:val="003A6A46"/>
    <w:rsid w:val="003A7A63"/>
    <w:rsid w:val="003B000C"/>
    <w:rsid w:val="003B0F1D"/>
    <w:rsid w:val="003B4A57"/>
    <w:rsid w:val="003B7508"/>
    <w:rsid w:val="003C0AD9"/>
    <w:rsid w:val="003C0ED0"/>
    <w:rsid w:val="003C17FD"/>
    <w:rsid w:val="003C1D49"/>
    <w:rsid w:val="003C35C4"/>
    <w:rsid w:val="003C6464"/>
    <w:rsid w:val="003C7CA9"/>
    <w:rsid w:val="003D12C2"/>
    <w:rsid w:val="003D31B9"/>
    <w:rsid w:val="003D3867"/>
    <w:rsid w:val="003D5EA1"/>
    <w:rsid w:val="003E009C"/>
    <w:rsid w:val="003E0D1A"/>
    <w:rsid w:val="003E2DA3"/>
    <w:rsid w:val="003F0102"/>
    <w:rsid w:val="003F020D"/>
    <w:rsid w:val="003F03D9"/>
    <w:rsid w:val="003F1F85"/>
    <w:rsid w:val="003F2FBE"/>
    <w:rsid w:val="003F318D"/>
    <w:rsid w:val="003F3D67"/>
    <w:rsid w:val="003F5BAE"/>
    <w:rsid w:val="003F6ED7"/>
    <w:rsid w:val="003F7DD6"/>
    <w:rsid w:val="00401C84"/>
    <w:rsid w:val="00403210"/>
    <w:rsid w:val="004035BB"/>
    <w:rsid w:val="004035EB"/>
    <w:rsid w:val="00404FFB"/>
    <w:rsid w:val="00407332"/>
    <w:rsid w:val="00407828"/>
    <w:rsid w:val="00407ED6"/>
    <w:rsid w:val="00413D8E"/>
    <w:rsid w:val="004140F2"/>
    <w:rsid w:val="00414BD5"/>
    <w:rsid w:val="00417B22"/>
    <w:rsid w:val="00420C30"/>
    <w:rsid w:val="00421085"/>
    <w:rsid w:val="00421A41"/>
    <w:rsid w:val="0042465E"/>
    <w:rsid w:val="00424DF7"/>
    <w:rsid w:val="00425A19"/>
    <w:rsid w:val="00432B76"/>
    <w:rsid w:val="00434D01"/>
    <w:rsid w:val="00435D26"/>
    <w:rsid w:val="00440C99"/>
    <w:rsid w:val="0044175C"/>
    <w:rsid w:val="00445F4D"/>
    <w:rsid w:val="00446877"/>
    <w:rsid w:val="004504C0"/>
    <w:rsid w:val="00452C7A"/>
    <w:rsid w:val="004550FB"/>
    <w:rsid w:val="0046111A"/>
    <w:rsid w:val="00462946"/>
    <w:rsid w:val="00462CA6"/>
    <w:rsid w:val="00463F43"/>
    <w:rsid w:val="00464B94"/>
    <w:rsid w:val="004653A8"/>
    <w:rsid w:val="0046554A"/>
    <w:rsid w:val="00465A0B"/>
    <w:rsid w:val="004665D1"/>
    <w:rsid w:val="0046744E"/>
    <w:rsid w:val="0047077C"/>
    <w:rsid w:val="00470B05"/>
    <w:rsid w:val="0047207C"/>
    <w:rsid w:val="00472180"/>
    <w:rsid w:val="00472CD6"/>
    <w:rsid w:val="00474E3C"/>
    <w:rsid w:val="00480A58"/>
    <w:rsid w:val="00482151"/>
    <w:rsid w:val="00485FAD"/>
    <w:rsid w:val="00487AED"/>
    <w:rsid w:val="00487EA8"/>
    <w:rsid w:val="00487F14"/>
    <w:rsid w:val="00490560"/>
    <w:rsid w:val="00491EDF"/>
    <w:rsid w:val="00492A3F"/>
    <w:rsid w:val="00494F62"/>
    <w:rsid w:val="004956B9"/>
    <w:rsid w:val="0049624B"/>
    <w:rsid w:val="004A2001"/>
    <w:rsid w:val="004A2472"/>
    <w:rsid w:val="004A3590"/>
    <w:rsid w:val="004A7CCC"/>
    <w:rsid w:val="004B00A7"/>
    <w:rsid w:val="004B25E2"/>
    <w:rsid w:val="004B2D62"/>
    <w:rsid w:val="004B34D7"/>
    <w:rsid w:val="004B5037"/>
    <w:rsid w:val="004B5B2F"/>
    <w:rsid w:val="004B626A"/>
    <w:rsid w:val="004B660E"/>
    <w:rsid w:val="004C05BD"/>
    <w:rsid w:val="004C1614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3276"/>
    <w:rsid w:val="004F508B"/>
    <w:rsid w:val="004F6424"/>
    <w:rsid w:val="004F695F"/>
    <w:rsid w:val="004F6CA4"/>
    <w:rsid w:val="00500752"/>
    <w:rsid w:val="00501A50"/>
    <w:rsid w:val="0050222D"/>
    <w:rsid w:val="00503AF3"/>
    <w:rsid w:val="0050449A"/>
    <w:rsid w:val="0050696D"/>
    <w:rsid w:val="0051094B"/>
    <w:rsid w:val="005110D7"/>
    <w:rsid w:val="00511D99"/>
    <w:rsid w:val="00512656"/>
    <w:rsid w:val="005128D3"/>
    <w:rsid w:val="005147E8"/>
    <w:rsid w:val="005158F2"/>
    <w:rsid w:val="0052142B"/>
    <w:rsid w:val="00526DFC"/>
    <w:rsid w:val="00526F43"/>
    <w:rsid w:val="00527651"/>
    <w:rsid w:val="005363AB"/>
    <w:rsid w:val="00544EF4"/>
    <w:rsid w:val="00545E53"/>
    <w:rsid w:val="005479D9"/>
    <w:rsid w:val="005554A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77409"/>
    <w:rsid w:val="005835E7"/>
    <w:rsid w:val="0058397F"/>
    <w:rsid w:val="00583BF8"/>
    <w:rsid w:val="00585F33"/>
    <w:rsid w:val="00587AC4"/>
    <w:rsid w:val="0059020A"/>
    <w:rsid w:val="00591124"/>
    <w:rsid w:val="00597024"/>
    <w:rsid w:val="005A0274"/>
    <w:rsid w:val="005A095C"/>
    <w:rsid w:val="005A43EC"/>
    <w:rsid w:val="005A669D"/>
    <w:rsid w:val="005A75D8"/>
    <w:rsid w:val="005B6841"/>
    <w:rsid w:val="005B713E"/>
    <w:rsid w:val="005C01D4"/>
    <w:rsid w:val="005C03B6"/>
    <w:rsid w:val="005C348E"/>
    <w:rsid w:val="005C5927"/>
    <w:rsid w:val="005C6823"/>
    <w:rsid w:val="005C68E1"/>
    <w:rsid w:val="005D3763"/>
    <w:rsid w:val="005D55E1"/>
    <w:rsid w:val="005E19F7"/>
    <w:rsid w:val="005E4F04"/>
    <w:rsid w:val="005E57F8"/>
    <w:rsid w:val="005E62C2"/>
    <w:rsid w:val="005E6C71"/>
    <w:rsid w:val="005F0963"/>
    <w:rsid w:val="005F2824"/>
    <w:rsid w:val="005F2EBA"/>
    <w:rsid w:val="005F35ED"/>
    <w:rsid w:val="005F5A0A"/>
    <w:rsid w:val="005F7812"/>
    <w:rsid w:val="005F7A88"/>
    <w:rsid w:val="00603A1A"/>
    <w:rsid w:val="006046D5"/>
    <w:rsid w:val="00607A93"/>
    <w:rsid w:val="00610C08"/>
    <w:rsid w:val="00611F74"/>
    <w:rsid w:val="00614A3D"/>
    <w:rsid w:val="00615772"/>
    <w:rsid w:val="00617AEF"/>
    <w:rsid w:val="00621256"/>
    <w:rsid w:val="00621FCC"/>
    <w:rsid w:val="00622E4B"/>
    <w:rsid w:val="0063220F"/>
    <w:rsid w:val="006333DA"/>
    <w:rsid w:val="00635134"/>
    <w:rsid w:val="006356E2"/>
    <w:rsid w:val="00642A65"/>
    <w:rsid w:val="00645DCE"/>
    <w:rsid w:val="006465AC"/>
    <w:rsid w:val="006465BF"/>
    <w:rsid w:val="0065301D"/>
    <w:rsid w:val="00653B22"/>
    <w:rsid w:val="00657BF4"/>
    <w:rsid w:val="006603FB"/>
    <w:rsid w:val="006608DF"/>
    <w:rsid w:val="006623AC"/>
    <w:rsid w:val="006627DD"/>
    <w:rsid w:val="00666571"/>
    <w:rsid w:val="006678AF"/>
    <w:rsid w:val="006701EF"/>
    <w:rsid w:val="00670366"/>
    <w:rsid w:val="00670473"/>
    <w:rsid w:val="00673BA5"/>
    <w:rsid w:val="00673F10"/>
    <w:rsid w:val="006766FA"/>
    <w:rsid w:val="00680058"/>
    <w:rsid w:val="00681F9F"/>
    <w:rsid w:val="006840EA"/>
    <w:rsid w:val="006844E2"/>
    <w:rsid w:val="006851CC"/>
    <w:rsid w:val="00685267"/>
    <w:rsid w:val="006872AE"/>
    <w:rsid w:val="00690082"/>
    <w:rsid w:val="00690252"/>
    <w:rsid w:val="006946BB"/>
    <w:rsid w:val="00695914"/>
    <w:rsid w:val="006969FA"/>
    <w:rsid w:val="006A0591"/>
    <w:rsid w:val="006A09C7"/>
    <w:rsid w:val="006A35D5"/>
    <w:rsid w:val="006A4BA6"/>
    <w:rsid w:val="006A748A"/>
    <w:rsid w:val="006B2532"/>
    <w:rsid w:val="006B6F0B"/>
    <w:rsid w:val="006C419E"/>
    <w:rsid w:val="006C4A31"/>
    <w:rsid w:val="006C5AC2"/>
    <w:rsid w:val="006C6AFB"/>
    <w:rsid w:val="006D090E"/>
    <w:rsid w:val="006D1232"/>
    <w:rsid w:val="006D2735"/>
    <w:rsid w:val="006D2D03"/>
    <w:rsid w:val="006D45B2"/>
    <w:rsid w:val="006D6286"/>
    <w:rsid w:val="006E0FCC"/>
    <w:rsid w:val="006E1E96"/>
    <w:rsid w:val="006E3527"/>
    <w:rsid w:val="006E3D24"/>
    <w:rsid w:val="006E4EBD"/>
    <w:rsid w:val="006E5E21"/>
    <w:rsid w:val="006E6D97"/>
    <w:rsid w:val="006F1D56"/>
    <w:rsid w:val="006F2648"/>
    <w:rsid w:val="006F2F10"/>
    <w:rsid w:val="006F31D3"/>
    <w:rsid w:val="006F482B"/>
    <w:rsid w:val="006F6311"/>
    <w:rsid w:val="00700BC1"/>
    <w:rsid w:val="00701952"/>
    <w:rsid w:val="00702556"/>
    <w:rsid w:val="0070277E"/>
    <w:rsid w:val="00704156"/>
    <w:rsid w:val="00705D6A"/>
    <w:rsid w:val="007069FC"/>
    <w:rsid w:val="007076DF"/>
    <w:rsid w:val="00711221"/>
    <w:rsid w:val="00712675"/>
    <w:rsid w:val="00713808"/>
    <w:rsid w:val="007151B6"/>
    <w:rsid w:val="0071520D"/>
    <w:rsid w:val="00715EDB"/>
    <w:rsid w:val="007160D5"/>
    <w:rsid w:val="007163FB"/>
    <w:rsid w:val="00717507"/>
    <w:rsid w:val="00717C2E"/>
    <w:rsid w:val="007204FA"/>
    <w:rsid w:val="007213B3"/>
    <w:rsid w:val="00722F11"/>
    <w:rsid w:val="0072457F"/>
    <w:rsid w:val="00725406"/>
    <w:rsid w:val="00725C99"/>
    <w:rsid w:val="0072621B"/>
    <w:rsid w:val="00730555"/>
    <w:rsid w:val="00731256"/>
    <w:rsid w:val="007312CC"/>
    <w:rsid w:val="007324D8"/>
    <w:rsid w:val="00736A64"/>
    <w:rsid w:val="00737F6A"/>
    <w:rsid w:val="007410B6"/>
    <w:rsid w:val="00743087"/>
    <w:rsid w:val="00743D70"/>
    <w:rsid w:val="00744C6F"/>
    <w:rsid w:val="0074563C"/>
    <w:rsid w:val="007457F6"/>
    <w:rsid w:val="00745ABB"/>
    <w:rsid w:val="00746E38"/>
    <w:rsid w:val="00747CD5"/>
    <w:rsid w:val="007508E7"/>
    <w:rsid w:val="00753B51"/>
    <w:rsid w:val="0075408B"/>
    <w:rsid w:val="00756629"/>
    <w:rsid w:val="007575D2"/>
    <w:rsid w:val="00757B4F"/>
    <w:rsid w:val="00757B6A"/>
    <w:rsid w:val="00760906"/>
    <w:rsid w:val="007610E0"/>
    <w:rsid w:val="00761826"/>
    <w:rsid w:val="007621AA"/>
    <w:rsid w:val="0076260A"/>
    <w:rsid w:val="00764A67"/>
    <w:rsid w:val="00770F6B"/>
    <w:rsid w:val="00771883"/>
    <w:rsid w:val="00771B99"/>
    <w:rsid w:val="00775D53"/>
    <w:rsid w:val="00776DC2"/>
    <w:rsid w:val="00780122"/>
    <w:rsid w:val="0078214B"/>
    <w:rsid w:val="00782CDB"/>
    <w:rsid w:val="007844DF"/>
    <w:rsid w:val="0078498A"/>
    <w:rsid w:val="007878FE"/>
    <w:rsid w:val="00787A65"/>
    <w:rsid w:val="00792207"/>
    <w:rsid w:val="00792B64"/>
    <w:rsid w:val="00792E29"/>
    <w:rsid w:val="0079379A"/>
    <w:rsid w:val="00794953"/>
    <w:rsid w:val="0079508E"/>
    <w:rsid w:val="00796608"/>
    <w:rsid w:val="007A1F2F"/>
    <w:rsid w:val="007A2A5C"/>
    <w:rsid w:val="007A3340"/>
    <w:rsid w:val="007A5150"/>
    <w:rsid w:val="007A5373"/>
    <w:rsid w:val="007A789F"/>
    <w:rsid w:val="007B023D"/>
    <w:rsid w:val="007B75BC"/>
    <w:rsid w:val="007C0BD6"/>
    <w:rsid w:val="007C3806"/>
    <w:rsid w:val="007C5BB7"/>
    <w:rsid w:val="007C7991"/>
    <w:rsid w:val="007D07D5"/>
    <w:rsid w:val="007D1B3B"/>
    <w:rsid w:val="007D1C64"/>
    <w:rsid w:val="007D32DD"/>
    <w:rsid w:val="007D6DCE"/>
    <w:rsid w:val="007D72C4"/>
    <w:rsid w:val="007E2CFE"/>
    <w:rsid w:val="007E59C9"/>
    <w:rsid w:val="007E6A19"/>
    <w:rsid w:val="007E72D8"/>
    <w:rsid w:val="007F0072"/>
    <w:rsid w:val="007F0498"/>
    <w:rsid w:val="007F2EB6"/>
    <w:rsid w:val="007F54C3"/>
    <w:rsid w:val="007F6926"/>
    <w:rsid w:val="0080077B"/>
    <w:rsid w:val="00800D59"/>
    <w:rsid w:val="00802949"/>
    <w:rsid w:val="0080301E"/>
    <w:rsid w:val="0080365F"/>
    <w:rsid w:val="008039D4"/>
    <w:rsid w:val="00804133"/>
    <w:rsid w:val="00812BE5"/>
    <w:rsid w:val="008156FA"/>
    <w:rsid w:val="00817429"/>
    <w:rsid w:val="00820686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09D8"/>
    <w:rsid w:val="008415B0"/>
    <w:rsid w:val="00842028"/>
    <w:rsid w:val="008436B8"/>
    <w:rsid w:val="00845CA0"/>
    <w:rsid w:val="008460B6"/>
    <w:rsid w:val="008471EF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2378"/>
    <w:rsid w:val="0088318F"/>
    <w:rsid w:val="0088331D"/>
    <w:rsid w:val="008852B0"/>
    <w:rsid w:val="00885AE7"/>
    <w:rsid w:val="00886B60"/>
    <w:rsid w:val="00887889"/>
    <w:rsid w:val="00891CC3"/>
    <w:rsid w:val="008920FF"/>
    <w:rsid w:val="008926E8"/>
    <w:rsid w:val="0089416F"/>
    <w:rsid w:val="00894F19"/>
    <w:rsid w:val="00896A10"/>
    <w:rsid w:val="008971B5"/>
    <w:rsid w:val="008A4A7A"/>
    <w:rsid w:val="008A5753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4B2E"/>
    <w:rsid w:val="008C5014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06706"/>
    <w:rsid w:val="00912889"/>
    <w:rsid w:val="00913A42"/>
    <w:rsid w:val="00914167"/>
    <w:rsid w:val="009143DB"/>
    <w:rsid w:val="0091442E"/>
    <w:rsid w:val="00915065"/>
    <w:rsid w:val="00917CE5"/>
    <w:rsid w:val="009217C0"/>
    <w:rsid w:val="00922342"/>
    <w:rsid w:val="00925241"/>
    <w:rsid w:val="00925CEC"/>
    <w:rsid w:val="00926A3F"/>
    <w:rsid w:val="00927533"/>
    <w:rsid w:val="0092794E"/>
    <w:rsid w:val="00930D30"/>
    <w:rsid w:val="009332A2"/>
    <w:rsid w:val="00937598"/>
    <w:rsid w:val="0093790B"/>
    <w:rsid w:val="0094085B"/>
    <w:rsid w:val="00943669"/>
    <w:rsid w:val="00943751"/>
    <w:rsid w:val="00946C8F"/>
    <w:rsid w:val="00946DD0"/>
    <w:rsid w:val="009509E6"/>
    <w:rsid w:val="00952018"/>
    <w:rsid w:val="00952800"/>
    <w:rsid w:val="0095300D"/>
    <w:rsid w:val="00956812"/>
    <w:rsid w:val="0095719A"/>
    <w:rsid w:val="009623E9"/>
    <w:rsid w:val="009629BD"/>
    <w:rsid w:val="00963EEB"/>
    <w:rsid w:val="009648BC"/>
    <w:rsid w:val="00964C2F"/>
    <w:rsid w:val="00965F88"/>
    <w:rsid w:val="00977BEF"/>
    <w:rsid w:val="00984E03"/>
    <w:rsid w:val="00987E85"/>
    <w:rsid w:val="009A0D12"/>
    <w:rsid w:val="009A1987"/>
    <w:rsid w:val="009A2244"/>
    <w:rsid w:val="009A2BEE"/>
    <w:rsid w:val="009A5289"/>
    <w:rsid w:val="009A7A53"/>
    <w:rsid w:val="009B0402"/>
    <w:rsid w:val="009B0B75"/>
    <w:rsid w:val="009B16DF"/>
    <w:rsid w:val="009B4CB2"/>
    <w:rsid w:val="009B6701"/>
    <w:rsid w:val="009B67AD"/>
    <w:rsid w:val="009B6EF7"/>
    <w:rsid w:val="009B7000"/>
    <w:rsid w:val="009B739C"/>
    <w:rsid w:val="009C04EC"/>
    <w:rsid w:val="009C2C77"/>
    <w:rsid w:val="009C328C"/>
    <w:rsid w:val="009C4444"/>
    <w:rsid w:val="009C467F"/>
    <w:rsid w:val="009C5617"/>
    <w:rsid w:val="009C79AD"/>
    <w:rsid w:val="009C7CA6"/>
    <w:rsid w:val="009D3316"/>
    <w:rsid w:val="009D55AA"/>
    <w:rsid w:val="009E0D83"/>
    <w:rsid w:val="009E1F3C"/>
    <w:rsid w:val="009E3E77"/>
    <w:rsid w:val="009E3FAB"/>
    <w:rsid w:val="009E5B3F"/>
    <w:rsid w:val="009E7D90"/>
    <w:rsid w:val="009F1AB0"/>
    <w:rsid w:val="009F4451"/>
    <w:rsid w:val="009F461D"/>
    <w:rsid w:val="009F501D"/>
    <w:rsid w:val="00A039AC"/>
    <w:rsid w:val="00A039D5"/>
    <w:rsid w:val="00A046AD"/>
    <w:rsid w:val="00A079C1"/>
    <w:rsid w:val="00A11FE1"/>
    <w:rsid w:val="00A12520"/>
    <w:rsid w:val="00A130FD"/>
    <w:rsid w:val="00A13D6D"/>
    <w:rsid w:val="00A14769"/>
    <w:rsid w:val="00A16151"/>
    <w:rsid w:val="00A16EC6"/>
    <w:rsid w:val="00A1754F"/>
    <w:rsid w:val="00A17C06"/>
    <w:rsid w:val="00A2036F"/>
    <w:rsid w:val="00A20B22"/>
    <w:rsid w:val="00A2126E"/>
    <w:rsid w:val="00A21706"/>
    <w:rsid w:val="00A21C70"/>
    <w:rsid w:val="00A24FCC"/>
    <w:rsid w:val="00A26A90"/>
    <w:rsid w:val="00A26B27"/>
    <w:rsid w:val="00A30E4F"/>
    <w:rsid w:val="00A32253"/>
    <w:rsid w:val="00A3310E"/>
    <w:rsid w:val="00A333A0"/>
    <w:rsid w:val="00A33AF9"/>
    <w:rsid w:val="00A351EF"/>
    <w:rsid w:val="00A36549"/>
    <w:rsid w:val="00A37E70"/>
    <w:rsid w:val="00A4129B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76122"/>
    <w:rsid w:val="00A808F1"/>
    <w:rsid w:val="00A824DD"/>
    <w:rsid w:val="00A83676"/>
    <w:rsid w:val="00A83B7B"/>
    <w:rsid w:val="00A84274"/>
    <w:rsid w:val="00A850F3"/>
    <w:rsid w:val="00A864E3"/>
    <w:rsid w:val="00A87684"/>
    <w:rsid w:val="00A94574"/>
    <w:rsid w:val="00A95936"/>
    <w:rsid w:val="00A95F4A"/>
    <w:rsid w:val="00A96265"/>
    <w:rsid w:val="00A97084"/>
    <w:rsid w:val="00AA1C2C"/>
    <w:rsid w:val="00AA35F6"/>
    <w:rsid w:val="00AA667C"/>
    <w:rsid w:val="00AA6BED"/>
    <w:rsid w:val="00AA6E91"/>
    <w:rsid w:val="00AA7439"/>
    <w:rsid w:val="00AB047E"/>
    <w:rsid w:val="00AB0B0A"/>
    <w:rsid w:val="00AB0BB7"/>
    <w:rsid w:val="00AB22C6"/>
    <w:rsid w:val="00AB2AD0"/>
    <w:rsid w:val="00AB2F1A"/>
    <w:rsid w:val="00AB2FC6"/>
    <w:rsid w:val="00AB41ED"/>
    <w:rsid w:val="00AB49FD"/>
    <w:rsid w:val="00AB64C4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063C"/>
    <w:rsid w:val="00AE4179"/>
    <w:rsid w:val="00AE4425"/>
    <w:rsid w:val="00AE4FBE"/>
    <w:rsid w:val="00AE650F"/>
    <w:rsid w:val="00AE6555"/>
    <w:rsid w:val="00AE7D16"/>
    <w:rsid w:val="00AF13A0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3F3C"/>
    <w:rsid w:val="00B14228"/>
    <w:rsid w:val="00B1528C"/>
    <w:rsid w:val="00B158B8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1D12"/>
    <w:rsid w:val="00B427E6"/>
    <w:rsid w:val="00B428A6"/>
    <w:rsid w:val="00B43E1F"/>
    <w:rsid w:val="00B45191"/>
    <w:rsid w:val="00B45FBC"/>
    <w:rsid w:val="00B51A7D"/>
    <w:rsid w:val="00B535C2"/>
    <w:rsid w:val="00B55544"/>
    <w:rsid w:val="00B61CCE"/>
    <w:rsid w:val="00B642FC"/>
    <w:rsid w:val="00B64D26"/>
    <w:rsid w:val="00B64FBB"/>
    <w:rsid w:val="00B6759E"/>
    <w:rsid w:val="00B70E22"/>
    <w:rsid w:val="00B7594E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94EA3"/>
    <w:rsid w:val="00BA1466"/>
    <w:rsid w:val="00BA436D"/>
    <w:rsid w:val="00BA561A"/>
    <w:rsid w:val="00BA5ABC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14B3"/>
    <w:rsid w:val="00BC4BC6"/>
    <w:rsid w:val="00BC52FD"/>
    <w:rsid w:val="00BC6E62"/>
    <w:rsid w:val="00BC7443"/>
    <w:rsid w:val="00BD0648"/>
    <w:rsid w:val="00BD1040"/>
    <w:rsid w:val="00BD2B4E"/>
    <w:rsid w:val="00BD34AA"/>
    <w:rsid w:val="00BD3FFC"/>
    <w:rsid w:val="00BE041E"/>
    <w:rsid w:val="00BE0C44"/>
    <w:rsid w:val="00BE1B8B"/>
    <w:rsid w:val="00BE2A18"/>
    <w:rsid w:val="00BE2C01"/>
    <w:rsid w:val="00BE41EC"/>
    <w:rsid w:val="00BE56FB"/>
    <w:rsid w:val="00BF2471"/>
    <w:rsid w:val="00BF3DDE"/>
    <w:rsid w:val="00BF40A4"/>
    <w:rsid w:val="00BF6589"/>
    <w:rsid w:val="00BF6C6A"/>
    <w:rsid w:val="00BF6F7F"/>
    <w:rsid w:val="00C00647"/>
    <w:rsid w:val="00C02764"/>
    <w:rsid w:val="00C04CEF"/>
    <w:rsid w:val="00C05074"/>
    <w:rsid w:val="00C05265"/>
    <w:rsid w:val="00C0662F"/>
    <w:rsid w:val="00C11943"/>
    <w:rsid w:val="00C12E96"/>
    <w:rsid w:val="00C13436"/>
    <w:rsid w:val="00C14763"/>
    <w:rsid w:val="00C16141"/>
    <w:rsid w:val="00C2149E"/>
    <w:rsid w:val="00C2363F"/>
    <w:rsid w:val="00C236C8"/>
    <w:rsid w:val="00C2564F"/>
    <w:rsid w:val="00C260B1"/>
    <w:rsid w:val="00C26E56"/>
    <w:rsid w:val="00C31406"/>
    <w:rsid w:val="00C32278"/>
    <w:rsid w:val="00C37194"/>
    <w:rsid w:val="00C40637"/>
    <w:rsid w:val="00C40F6C"/>
    <w:rsid w:val="00C428FD"/>
    <w:rsid w:val="00C43029"/>
    <w:rsid w:val="00C44426"/>
    <w:rsid w:val="00C445F3"/>
    <w:rsid w:val="00C451F4"/>
    <w:rsid w:val="00C45EB1"/>
    <w:rsid w:val="00C50E84"/>
    <w:rsid w:val="00C516BA"/>
    <w:rsid w:val="00C54A3A"/>
    <w:rsid w:val="00C55566"/>
    <w:rsid w:val="00C56448"/>
    <w:rsid w:val="00C62EBE"/>
    <w:rsid w:val="00C667BE"/>
    <w:rsid w:val="00C673F8"/>
    <w:rsid w:val="00C6766B"/>
    <w:rsid w:val="00C72223"/>
    <w:rsid w:val="00C7506E"/>
    <w:rsid w:val="00C76417"/>
    <w:rsid w:val="00C7726F"/>
    <w:rsid w:val="00C77F2D"/>
    <w:rsid w:val="00C82093"/>
    <w:rsid w:val="00C823DA"/>
    <w:rsid w:val="00C8259F"/>
    <w:rsid w:val="00C82746"/>
    <w:rsid w:val="00C8312F"/>
    <w:rsid w:val="00C8375D"/>
    <w:rsid w:val="00C84C47"/>
    <w:rsid w:val="00C84D1D"/>
    <w:rsid w:val="00C858A4"/>
    <w:rsid w:val="00C86AFA"/>
    <w:rsid w:val="00C94785"/>
    <w:rsid w:val="00C95838"/>
    <w:rsid w:val="00C972C3"/>
    <w:rsid w:val="00CA6737"/>
    <w:rsid w:val="00CA7B48"/>
    <w:rsid w:val="00CB18D0"/>
    <w:rsid w:val="00CB1C8A"/>
    <w:rsid w:val="00CB24F5"/>
    <w:rsid w:val="00CB2663"/>
    <w:rsid w:val="00CB3BBE"/>
    <w:rsid w:val="00CB59E9"/>
    <w:rsid w:val="00CB6919"/>
    <w:rsid w:val="00CC001B"/>
    <w:rsid w:val="00CC0D6A"/>
    <w:rsid w:val="00CC3831"/>
    <w:rsid w:val="00CC3E3D"/>
    <w:rsid w:val="00CC519B"/>
    <w:rsid w:val="00CC73DE"/>
    <w:rsid w:val="00CD12C1"/>
    <w:rsid w:val="00CD214E"/>
    <w:rsid w:val="00CD2B69"/>
    <w:rsid w:val="00CD46FA"/>
    <w:rsid w:val="00CD5705"/>
    <w:rsid w:val="00CD5973"/>
    <w:rsid w:val="00CE25D7"/>
    <w:rsid w:val="00CE31A6"/>
    <w:rsid w:val="00CF09AA"/>
    <w:rsid w:val="00CF4813"/>
    <w:rsid w:val="00CF5233"/>
    <w:rsid w:val="00D029B8"/>
    <w:rsid w:val="00D02F60"/>
    <w:rsid w:val="00D0464E"/>
    <w:rsid w:val="00D04A96"/>
    <w:rsid w:val="00D06D58"/>
    <w:rsid w:val="00D07A7B"/>
    <w:rsid w:val="00D10E06"/>
    <w:rsid w:val="00D15197"/>
    <w:rsid w:val="00D16820"/>
    <w:rsid w:val="00D169C8"/>
    <w:rsid w:val="00D1711C"/>
    <w:rsid w:val="00D1793F"/>
    <w:rsid w:val="00D223FD"/>
    <w:rsid w:val="00D22AF5"/>
    <w:rsid w:val="00D235EA"/>
    <w:rsid w:val="00D23CA7"/>
    <w:rsid w:val="00D247A9"/>
    <w:rsid w:val="00D32721"/>
    <w:rsid w:val="00D328DC"/>
    <w:rsid w:val="00D33387"/>
    <w:rsid w:val="00D37E1C"/>
    <w:rsid w:val="00D402FB"/>
    <w:rsid w:val="00D47D7A"/>
    <w:rsid w:val="00D50ABD"/>
    <w:rsid w:val="00D55290"/>
    <w:rsid w:val="00D57241"/>
    <w:rsid w:val="00D57791"/>
    <w:rsid w:val="00D6046A"/>
    <w:rsid w:val="00D62870"/>
    <w:rsid w:val="00D655D9"/>
    <w:rsid w:val="00D6560D"/>
    <w:rsid w:val="00D65872"/>
    <w:rsid w:val="00D666A4"/>
    <w:rsid w:val="00D676F3"/>
    <w:rsid w:val="00D70EF5"/>
    <w:rsid w:val="00D71024"/>
    <w:rsid w:val="00D71A25"/>
    <w:rsid w:val="00D71FCF"/>
    <w:rsid w:val="00D72A54"/>
    <w:rsid w:val="00D72CC1"/>
    <w:rsid w:val="00D76EC9"/>
    <w:rsid w:val="00D77A42"/>
    <w:rsid w:val="00D80B47"/>
    <w:rsid w:val="00D80E7D"/>
    <w:rsid w:val="00D81381"/>
    <w:rsid w:val="00D81397"/>
    <w:rsid w:val="00D82350"/>
    <w:rsid w:val="00D848B9"/>
    <w:rsid w:val="00D90E69"/>
    <w:rsid w:val="00D91368"/>
    <w:rsid w:val="00D93106"/>
    <w:rsid w:val="00D933E9"/>
    <w:rsid w:val="00D9505D"/>
    <w:rsid w:val="00D953D0"/>
    <w:rsid w:val="00D959E0"/>
    <w:rsid w:val="00D959F5"/>
    <w:rsid w:val="00D9646A"/>
    <w:rsid w:val="00D96884"/>
    <w:rsid w:val="00D96D9B"/>
    <w:rsid w:val="00DA3FDD"/>
    <w:rsid w:val="00DA4429"/>
    <w:rsid w:val="00DA7017"/>
    <w:rsid w:val="00DA7028"/>
    <w:rsid w:val="00DB1AD2"/>
    <w:rsid w:val="00DB2B58"/>
    <w:rsid w:val="00DB5206"/>
    <w:rsid w:val="00DB6276"/>
    <w:rsid w:val="00DB63F5"/>
    <w:rsid w:val="00DC17C3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DF7E9C"/>
    <w:rsid w:val="00E00E29"/>
    <w:rsid w:val="00E02BAB"/>
    <w:rsid w:val="00E04CEB"/>
    <w:rsid w:val="00E060BC"/>
    <w:rsid w:val="00E07414"/>
    <w:rsid w:val="00E11420"/>
    <w:rsid w:val="00E132FB"/>
    <w:rsid w:val="00E170B7"/>
    <w:rsid w:val="00E17114"/>
    <w:rsid w:val="00E177DD"/>
    <w:rsid w:val="00E20900"/>
    <w:rsid w:val="00E20C7F"/>
    <w:rsid w:val="00E2396E"/>
    <w:rsid w:val="00E24728"/>
    <w:rsid w:val="00E2702A"/>
    <w:rsid w:val="00E276AC"/>
    <w:rsid w:val="00E3013C"/>
    <w:rsid w:val="00E32FBE"/>
    <w:rsid w:val="00E34A35"/>
    <w:rsid w:val="00E35D2E"/>
    <w:rsid w:val="00E37C2F"/>
    <w:rsid w:val="00E41C28"/>
    <w:rsid w:val="00E46308"/>
    <w:rsid w:val="00E470C9"/>
    <w:rsid w:val="00E50119"/>
    <w:rsid w:val="00E51E17"/>
    <w:rsid w:val="00E52DAB"/>
    <w:rsid w:val="00E53675"/>
    <w:rsid w:val="00E539B0"/>
    <w:rsid w:val="00E55994"/>
    <w:rsid w:val="00E57AB5"/>
    <w:rsid w:val="00E60606"/>
    <w:rsid w:val="00E60741"/>
    <w:rsid w:val="00E60C66"/>
    <w:rsid w:val="00E6164D"/>
    <w:rsid w:val="00E618C9"/>
    <w:rsid w:val="00E62774"/>
    <w:rsid w:val="00E62FBD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22CE"/>
    <w:rsid w:val="00E82924"/>
    <w:rsid w:val="00E82A66"/>
    <w:rsid w:val="00E83ADD"/>
    <w:rsid w:val="00E84F38"/>
    <w:rsid w:val="00E85623"/>
    <w:rsid w:val="00E87441"/>
    <w:rsid w:val="00E91FAE"/>
    <w:rsid w:val="00E954EF"/>
    <w:rsid w:val="00E96E3F"/>
    <w:rsid w:val="00EA270C"/>
    <w:rsid w:val="00EA4974"/>
    <w:rsid w:val="00EA4F09"/>
    <w:rsid w:val="00EA532E"/>
    <w:rsid w:val="00EA6557"/>
    <w:rsid w:val="00EB06D9"/>
    <w:rsid w:val="00EB192B"/>
    <w:rsid w:val="00EB19ED"/>
    <w:rsid w:val="00EB1CAB"/>
    <w:rsid w:val="00EB5779"/>
    <w:rsid w:val="00EB68F2"/>
    <w:rsid w:val="00EC0F5A"/>
    <w:rsid w:val="00EC4265"/>
    <w:rsid w:val="00EC4CEB"/>
    <w:rsid w:val="00EC5612"/>
    <w:rsid w:val="00EC659E"/>
    <w:rsid w:val="00ED1808"/>
    <w:rsid w:val="00ED2072"/>
    <w:rsid w:val="00ED284F"/>
    <w:rsid w:val="00ED2AE0"/>
    <w:rsid w:val="00ED4C72"/>
    <w:rsid w:val="00ED515D"/>
    <w:rsid w:val="00ED5553"/>
    <w:rsid w:val="00ED5E36"/>
    <w:rsid w:val="00ED6961"/>
    <w:rsid w:val="00ED7F06"/>
    <w:rsid w:val="00EF0B96"/>
    <w:rsid w:val="00EF1CB3"/>
    <w:rsid w:val="00EF3486"/>
    <w:rsid w:val="00EF3626"/>
    <w:rsid w:val="00EF47AF"/>
    <w:rsid w:val="00EF53B6"/>
    <w:rsid w:val="00EF5C45"/>
    <w:rsid w:val="00F00B73"/>
    <w:rsid w:val="00F115CA"/>
    <w:rsid w:val="00F13C9B"/>
    <w:rsid w:val="00F14817"/>
    <w:rsid w:val="00F14EBA"/>
    <w:rsid w:val="00F1510F"/>
    <w:rsid w:val="00F1533A"/>
    <w:rsid w:val="00F15E5A"/>
    <w:rsid w:val="00F17F0A"/>
    <w:rsid w:val="00F25922"/>
    <w:rsid w:val="00F2668F"/>
    <w:rsid w:val="00F2742F"/>
    <w:rsid w:val="00F2753B"/>
    <w:rsid w:val="00F33DB0"/>
    <w:rsid w:val="00F33F8B"/>
    <w:rsid w:val="00F340B2"/>
    <w:rsid w:val="00F42188"/>
    <w:rsid w:val="00F43390"/>
    <w:rsid w:val="00F443B2"/>
    <w:rsid w:val="00F458D8"/>
    <w:rsid w:val="00F50237"/>
    <w:rsid w:val="00F52F7B"/>
    <w:rsid w:val="00F53596"/>
    <w:rsid w:val="00F55BA8"/>
    <w:rsid w:val="00F55DB1"/>
    <w:rsid w:val="00F5651C"/>
    <w:rsid w:val="00F56ACA"/>
    <w:rsid w:val="00F600FE"/>
    <w:rsid w:val="00F62E4D"/>
    <w:rsid w:val="00F64B8C"/>
    <w:rsid w:val="00F66B34"/>
    <w:rsid w:val="00F675B9"/>
    <w:rsid w:val="00F711C9"/>
    <w:rsid w:val="00F74C59"/>
    <w:rsid w:val="00F75C3A"/>
    <w:rsid w:val="00F775BE"/>
    <w:rsid w:val="00F8278E"/>
    <w:rsid w:val="00F82E30"/>
    <w:rsid w:val="00F831CB"/>
    <w:rsid w:val="00F83715"/>
    <w:rsid w:val="00F848A3"/>
    <w:rsid w:val="00F84ACF"/>
    <w:rsid w:val="00F85742"/>
    <w:rsid w:val="00F85BF8"/>
    <w:rsid w:val="00F8705A"/>
    <w:rsid w:val="00F871CE"/>
    <w:rsid w:val="00F87802"/>
    <w:rsid w:val="00F92C0A"/>
    <w:rsid w:val="00F93B01"/>
    <w:rsid w:val="00F9415B"/>
    <w:rsid w:val="00F95FCD"/>
    <w:rsid w:val="00F9795D"/>
    <w:rsid w:val="00FA13C2"/>
    <w:rsid w:val="00FA68B0"/>
    <w:rsid w:val="00FA7F91"/>
    <w:rsid w:val="00FB121C"/>
    <w:rsid w:val="00FB1CDD"/>
    <w:rsid w:val="00FB2C2F"/>
    <w:rsid w:val="00FB305C"/>
    <w:rsid w:val="00FB4DBE"/>
    <w:rsid w:val="00FB53E1"/>
    <w:rsid w:val="00FB6CFF"/>
    <w:rsid w:val="00FC17B6"/>
    <w:rsid w:val="00FC19B5"/>
    <w:rsid w:val="00FC2E3D"/>
    <w:rsid w:val="00FC3798"/>
    <w:rsid w:val="00FC3BDE"/>
    <w:rsid w:val="00FD1DBE"/>
    <w:rsid w:val="00FD2198"/>
    <w:rsid w:val="00FD25A7"/>
    <w:rsid w:val="00FD27B6"/>
    <w:rsid w:val="00FD3689"/>
    <w:rsid w:val="00FD42A3"/>
    <w:rsid w:val="00FD51AD"/>
    <w:rsid w:val="00FD7468"/>
    <w:rsid w:val="00FD7CE0"/>
    <w:rsid w:val="00FE0B3B"/>
    <w:rsid w:val="00FE1BE2"/>
    <w:rsid w:val="00FE730A"/>
    <w:rsid w:val="00FF1B9A"/>
    <w:rsid w:val="00FF1DD7"/>
    <w:rsid w:val="00FF430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07C099"/>
  <w15:docId w15:val="{FB312275-55A2-4505-BF0C-02BA8A3D0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66FA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A20B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A20B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semiHidden/>
    <w:unhideWhenUsed/>
    <w:qFormat/>
    <w:rsid w:val="00A20B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A20B2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A20B2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A20B22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Nagweknotatki">
    <w:name w:val="Note Heading"/>
    <w:basedOn w:val="Normalny"/>
    <w:next w:val="Normalny"/>
    <w:link w:val="NagweknotatkiZnak"/>
    <w:uiPriority w:val="99"/>
    <w:unhideWhenUsed/>
    <w:rsid w:val="004905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customStyle="1" w:styleId="NagweknotatkiZnak">
    <w:name w:val="Nagłówek notatki Znak"/>
    <w:basedOn w:val="Domylnaczcionkaakapitu"/>
    <w:link w:val="Nagweknotatki"/>
    <w:uiPriority w:val="99"/>
    <w:rsid w:val="00490560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E62FBD"/>
    <w:pPr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82CDB"/>
    <w:pPr>
      <w:spacing w:line="252" w:lineRule="auto"/>
      <w:ind w:left="720"/>
      <w:contextualSpacing/>
    </w:pPr>
    <w:rPr>
      <w:rFonts w:ascii="Calibri" w:hAnsi="Calibri" w:cs="Calibri"/>
    </w:rPr>
  </w:style>
  <w:style w:type="character" w:styleId="Hipercze">
    <w:name w:val="Hyperlink"/>
    <w:basedOn w:val="Domylnaczcionkaakapitu"/>
    <w:uiPriority w:val="99"/>
    <w:semiHidden/>
    <w:unhideWhenUsed/>
    <w:rsid w:val="00FD51A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14B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idzikowski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35EE9CD-5643-4DA5-B27D-FABAFD33E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</TotalTime>
  <Pages>11</Pages>
  <Words>2741</Words>
  <Characters>16449</Characters>
  <Application>Microsoft Office Word</Application>
  <DocSecurity>0</DocSecurity>
  <Lines>137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19152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cp:lastModifiedBy>Idzikowski Piotr</cp:lastModifiedBy>
  <cp:revision>2</cp:revision>
  <cp:lastPrinted>2012-04-23T06:39:00Z</cp:lastPrinted>
  <dcterms:created xsi:type="dcterms:W3CDTF">2019-12-10T11:23:00Z</dcterms:created>
  <dcterms:modified xsi:type="dcterms:W3CDTF">2019-12-10T11:23:00Z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