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54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>Projekt e-Krew – Informatyzacja Publicznej Służby Krwi oraz Rozwój Nadzoru nad Krwiolecznictwem</w:t>
            </w:r>
            <w:r w:rsidR="0049235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28238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A1250" w:rsidRPr="00A06425" w:rsidTr="00282387">
        <w:tc>
          <w:tcPr>
            <w:tcW w:w="562" w:type="dxa"/>
            <w:shd w:val="clear" w:color="auto" w:fill="auto"/>
          </w:tcPr>
          <w:p w:rsidR="000A1250" w:rsidRPr="00A06425" w:rsidRDefault="00492353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6804" w:type="dxa"/>
            <w:shd w:val="clear" w:color="auto" w:fill="auto"/>
          </w:tcPr>
          <w:p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Komplementarność względem produktów innych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zgodnie z opisem na wzorze formularza, </w:t>
            </w:r>
          </w:p>
          <w:p w:rsidR="000A1250" w:rsidRPr="000A1250" w:rsidRDefault="000A1250" w:rsidP="000A1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należy wskazać wszystkie (w raporcie pojawił się zwrot „między innymi”) identyfikowane zależności/powiązania z  przygotowywanymi w ramach innych projektów lub funkcjonującymi już rozwiązaniami (systemami, rejestrami, e-usługami itp.) według porządku: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 np. wg słownika: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modelowanie biznesowe,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specyfikowanie wymagań,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analizowanie,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projektowanie,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implementowanie,</w:t>
            </w:r>
          </w:p>
          <w:p w:rsidR="00492353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testowanie,</w:t>
            </w:r>
          </w:p>
          <w:p w:rsidR="000A1250" w:rsidRPr="00492353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wdrażanie.</w:t>
            </w:r>
          </w:p>
        </w:tc>
        <w:tc>
          <w:tcPr>
            <w:tcW w:w="3544" w:type="dxa"/>
            <w:shd w:val="clear" w:color="auto" w:fill="auto"/>
          </w:tcPr>
          <w:p w:rsidR="000A1250" w:rsidRDefault="00586BAA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brakujących informacji w raporcie.</w:t>
            </w:r>
          </w:p>
        </w:tc>
        <w:tc>
          <w:tcPr>
            <w:tcW w:w="1501" w:type="dxa"/>
          </w:tcPr>
          <w:p w:rsidR="000A1250" w:rsidRPr="00A06425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15F9" w:rsidRPr="00A06425" w:rsidTr="00282387">
        <w:tc>
          <w:tcPr>
            <w:tcW w:w="562" w:type="dxa"/>
            <w:shd w:val="clear" w:color="auto" w:fill="auto"/>
          </w:tcPr>
          <w:p w:rsidR="00AA15F9" w:rsidRPr="00A06425" w:rsidRDefault="00492353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92353" w:rsidRDefault="00492353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AA15F9" w:rsidRPr="00A06425" w:rsidRDefault="00492353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804" w:type="dxa"/>
            <w:shd w:val="clear" w:color="auto" w:fill="auto"/>
          </w:tcPr>
          <w:p w:rsidR="00492353" w:rsidRDefault="00492353" w:rsidP="004923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Sposób zarzadzania ryzykiem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zgodnie z opisem na wzorze formularza, dla każdego ryzyka należy wskazać 3 elementy:</w:t>
            </w:r>
          </w:p>
          <w:p w:rsidR="00492353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492353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 xml:space="preserve">oraz spodziewane lub faktyczne efekty tych działań </w:t>
            </w:r>
          </w:p>
          <w:p w:rsidR="00AA15F9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oraz czy nastąpiła zmiana w zakresie danego ryzyka w stosunku do poprzedniego okresu sprawozdawczego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(dot. siły i prawdopodobieństwa)</w:t>
            </w:r>
          </w:p>
        </w:tc>
        <w:tc>
          <w:tcPr>
            <w:tcW w:w="3544" w:type="dxa"/>
            <w:shd w:val="clear" w:color="auto" w:fill="auto"/>
          </w:tcPr>
          <w:p w:rsidR="00AA15F9" w:rsidRPr="00A06425" w:rsidRDefault="00586BAA" w:rsidP="004923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brakujących informacji w raporcie.</w:t>
            </w:r>
          </w:p>
        </w:tc>
        <w:tc>
          <w:tcPr>
            <w:tcW w:w="1501" w:type="dxa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2164C0"/>
    <w:rsid w:val="002479F8"/>
    <w:rsid w:val="002715B2"/>
    <w:rsid w:val="00282387"/>
    <w:rsid w:val="00295057"/>
    <w:rsid w:val="002B742F"/>
    <w:rsid w:val="003124D1"/>
    <w:rsid w:val="003B4105"/>
    <w:rsid w:val="003F16E1"/>
    <w:rsid w:val="00492353"/>
    <w:rsid w:val="004D086F"/>
    <w:rsid w:val="00586BAA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8480D"/>
    <w:rsid w:val="00D8589A"/>
    <w:rsid w:val="00DC01F6"/>
    <w:rsid w:val="00E14C33"/>
    <w:rsid w:val="00E62F4E"/>
    <w:rsid w:val="00E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2020-07-23T13:37:00Z</dcterms:created>
  <dcterms:modified xsi:type="dcterms:W3CDTF">2020-07-23T13:37:00Z</dcterms:modified>
</cp:coreProperties>
</file>