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EA366C" w:rsidTr="00EA366C">
        <w:tc>
          <w:tcPr>
            <w:tcW w:w="2357" w:type="dxa"/>
          </w:tcPr>
          <w:p w:rsidR="00EA366C" w:rsidRDefault="00EA366C"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357" w:type="dxa"/>
          </w:tcPr>
          <w:p w:rsidR="00EA366C" w:rsidRDefault="00EA366C" w:rsidP="00EA366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Organ</w:t>
            </w:r>
          </w:p>
          <w:p w:rsidR="00EA366C" w:rsidRDefault="00EA366C" w:rsidP="00EA366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wnoszący</w:t>
            </w:r>
          </w:p>
          <w:p w:rsidR="00EA366C" w:rsidRDefault="00EA366C" w:rsidP="00EA366C"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357" w:type="dxa"/>
          </w:tcPr>
          <w:p w:rsidR="00EA366C" w:rsidRDefault="00EA366C" w:rsidP="00EA366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Jednostka</w:t>
            </w:r>
          </w:p>
          <w:p w:rsidR="00EA366C" w:rsidRDefault="00EA366C" w:rsidP="00EA366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redakcyjna,</w:t>
            </w:r>
          </w:p>
          <w:p w:rsidR="00EA366C" w:rsidRDefault="00EA366C" w:rsidP="00EA366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do której</w:t>
            </w:r>
          </w:p>
          <w:p w:rsidR="00EA366C" w:rsidRDefault="00EA366C" w:rsidP="00EA366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wnoszone są</w:t>
            </w:r>
          </w:p>
          <w:p w:rsidR="00EA366C" w:rsidRDefault="00EA366C" w:rsidP="00EA366C"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357" w:type="dxa"/>
          </w:tcPr>
          <w:p w:rsidR="00EA366C" w:rsidRDefault="00EA366C"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2358" w:type="dxa"/>
          </w:tcPr>
          <w:p w:rsidR="00EA366C" w:rsidRDefault="00EA366C"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Propozycja zmian zapisu</w:t>
            </w:r>
          </w:p>
        </w:tc>
        <w:tc>
          <w:tcPr>
            <w:tcW w:w="2358" w:type="dxa"/>
          </w:tcPr>
          <w:p w:rsidR="00EA366C" w:rsidRPr="00EA366C" w:rsidRDefault="00EA366C">
            <w:pPr>
              <w:rPr>
                <w:rFonts w:ascii="Arial" w:hAnsi="Arial" w:cs="Arial"/>
                <w:b/>
              </w:rPr>
            </w:pPr>
            <w:r w:rsidRPr="00EA366C">
              <w:rPr>
                <w:rFonts w:ascii="Arial" w:hAnsi="Arial" w:cs="Arial"/>
                <w:b/>
              </w:rPr>
              <w:t>Odniesienie do uwag</w:t>
            </w:r>
          </w:p>
        </w:tc>
      </w:tr>
      <w:tr w:rsidR="00EA366C" w:rsidTr="00EA366C">
        <w:tc>
          <w:tcPr>
            <w:tcW w:w="2357" w:type="dxa"/>
          </w:tcPr>
          <w:p w:rsidR="00EA366C" w:rsidRPr="00700CD1" w:rsidRDefault="00700CD1" w:rsidP="00700CD1">
            <w:pPr>
              <w:jc w:val="center"/>
              <w:rPr>
                <w:b/>
              </w:rPr>
            </w:pPr>
            <w:r w:rsidRPr="00700CD1">
              <w:rPr>
                <w:b/>
              </w:rPr>
              <w:t>1</w:t>
            </w:r>
          </w:p>
        </w:tc>
        <w:tc>
          <w:tcPr>
            <w:tcW w:w="2357" w:type="dxa"/>
          </w:tcPr>
          <w:p w:rsidR="00EA366C" w:rsidRPr="00700CD1" w:rsidRDefault="00700CD1" w:rsidP="00700CD1">
            <w:pPr>
              <w:jc w:val="center"/>
              <w:rPr>
                <w:b/>
              </w:rPr>
            </w:pPr>
            <w:r w:rsidRPr="00700CD1">
              <w:rPr>
                <w:b/>
              </w:rPr>
              <w:t>MC</w:t>
            </w:r>
          </w:p>
        </w:tc>
        <w:tc>
          <w:tcPr>
            <w:tcW w:w="2357" w:type="dxa"/>
          </w:tcPr>
          <w:p w:rsidR="00700CD1" w:rsidRDefault="00700CD1" w:rsidP="00700C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Postęp</w:t>
            </w:r>
          </w:p>
          <w:p w:rsidR="00700CD1" w:rsidRDefault="00700CD1" w:rsidP="00700C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rzeczowy –</w:t>
            </w:r>
          </w:p>
          <w:p w:rsidR="00700CD1" w:rsidRDefault="00700CD1" w:rsidP="00700C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kamienie</w:t>
            </w:r>
          </w:p>
          <w:p w:rsidR="00EA366C" w:rsidRDefault="00700CD1" w:rsidP="00700CD1">
            <w:r>
              <w:rPr>
                <w:rFonts w:ascii="Calibri" w:hAnsi="Calibri" w:cs="Calibri"/>
                <w:sz w:val="24"/>
                <w:szCs w:val="24"/>
              </w:rPr>
              <w:t>milowe</w:t>
            </w:r>
          </w:p>
        </w:tc>
        <w:tc>
          <w:tcPr>
            <w:tcW w:w="2357" w:type="dxa"/>
          </w:tcPr>
          <w:p w:rsidR="00700CD1" w:rsidRDefault="00700CD1" w:rsidP="00700C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kolumnie „Nazwa” przed częścią pozycji</w:t>
            </w:r>
          </w:p>
          <w:p w:rsidR="00700CD1" w:rsidRDefault="00700CD1" w:rsidP="00700C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wskazano „Zad. 1,… Zad .2 …”. Zgodnie z instrukcją</w:t>
            </w:r>
          </w:p>
          <w:p w:rsidR="00700CD1" w:rsidRDefault="00700CD1" w:rsidP="00700C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wypełnienia raportu „Należy wskazać nazwy kamieni</w:t>
            </w:r>
          </w:p>
          <w:p w:rsidR="00700CD1" w:rsidRDefault="00700CD1" w:rsidP="00700C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milowych”. Jeżeli przedstawione pozycje nie</w:t>
            </w:r>
          </w:p>
          <w:p w:rsidR="00EA366C" w:rsidRDefault="00700CD1" w:rsidP="00700CD1">
            <w:r>
              <w:rPr>
                <w:rFonts w:ascii="Calibri" w:hAnsi="Calibri" w:cs="Calibri"/>
                <w:sz w:val="24"/>
                <w:szCs w:val="24"/>
              </w:rPr>
              <w:t>stanowią kamieni milowych proszę o ich usunięcie.</w:t>
            </w:r>
          </w:p>
        </w:tc>
        <w:tc>
          <w:tcPr>
            <w:tcW w:w="2358" w:type="dxa"/>
          </w:tcPr>
          <w:p w:rsidR="00EA366C" w:rsidRDefault="00700CD1">
            <w:r>
              <w:rPr>
                <w:rFonts w:ascii="Calibri" w:hAnsi="Calibri" w:cs="Calibri"/>
                <w:sz w:val="24"/>
                <w:szCs w:val="24"/>
              </w:rPr>
              <w:t>Proszę o ponowną analizę i korektę zapisów.</w:t>
            </w:r>
          </w:p>
        </w:tc>
        <w:tc>
          <w:tcPr>
            <w:tcW w:w="2358" w:type="dxa"/>
          </w:tcPr>
          <w:p w:rsidR="00EA366C" w:rsidRDefault="00700CD1" w:rsidP="003523E7">
            <w:r>
              <w:t xml:space="preserve">Struktura kamieni milowych została podporządkowana podziałowi zadań w projekcie. Kamienie milowe, które zawierają nazwy zadań projektowych zostały wskazane zarówno we </w:t>
            </w:r>
            <w:r w:rsidR="003523E7">
              <w:t xml:space="preserve">wniosku o dofinansowanie oraz jako załącznik nr 6 do umowy o dofinasowanie stąd konsekwentnie </w:t>
            </w:r>
            <w:r w:rsidR="00A65CA1">
              <w:t xml:space="preserve">kamienie milowe </w:t>
            </w:r>
            <w:r w:rsidR="003523E7">
              <w:t>są również wprowadzone wg tej nazwy w raportach do KRMC</w:t>
            </w:r>
          </w:p>
        </w:tc>
      </w:tr>
      <w:tr w:rsidR="00EA366C" w:rsidTr="00EA366C">
        <w:tc>
          <w:tcPr>
            <w:tcW w:w="2357" w:type="dxa"/>
          </w:tcPr>
          <w:p w:rsidR="00EA366C" w:rsidRDefault="008F1E31">
            <w:r>
              <w:t>2</w:t>
            </w:r>
          </w:p>
        </w:tc>
        <w:tc>
          <w:tcPr>
            <w:tcW w:w="2357" w:type="dxa"/>
          </w:tcPr>
          <w:p w:rsidR="00EA366C" w:rsidRPr="008F1E31" w:rsidRDefault="008F1E31" w:rsidP="008F1E31">
            <w:pPr>
              <w:jc w:val="center"/>
              <w:rPr>
                <w:b/>
              </w:rPr>
            </w:pPr>
            <w:r w:rsidRPr="008F1E31">
              <w:rPr>
                <w:b/>
              </w:rPr>
              <w:t>MC</w:t>
            </w:r>
          </w:p>
        </w:tc>
        <w:tc>
          <w:tcPr>
            <w:tcW w:w="2357" w:type="dxa"/>
          </w:tcPr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Postęp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rzeczowy –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kamienie</w:t>
            </w:r>
          </w:p>
          <w:p w:rsidR="00EA366C" w:rsidRDefault="008F1E31" w:rsidP="008F1E31">
            <w:r>
              <w:rPr>
                <w:rFonts w:ascii="Calibri" w:hAnsi="Calibri" w:cs="Calibri"/>
                <w:sz w:val="24"/>
                <w:szCs w:val="24"/>
              </w:rPr>
              <w:t>milowe</w:t>
            </w:r>
          </w:p>
        </w:tc>
        <w:tc>
          <w:tcPr>
            <w:tcW w:w="2357" w:type="dxa"/>
          </w:tcPr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kolumnie „status kamienia milowego” należy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wskazać status a „w przypadku nieosiągnięcia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kamienia milowego w planowanym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terminie należy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wskazać przyczyny”. Nadmiarowo przedstawiono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informację uzasadniającą przyczynę wystąpienia</w:t>
            </w:r>
          </w:p>
          <w:p w:rsidR="00EA366C" w:rsidRDefault="008F1E31" w:rsidP="008F1E31">
            <w:r>
              <w:rPr>
                <w:rFonts w:ascii="Calibri" w:hAnsi="Calibri" w:cs="Calibri"/>
                <w:sz w:val="24"/>
                <w:szCs w:val="24"/>
              </w:rPr>
              <w:t>opóźnienia i sposób postępowania Beneficjenta.</w:t>
            </w:r>
          </w:p>
        </w:tc>
        <w:tc>
          <w:tcPr>
            <w:tcW w:w="2358" w:type="dxa"/>
          </w:tcPr>
          <w:p w:rsidR="00EA366C" w:rsidRDefault="008F1E31">
            <w:r>
              <w:rPr>
                <w:rFonts w:ascii="Calibri" w:hAnsi="Calibri" w:cs="Calibri"/>
                <w:sz w:val="24"/>
                <w:szCs w:val="24"/>
              </w:rPr>
              <w:lastRenderedPageBreak/>
              <w:t>Proszę o korektę i usunięcie informacji nadmiarowych.</w:t>
            </w:r>
          </w:p>
        </w:tc>
        <w:tc>
          <w:tcPr>
            <w:tcW w:w="2358" w:type="dxa"/>
          </w:tcPr>
          <w:p w:rsidR="00EA366C" w:rsidRDefault="008F1E31">
            <w:r>
              <w:t>Uwaga uwzględniona w raporcie</w:t>
            </w:r>
          </w:p>
        </w:tc>
      </w:tr>
      <w:tr w:rsidR="00EA366C" w:rsidTr="00EA366C">
        <w:tc>
          <w:tcPr>
            <w:tcW w:w="2357" w:type="dxa"/>
          </w:tcPr>
          <w:p w:rsidR="00EA366C" w:rsidRDefault="008F1E31">
            <w:r>
              <w:lastRenderedPageBreak/>
              <w:t>3</w:t>
            </w:r>
          </w:p>
        </w:tc>
        <w:tc>
          <w:tcPr>
            <w:tcW w:w="2357" w:type="dxa"/>
          </w:tcPr>
          <w:p w:rsidR="00EA366C" w:rsidRPr="008F1E31" w:rsidRDefault="008F1E31" w:rsidP="008F1E31">
            <w:pPr>
              <w:jc w:val="center"/>
              <w:rPr>
                <w:b/>
              </w:rPr>
            </w:pPr>
            <w:r w:rsidRPr="008F1E31">
              <w:rPr>
                <w:b/>
              </w:rPr>
              <w:t>MC</w:t>
            </w:r>
          </w:p>
        </w:tc>
        <w:tc>
          <w:tcPr>
            <w:tcW w:w="2357" w:type="dxa"/>
          </w:tcPr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E-usługi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A2A, A2B,</w:t>
            </w:r>
          </w:p>
          <w:p w:rsidR="00EA366C" w:rsidRDefault="008F1E31" w:rsidP="008F1E31">
            <w:r>
              <w:rPr>
                <w:rFonts w:ascii="Calibri" w:hAnsi="Calibri" w:cs="Calibri"/>
                <w:sz w:val="24"/>
                <w:szCs w:val="24"/>
              </w:rPr>
              <w:t>A2C</w:t>
            </w:r>
          </w:p>
        </w:tc>
        <w:tc>
          <w:tcPr>
            <w:tcW w:w="2357" w:type="dxa"/>
          </w:tcPr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tabeli w kolumnie e-usługi wpisano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>
              <w:rPr>
                <w:rFonts w:ascii="Calibri" w:hAnsi="Calibri" w:cs="Calibri"/>
                <w:sz w:val="18"/>
                <w:szCs w:val="18"/>
              </w:rPr>
              <w:t>„</w:t>
            </w:r>
            <w:r>
              <w:rPr>
                <w:rFonts w:ascii="Calibri" w:hAnsi="Calibri" w:cs="Calibri"/>
                <w:sz w:val="24"/>
                <w:szCs w:val="24"/>
              </w:rPr>
              <w:t>Cyfrowa kolekcja zasobów kultury Muzeum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Narodowego w Warszawie udostępniania dla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niezarejestrowanych użytkowników”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„Cyfrowa kolekcja zasobów kultury Muzeum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Narodowego w Warszawie udostępniania dla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zarejestrowanych użytkowników poprzez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spersonalizowane rozbudowane narzędzia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wyszukiwań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(historia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wyszukiwań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i pobrań,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proponowanie podobnych obiektów, ścieżek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tematycznych)”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Cyfrowa kolekcja nie stanowi e-usługi.</w:t>
            </w:r>
          </w:p>
          <w:p w:rsidR="008F1E31" w:rsidRDefault="008F1E31" w:rsidP="008F1E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Ponadto w uzgodnionym raporcie za III kwartał 2018</w:t>
            </w:r>
          </w:p>
          <w:p w:rsidR="00EA366C" w:rsidRDefault="008F1E31" w:rsidP="008F1E31">
            <w:r>
              <w:rPr>
                <w:rFonts w:ascii="Calibri" w:hAnsi="Calibri" w:cs="Calibri"/>
                <w:sz w:val="24"/>
                <w:szCs w:val="24"/>
              </w:rPr>
              <w:t>r. w zakresie e-usług wpisano „nie dotyczy”</w:t>
            </w:r>
          </w:p>
        </w:tc>
        <w:tc>
          <w:tcPr>
            <w:tcW w:w="2358" w:type="dxa"/>
          </w:tcPr>
          <w:p w:rsidR="00EA366C" w:rsidRDefault="008F1E31">
            <w:r>
              <w:rPr>
                <w:rFonts w:ascii="Calibri" w:hAnsi="Calibri" w:cs="Calibri"/>
                <w:sz w:val="24"/>
                <w:szCs w:val="24"/>
              </w:rPr>
              <w:lastRenderedPageBreak/>
              <w:t>Proszę o ponowną analizę i korektę zapisów.</w:t>
            </w:r>
          </w:p>
        </w:tc>
        <w:tc>
          <w:tcPr>
            <w:tcW w:w="2358" w:type="dxa"/>
          </w:tcPr>
          <w:p w:rsidR="00EA366C" w:rsidRDefault="008F1E31">
            <w:r>
              <w:t>Uwaga uwzględniona w raporcie</w:t>
            </w:r>
          </w:p>
          <w:p w:rsidR="007F3B7C" w:rsidRDefault="007F3B7C">
            <w:r>
              <w:t>Wymieniane w pierwotnym opisie projektu informatycznego funkcjonalności wg powtórnej analizy nie spełniają wymogów</w:t>
            </w:r>
            <w:bookmarkStart w:id="0" w:name="_GoBack"/>
            <w:bookmarkEnd w:id="0"/>
            <w:r>
              <w:t xml:space="preserve"> e-usługi</w:t>
            </w:r>
          </w:p>
        </w:tc>
      </w:tr>
    </w:tbl>
    <w:p w:rsidR="00042DBD" w:rsidRDefault="00042DBD"/>
    <w:sectPr w:rsidR="00042DBD" w:rsidSect="00EA36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6C"/>
    <w:rsid w:val="00042DBD"/>
    <w:rsid w:val="003523E7"/>
    <w:rsid w:val="003E66B0"/>
    <w:rsid w:val="004C4A3A"/>
    <w:rsid w:val="00502D55"/>
    <w:rsid w:val="005E503D"/>
    <w:rsid w:val="00700CD1"/>
    <w:rsid w:val="007F3B7C"/>
    <w:rsid w:val="008E6EF2"/>
    <w:rsid w:val="008F1E31"/>
    <w:rsid w:val="008F5B90"/>
    <w:rsid w:val="009333E0"/>
    <w:rsid w:val="00A211E9"/>
    <w:rsid w:val="00A65CA1"/>
    <w:rsid w:val="00D268AC"/>
    <w:rsid w:val="00EA366C"/>
    <w:rsid w:val="00F4308F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ktabak</dc:creator>
  <cp:lastModifiedBy>ktabak</cp:lastModifiedBy>
  <cp:revision>4</cp:revision>
  <dcterms:created xsi:type="dcterms:W3CDTF">2019-02-08T08:43:00Z</dcterms:created>
  <dcterms:modified xsi:type="dcterms:W3CDTF">2019-02-08T11:54:00Z</dcterms:modified>
</cp:coreProperties>
</file>