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2594B3" w14:textId="676FD255" w:rsidR="004539AA" w:rsidRPr="004539AA" w:rsidRDefault="0096387F" w:rsidP="00483744">
      <w:pPr>
        <w:spacing w:before="120" w:after="120"/>
        <w:jc w:val="right"/>
        <w:rPr>
          <w:rFonts w:ascii="Arial" w:hAnsi="Arial" w:cs="Arial"/>
          <w:sz w:val="20"/>
          <w:szCs w:val="20"/>
          <w:u w:val="single"/>
        </w:rPr>
      </w:pPr>
      <w:r>
        <w:rPr>
          <w:rFonts w:ascii="Arial" w:hAnsi="Arial" w:cs="Arial"/>
          <w:sz w:val="20"/>
          <w:szCs w:val="20"/>
          <w:u w:val="single"/>
        </w:rPr>
        <w:t>8 marca</w:t>
      </w:r>
      <w:r w:rsidR="004539AA" w:rsidRPr="004539AA">
        <w:rPr>
          <w:rFonts w:ascii="Arial" w:hAnsi="Arial" w:cs="Arial"/>
          <w:sz w:val="20"/>
          <w:szCs w:val="20"/>
          <w:u w:val="single"/>
        </w:rPr>
        <w:t xml:space="preserve"> 2023 r.</w:t>
      </w:r>
    </w:p>
    <w:p w14:paraId="44C671EA" w14:textId="7216712A" w:rsidR="00597B7E" w:rsidRDefault="004539AA" w:rsidP="00483744">
      <w:pPr>
        <w:spacing w:before="120" w:after="120"/>
        <w:jc w:val="center"/>
        <w:rPr>
          <w:rFonts w:ascii="Arial" w:hAnsi="Arial" w:cs="Arial"/>
          <w:b/>
          <w:sz w:val="20"/>
          <w:szCs w:val="20"/>
        </w:rPr>
      </w:pPr>
      <w:r w:rsidRPr="004539AA">
        <w:rPr>
          <w:rFonts w:ascii="Arial" w:hAnsi="Arial" w:cs="Arial"/>
          <w:b/>
          <w:sz w:val="20"/>
          <w:szCs w:val="20"/>
        </w:rPr>
        <w:t>Zestawienie uwag z opiniowania projektu ustawy o zmianie ustawy – Prawo lotnicze oraz niektórych innych ustaw (UC89)</w:t>
      </w:r>
      <w:bookmarkStart w:id="0" w:name="_GoBack"/>
      <w:bookmarkEnd w:id="0"/>
    </w:p>
    <w:p w14:paraId="6200401B" w14:textId="77777777" w:rsidR="00483744" w:rsidRPr="004539AA" w:rsidRDefault="00483744" w:rsidP="00483744">
      <w:pPr>
        <w:spacing w:before="120" w:after="120"/>
        <w:jc w:val="center"/>
        <w:rPr>
          <w:rFonts w:ascii="Arial" w:hAnsi="Arial" w:cs="Arial"/>
          <w:b/>
          <w:sz w:val="20"/>
          <w:szCs w:val="20"/>
        </w:rPr>
      </w:pPr>
    </w:p>
    <w:tbl>
      <w:tblPr>
        <w:tblStyle w:val="Tabela-Siatka1"/>
        <w:tblW w:w="15027" w:type="dxa"/>
        <w:tblInd w:w="-431" w:type="dxa"/>
        <w:tblLayout w:type="fixed"/>
        <w:tblLook w:val="04A0" w:firstRow="1" w:lastRow="0" w:firstColumn="1" w:lastColumn="0" w:noHBand="0" w:noVBand="1"/>
      </w:tblPr>
      <w:tblGrid>
        <w:gridCol w:w="710"/>
        <w:gridCol w:w="1984"/>
        <w:gridCol w:w="1418"/>
        <w:gridCol w:w="5670"/>
        <w:gridCol w:w="5245"/>
      </w:tblGrid>
      <w:tr w:rsidR="004539AA" w:rsidRPr="004A7006" w14:paraId="6560F016" w14:textId="77777777" w:rsidTr="0096387F">
        <w:trPr>
          <w:trHeight w:val="217"/>
        </w:trPr>
        <w:tc>
          <w:tcPr>
            <w:tcW w:w="710" w:type="dxa"/>
            <w:tcBorders>
              <w:top w:val="single" w:sz="4" w:space="0" w:color="auto"/>
              <w:left w:val="single" w:sz="4" w:space="0" w:color="auto"/>
              <w:bottom w:val="single" w:sz="4" w:space="0" w:color="auto"/>
              <w:right w:val="single" w:sz="4" w:space="0" w:color="auto"/>
            </w:tcBorders>
          </w:tcPr>
          <w:p w14:paraId="0C0D0483" w14:textId="77777777" w:rsidR="004539AA" w:rsidRDefault="004539AA" w:rsidP="00483744">
            <w:pPr>
              <w:spacing w:before="120" w:after="120"/>
              <w:jc w:val="center"/>
              <w:rPr>
                <w:rFonts w:ascii="Arial" w:hAnsi="Arial" w:cs="Arial"/>
                <w:b/>
                <w:sz w:val="20"/>
                <w:szCs w:val="20"/>
              </w:rPr>
            </w:pPr>
            <w:r>
              <w:rPr>
                <w:rFonts w:ascii="Arial" w:hAnsi="Arial" w:cs="Arial"/>
                <w:b/>
                <w:sz w:val="20"/>
                <w:szCs w:val="20"/>
              </w:rPr>
              <w:t>Lp.</w:t>
            </w:r>
          </w:p>
        </w:tc>
        <w:tc>
          <w:tcPr>
            <w:tcW w:w="1984" w:type="dxa"/>
            <w:tcBorders>
              <w:top w:val="single" w:sz="4" w:space="0" w:color="auto"/>
              <w:left w:val="single" w:sz="4" w:space="0" w:color="auto"/>
              <w:bottom w:val="single" w:sz="4" w:space="0" w:color="auto"/>
              <w:right w:val="single" w:sz="4" w:space="0" w:color="auto"/>
            </w:tcBorders>
          </w:tcPr>
          <w:p w14:paraId="6A72DBA5" w14:textId="77777777" w:rsidR="004539AA" w:rsidRPr="00301A93" w:rsidRDefault="004539AA" w:rsidP="00483744">
            <w:pPr>
              <w:spacing w:before="120" w:after="120"/>
              <w:jc w:val="center"/>
              <w:rPr>
                <w:rFonts w:ascii="Arial" w:hAnsi="Arial" w:cs="Arial"/>
                <w:b/>
                <w:sz w:val="20"/>
                <w:szCs w:val="20"/>
              </w:rPr>
            </w:pPr>
            <w:r w:rsidRPr="00301A93">
              <w:rPr>
                <w:rFonts w:ascii="Arial" w:hAnsi="Arial" w:cs="Arial"/>
                <w:b/>
                <w:sz w:val="20"/>
                <w:szCs w:val="20"/>
              </w:rPr>
              <w:t>Podmiot zgłaszający uwagę</w:t>
            </w:r>
          </w:p>
        </w:tc>
        <w:tc>
          <w:tcPr>
            <w:tcW w:w="1418" w:type="dxa"/>
            <w:tcBorders>
              <w:top w:val="single" w:sz="4" w:space="0" w:color="auto"/>
              <w:left w:val="single" w:sz="4" w:space="0" w:color="auto"/>
              <w:bottom w:val="single" w:sz="4" w:space="0" w:color="auto"/>
              <w:right w:val="single" w:sz="4" w:space="0" w:color="auto"/>
            </w:tcBorders>
          </w:tcPr>
          <w:p w14:paraId="536142C6" w14:textId="77777777" w:rsidR="004539AA" w:rsidRDefault="004539AA" w:rsidP="00483744">
            <w:pPr>
              <w:spacing w:before="120" w:after="120"/>
              <w:jc w:val="center"/>
              <w:rPr>
                <w:rFonts w:ascii="Arial" w:hAnsi="Arial" w:cs="Arial"/>
                <w:b/>
                <w:sz w:val="20"/>
                <w:szCs w:val="20"/>
              </w:rPr>
            </w:pPr>
            <w:r>
              <w:rPr>
                <w:rFonts w:ascii="Arial" w:hAnsi="Arial" w:cs="Arial"/>
                <w:b/>
                <w:sz w:val="20"/>
                <w:szCs w:val="20"/>
              </w:rPr>
              <w:t>Jednostka redakcyjna</w:t>
            </w:r>
          </w:p>
        </w:tc>
        <w:tc>
          <w:tcPr>
            <w:tcW w:w="5670" w:type="dxa"/>
            <w:tcBorders>
              <w:top w:val="single" w:sz="4" w:space="0" w:color="auto"/>
              <w:left w:val="single" w:sz="4" w:space="0" w:color="auto"/>
              <w:bottom w:val="single" w:sz="4" w:space="0" w:color="auto"/>
              <w:right w:val="single" w:sz="4" w:space="0" w:color="auto"/>
            </w:tcBorders>
          </w:tcPr>
          <w:p w14:paraId="554B8D1B" w14:textId="77777777" w:rsidR="004539AA" w:rsidRDefault="004539AA" w:rsidP="00483744">
            <w:pPr>
              <w:spacing w:before="120" w:after="120"/>
              <w:jc w:val="center"/>
              <w:rPr>
                <w:rFonts w:ascii="Arial" w:hAnsi="Arial" w:cs="Arial"/>
                <w:b/>
                <w:sz w:val="20"/>
                <w:szCs w:val="20"/>
              </w:rPr>
            </w:pPr>
            <w:r>
              <w:rPr>
                <w:rFonts w:ascii="Arial" w:hAnsi="Arial" w:cs="Arial"/>
                <w:b/>
                <w:sz w:val="20"/>
                <w:szCs w:val="20"/>
              </w:rPr>
              <w:t>Treść uwagi / uzasadnienie / propozycja brzmienia przepisu</w:t>
            </w:r>
          </w:p>
        </w:tc>
        <w:tc>
          <w:tcPr>
            <w:tcW w:w="5245" w:type="dxa"/>
            <w:tcBorders>
              <w:top w:val="single" w:sz="4" w:space="0" w:color="auto"/>
              <w:left w:val="single" w:sz="4" w:space="0" w:color="auto"/>
              <w:bottom w:val="single" w:sz="4" w:space="0" w:color="auto"/>
              <w:right w:val="single" w:sz="4" w:space="0" w:color="auto"/>
            </w:tcBorders>
          </w:tcPr>
          <w:p w14:paraId="4E712338" w14:textId="77777777" w:rsidR="004539AA" w:rsidRDefault="004539AA" w:rsidP="00483744">
            <w:pPr>
              <w:spacing w:before="120" w:after="120"/>
              <w:jc w:val="center"/>
              <w:rPr>
                <w:rFonts w:ascii="Arial" w:hAnsi="Arial" w:cs="Arial"/>
                <w:b/>
                <w:sz w:val="20"/>
                <w:szCs w:val="20"/>
              </w:rPr>
            </w:pPr>
            <w:r>
              <w:rPr>
                <w:rFonts w:ascii="Arial" w:hAnsi="Arial" w:cs="Arial"/>
                <w:b/>
                <w:sz w:val="20"/>
                <w:szCs w:val="20"/>
              </w:rPr>
              <w:t>Stanowisko projektodawcy</w:t>
            </w:r>
          </w:p>
        </w:tc>
      </w:tr>
      <w:tr w:rsidR="004539AA" w:rsidRPr="004A7006" w14:paraId="71232A10" w14:textId="77777777" w:rsidTr="0096387F">
        <w:trPr>
          <w:trHeight w:val="217"/>
        </w:trPr>
        <w:tc>
          <w:tcPr>
            <w:tcW w:w="710" w:type="dxa"/>
            <w:tcBorders>
              <w:top w:val="single" w:sz="4" w:space="0" w:color="auto"/>
              <w:left w:val="single" w:sz="4" w:space="0" w:color="auto"/>
              <w:bottom w:val="single" w:sz="4" w:space="0" w:color="auto"/>
              <w:right w:val="single" w:sz="4" w:space="0" w:color="auto"/>
            </w:tcBorders>
          </w:tcPr>
          <w:p w14:paraId="52E7668A" w14:textId="77777777" w:rsidR="004539AA" w:rsidRPr="004539AA" w:rsidRDefault="004539AA" w:rsidP="00483744">
            <w:pPr>
              <w:pStyle w:val="Akapitzlist"/>
              <w:numPr>
                <w:ilvl w:val="0"/>
                <w:numId w:val="1"/>
              </w:numPr>
              <w:spacing w:before="120" w:after="120"/>
              <w:jc w:val="cente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1255A137" w14:textId="77777777" w:rsidR="004539AA" w:rsidRPr="00301A93" w:rsidRDefault="004539AA" w:rsidP="00483744">
            <w:pPr>
              <w:spacing w:before="120" w:after="120"/>
              <w:rPr>
                <w:rFonts w:ascii="Arial" w:hAnsi="Arial" w:cs="Arial"/>
                <w:b/>
                <w:sz w:val="20"/>
                <w:szCs w:val="20"/>
              </w:rPr>
            </w:pPr>
            <w:r w:rsidRPr="00301A93">
              <w:rPr>
                <w:rFonts w:ascii="Arial" w:hAnsi="Arial" w:cs="Arial"/>
                <w:b/>
                <w:sz w:val="20"/>
                <w:szCs w:val="20"/>
              </w:rPr>
              <w:t>Prezes Urzędu Ochrony Danych Osobowych</w:t>
            </w:r>
          </w:p>
        </w:tc>
        <w:tc>
          <w:tcPr>
            <w:tcW w:w="1418" w:type="dxa"/>
            <w:tcBorders>
              <w:top w:val="single" w:sz="4" w:space="0" w:color="auto"/>
              <w:left w:val="single" w:sz="4" w:space="0" w:color="auto"/>
              <w:bottom w:val="single" w:sz="4" w:space="0" w:color="auto"/>
              <w:right w:val="single" w:sz="4" w:space="0" w:color="auto"/>
            </w:tcBorders>
          </w:tcPr>
          <w:p w14:paraId="7A166FBA" w14:textId="2D58DB0F" w:rsidR="004539AA" w:rsidRPr="004A7006" w:rsidRDefault="006458F0" w:rsidP="00483744">
            <w:pPr>
              <w:spacing w:before="120" w:after="120"/>
              <w:rPr>
                <w:rFonts w:ascii="Arial" w:hAnsi="Arial" w:cs="Arial"/>
                <w:sz w:val="20"/>
                <w:szCs w:val="20"/>
              </w:rPr>
            </w:pPr>
            <w:r>
              <w:rPr>
                <w:rFonts w:ascii="Arial" w:hAnsi="Arial" w:cs="Arial"/>
                <w:sz w:val="20"/>
                <w:szCs w:val="20"/>
              </w:rPr>
              <w:t>art. 21 ustawy – Prawo lotnicze</w:t>
            </w:r>
          </w:p>
        </w:tc>
        <w:tc>
          <w:tcPr>
            <w:tcW w:w="5670" w:type="dxa"/>
            <w:tcBorders>
              <w:top w:val="single" w:sz="4" w:space="0" w:color="auto"/>
              <w:left w:val="single" w:sz="4" w:space="0" w:color="auto"/>
              <w:bottom w:val="single" w:sz="4" w:space="0" w:color="auto"/>
              <w:right w:val="single" w:sz="4" w:space="0" w:color="auto"/>
            </w:tcBorders>
          </w:tcPr>
          <w:p w14:paraId="332A4662" w14:textId="77777777" w:rsidR="004539AA" w:rsidRPr="00320641" w:rsidRDefault="004539AA" w:rsidP="00483744">
            <w:pPr>
              <w:spacing w:before="120" w:after="120"/>
              <w:jc w:val="both"/>
              <w:rPr>
                <w:rFonts w:ascii="Arial" w:hAnsi="Arial" w:cs="Arial"/>
                <w:i/>
                <w:sz w:val="20"/>
                <w:szCs w:val="20"/>
              </w:rPr>
            </w:pPr>
            <w:r w:rsidRPr="00E6339B">
              <w:rPr>
                <w:rFonts w:ascii="Arial" w:hAnsi="Arial" w:cs="Arial"/>
                <w:sz w:val="20"/>
                <w:szCs w:val="20"/>
              </w:rPr>
              <w:t>Dodawany mocą projektu do ustawy z dnia 3 lipca 2002 r. Prawo lotnicze (Dz.U z 2022</w:t>
            </w:r>
            <w:r>
              <w:rPr>
                <w:rFonts w:ascii="Arial" w:hAnsi="Arial" w:cs="Arial"/>
                <w:sz w:val="20"/>
                <w:szCs w:val="20"/>
              </w:rPr>
              <w:t xml:space="preserve"> </w:t>
            </w:r>
            <w:r w:rsidRPr="00E6339B">
              <w:rPr>
                <w:rFonts w:ascii="Arial" w:hAnsi="Arial" w:cs="Arial"/>
                <w:sz w:val="20"/>
                <w:szCs w:val="20"/>
              </w:rPr>
              <w:t xml:space="preserve">r., poz. 1235 z </w:t>
            </w:r>
            <w:proofErr w:type="spellStart"/>
            <w:r w:rsidRPr="00E6339B">
              <w:rPr>
                <w:rFonts w:ascii="Arial" w:hAnsi="Arial" w:cs="Arial"/>
                <w:sz w:val="20"/>
                <w:szCs w:val="20"/>
              </w:rPr>
              <w:t>późn</w:t>
            </w:r>
            <w:proofErr w:type="spellEnd"/>
            <w:r w:rsidRPr="00E6339B">
              <w:rPr>
                <w:rFonts w:ascii="Arial" w:hAnsi="Arial" w:cs="Arial"/>
                <w:sz w:val="20"/>
                <w:szCs w:val="20"/>
              </w:rPr>
              <w:t xml:space="preserve">. zm.), dalej: Prawo lotnicze - </w:t>
            </w:r>
            <w:r w:rsidRPr="00320641">
              <w:rPr>
                <w:rFonts w:ascii="Arial" w:hAnsi="Arial" w:cs="Arial"/>
                <w:b/>
                <w:sz w:val="20"/>
                <w:szCs w:val="20"/>
              </w:rPr>
              <w:t>art. 21 ust. 2g</w:t>
            </w:r>
            <w:r w:rsidRPr="00E6339B">
              <w:rPr>
                <w:rFonts w:ascii="Arial" w:hAnsi="Arial" w:cs="Arial"/>
                <w:sz w:val="20"/>
                <w:szCs w:val="20"/>
              </w:rPr>
              <w:t xml:space="preserve"> przewiduje, że </w:t>
            </w:r>
            <w:r w:rsidRPr="00320641">
              <w:rPr>
                <w:rFonts w:ascii="Arial" w:hAnsi="Arial" w:cs="Arial"/>
                <w:i/>
                <w:sz w:val="20"/>
                <w:szCs w:val="20"/>
              </w:rPr>
              <w:t>Na potrzeby wykonywania przez Prezesa Urzędu zadań, o których mowa w art. 18 lit a-e, g-k oraz rozporządzenia nr 2019/947/UE ustanawia się mechanizm koordynacji między Prezesem Urzędu oraz Polską Agencją Żeglugi Powietrznej, polegający na obowiązku współdziałania przy wykonywaniu tych działań</w:t>
            </w:r>
            <w:r w:rsidRPr="00E6339B">
              <w:rPr>
                <w:rFonts w:ascii="Arial" w:hAnsi="Arial" w:cs="Arial"/>
                <w:sz w:val="20"/>
                <w:szCs w:val="20"/>
              </w:rPr>
              <w:t xml:space="preserve">. Dodawany zaś do Prawa lotniczego </w:t>
            </w:r>
            <w:r w:rsidRPr="00320641">
              <w:rPr>
                <w:rFonts w:ascii="Arial" w:hAnsi="Arial" w:cs="Arial"/>
                <w:b/>
                <w:sz w:val="20"/>
                <w:szCs w:val="20"/>
              </w:rPr>
              <w:t>art. 21 ust. 2h</w:t>
            </w:r>
            <w:r w:rsidRPr="00E6339B">
              <w:rPr>
                <w:rFonts w:ascii="Arial" w:hAnsi="Arial" w:cs="Arial"/>
                <w:sz w:val="20"/>
                <w:szCs w:val="20"/>
              </w:rPr>
              <w:t xml:space="preserve"> określa katalog</w:t>
            </w:r>
            <w:r>
              <w:rPr>
                <w:rFonts w:ascii="Arial" w:hAnsi="Arial" w:cs="Arial"/>
                <w:sz w:val="20"/>
                <w:szCs w:val="20"/>
              </w:rPr>
              <w:t xml:space="preserve"> </w:t>
            </w:r>
            <w:r w:rsidRPr="00E6339B">
              <w:rPr>
                <w:rFonts w:ascii="Arial" w:hAnsi="Arial" w:cs="Arial"/>
                <w:sz w:val="20"/>
                <w:szCs w:val="20"/>
              </w:rPr>
              <w:t xml:space="preserve">elementów porozumienia </w:t>
            </w:r>
            <w:r w:rsidRPr="00320641">
              <w:rPr>
                <w:rFonts w:ascii="Arial" w:hAnsi="Arial" w:cs="Arial"/>
                <w:i/>
                <w:sz w:val="20"/>
                <w:szCs w:val="20"/>
              </w:rPr>
              <w:t xml:space="preserve">zawieranego na potrzeby mechanizmu koordynacji pomiędzy Prezesem Urzędu Lotnictwa Cywilnego </w:t>
            </w:r>
            <w:r w:rsidRPr="00320641">
              <w:rPr>
                <w:rFonts w:ascii="Arial" w:hAnsi="Arial" w:cs="Arial"/>
                <w:sz w:val="20"/>
                <w:szCs w:val="20"/>
              </w:rPr>
              <w:t>(dalej: Prezes Urzędu)</w:t>
            </w:r>
            <w:r w:rsidRPr="00320641">
              <w:rPr>
                <w:rFonts w:ascii="Arial" w:hAnsi="Arial" w:cs="Arial"/>
                <w:i/>
                <w:sz w:val="20"/>
                <w:szCs w:val="20"/>
              </w:rPr>
              <w:t xml:space="preserve"> a Polską Agencją Żeglugi Śródlądowej </w:t>
            </w:r>
            <w:r w:rsidRPr="00320641">
              <w:rPr>
                <w:rFonts w:ascii="Arial" w:hAnsi="Arial" w:cs="Arial"/>
                <w:sz w:val="20"/>
                <w:szCs w:val="20"/>
              </w:rPr>
              <w:t>(dalej: Agencja).</w:t>
            </w:r>
          </w:p>
          <w:p w14:paraId="77DAE501" w14:textId="77777777" w:rsidR="004539AA" w:rsidRPr="00E6339B" w:rsidRDefault="004539AA" w:rsidP="00483744">
            <w:pPr>
              <w:spacing w:before="120" w:after="120"/>
              <w:jc w:val="both"/>
              <w:rPr>
                <w:rFonts w:ascii="Arial" w:hAnsi="Arial" w:cs="Arial"/>
                <w:sz w:val="20"/>
                <w:szCs w:val="20"/>
              </w:rPr>
            </w:pPr>
            <w:r w:rsidRPr="00E6339B">
              <w:rPr>
                <w:rFonts w:ascii="Arial" w:hAnsi="Arial" w:cs="Arial"/>
                <w:sz w:val="20"/>
                <w:szCs w:val="20"/>
              </w:rPr>
              <w:t xml:space="preserve">Organ nadzorczy opiniując </w:t>
            </w:r>
            <w:r w:rsidRPr="00320641">
              <w:rPr>
                <w:rFonts w:ascii="Arial" w:hAnsi="Arial" w:cs="Arial"/>
                <w:i/>
                <w:sz w:val="20"/>
                <w:szCs w:val="20"/>
              </w:rPr>
              <w:t>projekt ustawy o zmianie ustawy prawo lotnicze oraz niektórych innych ustaw</w:t>
            </w:r>
            <w:r w:rsidRPr="00E6339B">
              <w:rPr>
                <w:rFonts w:ascii="Arial" w:hAnsi="Arial" w:cs="Arial"/>
                <w:sz w:val="20"/>
                <w:szCs w:val="20"/>
              </w:rPr>
              <w:t xml:space="preserve"> z dnia 26 sierpnia 2021 r.</w:t>
            </w:r>
            <w:r w:rsidRPr="00320641">
              <w:rPr>
                <w:rFonts w:ascii="Arial" w:hAnsi="Arial" w:cs="Arial"/>
                <w:sz w:val="20"/>
                <w:szCs w:val="20"/>
                <w:vertAlign w:val="superscript"/>
              </w:rPr>
              <w:t>1</w:t>
            </w:r>
            <w:r w:rsidRPr="00E6339B">
              <w:rPr>
                <w:rFonts w:ascii="Arial" w:hAnsi="Arial" w:cs="Arial"/>
                <w:sz w:val="20"/>
                <w:szCs w:val="20"/>
              </w:rPr>
              <w:t xml:space="preserve"> wskazywał, że </w:t>
            </w:r>
            <w:r w:rsidRPr="00320641">
              <w:rPr>
                <w:rFonts w:ascii="Arial" w:hAnsi="Arial" w:cs="Arial"/>
                <w:sz w:val="20"/>
                <w:szCs w:val="20"/>
                <w:u w:val="single"/>
              </w:rPr>
              <w:t>porozumienie</w:t>
            </w:r>
            <w:r w:rsidRPr="00E6339B">
              <w:rPr>
                <w:rFonts w:ascii="Arial" w:hAnsi="Arial" w:cs="Arial"/>
                <w:sz w:val="20"/>
                <w:szCs w:val="20"/>
              </w:rPr>
              <w:t xml:space="preserve"> nie powinno</w:t>
            </w:r>
            <w:r>
              <w:rPr>
                <w:rFonts w:ascii="Arial" w:hAnsi="Arial" w:cs="Arial"/>
                <w:sz w:val="20"/>
                <w:szCs w:val="20"/>
              </w:rPr>
              <w:t xml:space="preserve"> </w:t>
            </w:r>
            <w:r w:rsidRPr="00E6339B">
              <w:rPr>
                <w:rFonts w:ascii="Arial" w:hAnsi="Arial" w:cs="Arial"/>
                <w:sz w:val="20"/>
                <w:szCs w:val="20"/>
              </w:rPr>
              <w:t>kształtować praw i obowiązków z zakresu przetwarzania danych</w:t>
            </w:r>
            <w:r>
              <w:rPr>
                <w:rFonts w:ascii="Arial" w:hAnsi="Arial" w:cs="Arial"/>
                <w:sz w:val="20"/>
                <w:szCs w:val="20"/>
              </w:rPr>
              <w:t xml:space="preserve"> </w:t>
            </w:r>
            <w:r w:rsidRPr="00E6339B">
              <w:rPr>
                <w:rFonts w:ascii="Arial" w:hAnsi="Arial" w:cs="Arial"/>
                <w:sz w:val="20"/>
                <w:szCs w:val="20"/>
              </w:rPr>
              <w:t>osobowych (pozyskiwania,</w:t>
            </w:r>
            <w:r>
              <w:rPr>
                <w:rFonts w:ascii="Arial" w:hAnsi="Arial" w:cs="Arial"/>
                <w:sz w:val="20"/>
                <w:szCs w:val="20"/>
              </w:rPr>
              <w:t xml:space="preserve"> </w:t>
            </w:r>
            <w:r w:rsidRPr="00E6339B">
              <w:rPr>
                <w:rFonts w:ascii="Arial" w:hAnsi="Arial" w:cs="Arial"/>
                <w:sz w:val="20"/>
                <w:szCs w:val="20"/>
              </w:rPr>
              <w:t>udostępniania i dalszego wykorzystywania), m.in. z uwagi na konieczność poszanowania zasad</w:t>
            </w:r>
            <w:r>
              <w:rPr>
                <w:rFonts w:ascii="Arial" w:hAnsi="Arial" w:cs="Arial"/>
                <w:sz w:val="20"/>
                <w:szCs w:val="20"/>
              </w:rPr>
              <w:t xml:space="preserve"> </w:t>
            </w:r>
            <w:r w:rsidRPr="00E6339B">
              <w:rPr>
                <w:rFonts w:ascii="Arial" w:hAnsi="Arial" w:cs="Arial"/>
                <w:sz w:val="20"/>
                <w:szCs w:val="20"/>
              </w:rPr>
              <w:t>praworządności, która wymaga stanowienia kompetencji organów publicznych w przepisach</w:t>
            </w:r>
            <w:r>
              <w:rPr>
                <w:rFonts w:ascii="Arial" w:hAnsi="Arial" w:cs="Arial"/>
                <w:sz w:val="20"/>
                <w:szCs w:val="20"/>
              </w:rPr>
              <w:t xml:space="preserve"> </w:t>
            </w:r>
            <w:r w:rsidRPr="00E6339B">
              <w:rPr>
                <w:rFonts w:ascii="Arial" w:hAnsi="Arial" w:cs="Arial"/>
                <w:sz w:val="20"/>
                <w:szCs w:val="20"/>
              </w:rPr>
              <w:t>prawa, a nie w porozumieniach. Projektodawca co prawda przeredagował propozycję</w:t>
            </w:r>
            <w:r>
              <w:rPr>
                <w:rFonts w:ascii="Arial" w:hAnsi="Arial" w:cs="Arial"/>
                <w:sz w:val="20"/>
                <w:szCs w:val="20"/>
              </w:rPr>
              <w:t xml:space="preserve"> </w:t>
            </w:r>
            <w:r w:rsidRPr="00E6339B">
              <w:rPr>
                <w:rFonts w:ascii="Arial" w:hAnsi="Arial" w:cs="Arial"/>
                <w:sz w:val="20"/>
                <w:szCs w:val="20"/>
              </w:rPr>
              <w:t xml:space="preserve">przedmiotowej regulacji poprzez wprowadzenie pojęcia </w:t>
            </w:r>
            <w:r w:rsidRPr="00320641">
              <w:rPr>
                <w:rFonts w:ascii="Arial" w:hAnsi="Arial" w:cs="Arial"/>
                <w:sz w:val="20"/>
                <w:szCs w:val="20"/>
                <w:u w:val="single"/>
              </w:rPr>
              <w:t>„mechanizmu koordynacji”</w:t>
            </w:r>
            <w:r w:rsidRPr="00E6339B">
              <w:rPr>
                <w:rFonts w:ascii="Arial" w:hAnsi="Arial" w:cs="Arial"/>
                <w:sz w:val="20"/>
                <w:szCs w:val="20"/>
              </w:rPr>
              <w:t>, jednakże</w:t>
            </w:r>
            <w:r>
              <w:rPr>
                <w:rFonts w:ascii="Arial" w:hAnsi="Arial" w:cs="Arial"/>
                <w:sz w:val="20"/>
                <w:szCs w:val="20"/>
              </w:rPr>
              <w:t xml:space="preserve"> </w:t>
            </w:r>
            <w:r w:rsidRPr="00E6339B">
              <w:rPr>
                <w:rFonts w:ascii="Arial" w:hAnsi="Arial" w:cs="Arial"/>
                <w:sz w:val="20"/>
                <w:szCs w:val="20"/>
              </w:rPr>
              <w:t>ustanowienie zasad współpracy, m.in. w zakresie zasad przetwarzania danych osobowych</w:t>
            </w:r>
            <w:r>
              <w:rPr>
                <w:rFonts w:ascii="Arial" w:hAnsi="Arial" w:cs="Arial"/>
                <w:sz w:val="20"/>
                <w:szCs w:val="20"/>
              </w:rPr>
              <w:t xml:space="preserve"> </w:t>
            </w:r>
            <w:r w:rsidRPr="00E6339B">
              <w:rPr>
                <w:rFonts w:ascii="Arial" w:hAnsi="Arial" w:cs="Arial"/>
                <w:sz w:val="20"/>
                <w:szCs w:val="20"/>
              </w:rPr>
              <w:t>(przekazywania, udostępniania etc.) pomiędzy Prezesem Urzędu a Agencją nadal mają być</w:t>
            </w:r>
            <w:r>
              <w:rPr>
                <w:rFonts w:ascii="Arial" w:hAnsi="Arial" w:cs="Arial"/>
                <w:sz w:val="20"/>
                <w:szCs w:val="20"/>
              </w:rPr>
              <w:t xml:space="preserve"> </w:t>
            </w:r>
            <w:r w:rsidRPr="00E6339B">
              <w:rPr>
                <w:rFonts w:ascii="Arial" w:hAnsi="Arial" w:cs="Arial"/>
                <w:sz w:val="20"/>
                <w:szCs w:val="20"/>
              </w:rPr>
              <w:t xml:space="preserve">przedmiotem </w:t>
            </w:r>
            <w:r w:rsidRPr="00320641">
              <w:rPr>
                <w:rFonts w:ascii="Arial" w:hAnsi="Arial" w:cs="Arial"/>
                <w:sz w:val="20"/>
                <w:szCs w:val="20"/>
                <w:u w:val="single"/>
              </w:rPr>
              <w:t>porozumienia</w:t>
            </w:r>
            <w:r w:rsidRPr="00E6339B">
              <w:rPr>
                <w:rFonts w:ascii="Arial" w:hAnsi="Arial" w:cs="Arial"/>
                <w:sz w:val="20"/>
                <w:szCs w:val="20"/>
              </w:rPr>
              <w:t xml:space="preserve">. Dodatkowo, </w:t>
            </w:r>
            <w:r w:rsidRPr="00E6339B">
              <w:rPr>
                <w:rFonts w:ascii="Arial" w:hAnsi="Arial" w:cs="Arial"/>
                <w:sz w:val="20"/>
                <w:szCs w:val="20"/>
              </w:rPr>
              <w:lastRenderedPageBreak/>
              <w:t>zauważyć należy na niekonsekwencję</w:t>
            </w:r>
            <w:r>
              <w:rPr>
                <w:rFonts w:ascii="Arial" w:hAnsi="Arial" w:cs="Arial"/>
                <w:sz w:val="20"/>
                <w:szCs w:val="20"/>
              </w:rPr>
              <w:t xml:space="preserve"> </w:t>
            </w:r>
            <w:r w:rsidRPr="00E6339B">
              <w:rPr>
                <w:rFonts w:ascii="Arial" w:hAnsi="Arial" w:cs="Arial"/>
                <w:sz w:val="20"/>
                <w:szCs w:val="20"/>
              </w:rPr>
              <w:t>w projektowanych przepisach dotyczących przedmiotowego porozumienia. Zgodnie bowiem z</w:t>
            </w:r>
            <w:r>
              <w:rPr>
                <w:rFonts w:ascii="Arial" w:hAnsi="Arial" w:cs="Arial"/>
                <w:sz w:val="20"/>
                <w:szCs w:val="20"/>
              </w:rPr>
              <w:t xml:space="preserve"> </w:t>
            </w:r>
            <w:r w:rsidRPr="00320641">
              <w:rPr>
                <w:rFonts w:ascii="Arial" w:hAnsi="Arial" w:cs="Arial"/>
                <w:b/>
                <w:sz w:val="20"/>
                <w:szCs w:val="20"/>
              </w:rPr>
              <w:t>art. 14 projektu</w:t>
            </w:r>
            <w:r w:rsidRPr="00E6339B">
              <w:rPr>
                <w:rFonts w:ascii="Arial" w:hAnsi="Arial" w:cs="Arial"/>
                <w:sz w:val="20"/>
                <w:szCs w:val="20"/>
              </w:rPr>
              <w:t xml:space="preserve"> </w:t>
            </w:r>
            <w:r w:rsidRPr="00320641">
              <w:rPr>
                <w:rFonts w:ascii="Arial" w:hAnsi="Arial" w:cs="Arial"/>
                <w:i/>
                <w:sz w:val="20"/>
                <w:szCs w:val="20"/>
              </w:rPr>
              <w:t>W terminie 14 dni od dnia wejścia w życie niniejszej ustawy Prezes Urzędu Lotnictwa Cywilnego zawiera z Polską Agencją Żeglugi Powietrznej porozumienie, o którym mowa w art. 21 ust. 2h ustawy zmienianej w art.1, w brzmieniu nadanym niniejszą ustawą</w:t>
            </w:r>
            <w:r w:rsidRPr="00E6339B">
              <w:rPr>
                <w:rFonts w:ascii="Arial" w:hAnsi="Arial" w:cs="Arial"/>
                <w:sz w:val="20"/>
                <w:szCs w:val="20"/>
              </w:rPr>
              <w:t>.</w:t>
            </w:r>
            <w:r>
              <w:rPr>
                <w:rFonts w:ascii="Arial" w:hAnsi="Arial" w:cs="Arial"/>
                <w:sz w:val="20"/>
                <w:szCs w:val="20"/>
              </w:rPr>
              <w:t xml:space="preserve"> </w:t>
            </w:r>
            <w:r w:rsidRPr="00E6339B">
              <w:rPr>
                <w:rFonts w:ascii="Arial" w:hAnsi="Arial" w:cs="Arial"/>
                <w:sz w:val="20"/>
                <w:szCs w:val="20"/>
              </w:rPr>
              <w:t>Projektowany art. 21 ust. 2h nie</w:t>
            </w:r>
            <w:r>
              <w:rPr>
                <w:rFonts w:ascii="Arial" w:hAnsi="Arial" w:cs="Arial"/>
                <w:sz w:val="20"/>
                <w:szCs w:val="20"/>
              </w:rPr>
              <w:t xml:space="preserve"> </w:t>
            </w:r>
            <w:r w:rsidRPr="00E6339B">
              <w:rPr>
                <w:rFonts w:ascii="Arial" w:hAnsi="Arial" w:cs="Arial"/>
                <w:sz w:val="20"/>
                <w:szCs w:val="20"/>
              </w:rPr>
              <w:t>proponuje brzmienia porozumienia, ale wskazuje otwarty</w:t>
            </w:r>
            <w:r>
              <w:rPr>
                <w:rFonts w:ascii="Arial" w:hAnsi="Arial" w:cs="Arial"/>
                <w:sz w:val="20"/>
                <w:szCs w:val="20"/>
              </w:rPr>
              <w:t xml:space="preserve"> </w:t>
            </w:r>
            <w:r w:rsidRPr="00E6339B">
              <w:rPr>
                <w:rFonts w:ascii="Arial" w:hAnsi="Arial" w:cs="Arial"/>
                <w:sz w:val="20"/>
                <w:szCs w:val="20"/>
              </w:rPr>
              <w:t>katalog elementów, jakie porozumienie ma regulować.</w:t>
            </w:r>
          </w:p>
          <w:p w14:paraId="23905B8A" w14:textId="77777777" w:rsidR="004539AA" w:rsidRPr="00E6339B" w:rsidRDefault="004539AA" w:rsidP="00483744">
            <w:pPr>
              <w:spacing w:before="120" w:after="120"/>
              <w:jc w:val="both"/>
              <w:rPr>
                <w:rFonts w:ascii="Arial" w:hAnsi="Arial" w:cs="Arial"/>
                <w:sz w:val="20"/>
                <w:szCs w:val="20"/>
              </w:rPr>
            </w:pPr>
            <w:r w:rsidRPr="00E6339B">
              <w:rPr>
                <w:rFonts w:ascii="Arial" w:hAnsi="Arial" w:cs="Arial"/>
                <w:sz w:val="20"/>
                <w:szCs w:val="20"/>
              </w:rPr>
              <w:t>Mając powyższe na uwadze organ nadzorczy podtrzymuje zgłoszone w skierowanych na</w:t>
            </w:r>
            <w:r>
              <w:rPr>
                <w:rFonts w:ascii="Arial" w:hAnsi="Arial" w:cs="Arial"/>
                <w:sz w:val="20"/>
                <w:szCs w:val="20"/>
              </w:rPr>
              <w:t xml:space="preserve"> </w:t>
            </w:r>
            <w:r w:rsidRPr="00E6339B">
              <w:rPr>
                <w:rFonts w:ascii="Arial" w:hAnsi="Arial" w:cs="Arial"/>
                <w:sz w:val="20"/>
                <w:szCs w:val="20"/>
              </w:rPr>
              <w:t>wcześniejszych etapach prac nad przedmiotowym projektem stanowisko tj. w zakresie</w:t>
            </w:r>
            <w:r>
              <w:rPr>
                <w:rFonts w:ascii="Arial" w:hAnsi="Arial" w:cs="Arial"/>
                <w:sz w:val="20"/>
                <w:szCs w:val="20"/>
              </w:rPr>
              <w:t xml:space="preserve"> </w:t>
            </w:r>
            <w:r w:rsidRPr="00E6339B">
              <w:rPr>
                <w:rFonts w:ascii="Arial" w:hAnsi="Arial" w:cs="Arial"/>
                <w:sz w:val="20"/>
                <w:szCs w:val="20"/>
              </w:rPr>
              <w:t>wątpliwości co do kształtowania procesów przetwarzania danych w porozumieniu - bez ich</w:t>
            </w:r>
            <w:r>
              <w:rPr>
                <w:rFonts w:ascii="Arial" w:hAnsi="Arial" w:cs="Arial"/>
                <w:sz w:val="20"/>
                <w:szCs w:val="20"/>
              </w:rPr>
              <w:t xml:space="preserve"> </w:t>
            </w:r>
            <w:r w:rsidRPr="00E6339B">
              <w:rPr>
                <w:rFonts w:ascii="Arial" w:hAnsi="Arial" w:cs="Arial"/>
                <w:sz w:val="20"/>
                <w:szCs w:val="20"/>
              </w:rPr>
              <w:t>wcześniejszego uregulowania w ustawie.</w:t>
            </w:r>
          </w:p>
          <w:p w14:paraId="7414807E" w14:textId="77777777" w:rsidR="004539AA" w:rsidRDefault="004539AA" w:rsidP="00483744">
            <w:pPr>
              <w:spacing w:before="120" w:after="120"/>
              <w:jc w:val="both"/>
              <w:rPr>
                <w:rFonts w:ascii="Arial" w:hAnsi="Arial" w:cs="Arial"/>
                <w:sz w:val="20"/>
                <w:szCs w:val="20"/>
              </w:rPr>
            </w:pPr>
            <w:r w:rsidRPr="00E6339B">
              <w:rPr>
                <w:rFonts w:ascii="Arial" w:hAnsi="Arial" w:cs="Arial"/>
                <w:sz w:val="20"/>
                <w:szCs w:val="20"/>
              </w:rPr>
              <w:t xml:space="preserve">Zmieniany mocą projektu </w:t>
            </w:r>
            <w:r w:rsidRPr="00320641">
              <w:rPr>
                <w:rFonts w:ascii="Arial" w:hAnsi="Arial" w:cs="Arial"/>
                <w:b/>
                <w:sz w:val="20"/>
                <w:szCs w:val="20"/>
              </w:rPr>
              <w:t>art. 21 ust. 2j</w:t>
            </w:r>
            <w:r w:rsidRPr="00E6339B">
              <w:rPr>
                <w:rFonts w:ascii="Arial" w:hAnsi="Arial" w:cs="Arial"/>
                <w:sz w:val="20"/>
                <w:szCs w:val="20"/>
              </w:rPr>
              <w:t xml:space="preserve"> Prawa lotniczego</w:t>
            </w:r>
            <w:r>
              <w:rPr>
                <w:rFonts w:ascii="Arial" w:hAnsi="Arial" w:cs="Arial"/>
                <w:sz w:val="20"/>
                <w:szCs w:val="20"/>
              </w:rPr>
              <w:t xml:space="preserve"> </w:t>
            </w:r>
            <w:r w:rsidRPr="00E6339B">
              <w:rPr>
                <w:rFonts w:ascii="Arial" w:hAnsi="Arial" w:cs="Arial"/>
                <w:sz w:val="20"/>
                <w:szCs w:val="20"/>
              </w:rPr>
              <w:t xml:space="preserve">przewiduje, że </w:t>
            </w:r>
            <w:r w:rsidRPr="00320641">
              <w:rPr>
                <w:rFonts w:ascii="Arial" w:hAnsi="Arial" w:cs="Arial"/>
                <w:i/>
                <w:sz w:val="20"/>
                <w:szCs w:val="20"/>
              </w:rPr>
              <w:t>Jeżeli współdziałanie, o którym mowa w ust. 2g, polega na realizowaniu przez Prezesa Urzędu zadań lub kompetencji wynikających z przepisów ustawy przy wykorzystaniu systemu teleinformatycznego, do którego autorskie prawa majątkowe w rozumieniu przepisów ustawy z dnia 4 lutego 1994 r. o prawie autorskim i prawach pokrewnych (Dz. U. z 2021 r. poz. 1062 oraz z 2022 r. poz. 655) przysługują Polskiej Agencji Żeglugi Powietrznej, o którym mowa w art. 3b ust. 1 pkt 2 ustawy z dnia 8 grudnia 2006 r. o Polskiej Agencji Żeglugi Powietrznej, zwanego dalej „systemem teleinformatycznym BSP”, Polska Agencja Żeglugi Powietrznej upoważnia Prezesa Urzędu do nieodpłatnego korzystania z tego systemu w granicach uzasadnionych celem realizacji zadań oraz kompetencji wynikających z przepisów ustawy.</w:t>
            </w:r>
          </w:p>
          <w:p w14:paraId="519246ED" w14:textId="77777777" w:rsidR="004539AA" w:rsidRPr="00320641" w:rsidRDefault="004539AA" w:rsidP="00483744">
            <w:pPr>
              <w:spacing w:before="120" w:after="120"/>
              <w:jc w:val="both"/>
              <w:rPr>
                <w:rFonts w:ascii="Arial" w:hAnsi="Arial" w:cs="Arial"/>
                <w:i/>
                <w:sz w:val="20"/>
                <w:szCs w:val="20"/>
              </w:rPr>
            </w:pPr>
            <w:r w:rsidRPr="00E6339B">
              <w:rPr>
                <w:rFonts w:ascii="Arial" w:hAnsi="Arial" w:cs="Arial"/>
                <w:sz w:val="20"/>
                <w:szCs w:val="20"/>
              </w:rPr>
              <w:t xml:space="preserve">Zgodnie zaś z projektowanym art. </w:t>
            </w:r>
            <w:r w:rsidRPr="00320641">
              <w:rPr>
                <w:rFonts w:ascii="Arial" w:hAnsi="Arial" w:cs="Arial"/>
                <w:b/>
                <w:sz w:val="20"/>
                <w:szCs w:val="20"/>
              </w:rPr>
              <w:t>21 ust. 2l</w:t>
            </w:r>
            <w:r w:rsidRPr="00E6339B">
              <w:rPr>
                <w:rFonts w:ascii="Arial" w:hAnsi="Arial" w:cs="Arial"/>
                <w:sz w:val="20"/>
                <w:szCs w:val="20"/>
              </w:rPr>
              <w:t xml:space="preserve"> Prawa lotniczego</w:t>
            </w:r>
            <w:r>
              <w:rPr>
                <w:rFonts w:ascii="Arial" w:hAnsi="Arial" w:cs="Arial"/>
                <w:sz w:val="20"/>
                <w:szCs w:val="20"/>
              </w:rPr>
              <w:t xml:space="preserve"> </w:t>
            </w:r>
            <w:r w:rsidRPr="00320641">
              <w:rPr>
                <w:rFonts w:ascii="Arial" w:hAnsi="Arial" w:cs="Arial"/>
                <w:i/>
                <w:sz w:val="20"/>
                <w:szCs w:val="20"/>
              </w:rPr>
              <w:t xml:space="preserve">Jeżeli współdziałanie, o którym mowa w ust. 2g, polega na prowadzeniu rejestrów i postępowań określonych w ustawie przy wykorzystaniu systemu teleinformatycznego BSP, w wyniku których dochodzi do przetwarzania danych </w:t>
            </w:r>
            <w:r w:rsidRPr="00320641">
              <w:rPr>
                <w:rFonts w:ascii="Arial" w:hAnsi="Arial" w:cs="Arial"/>
                <w:i/>
                <w:sz w:val="20"/>
                <w:szCs w:val="20"/>
              </w:rPr>
              <w:lastRenderedPageBreak/>
              <w:t xml:space="preserve">osobowych, Prezesa Urzędu oraz Polską Agencję Żeglugi Powietrznej uznaje się za administratorów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320641">
              <w:rPr>
                <w:rFonts w:ascii="Arial" w:hAnsi="Arial" w:cs="Arial"/>
                <w:i/>
                <w:sz w:val="20"/>
                <w:szCs w:val="20"/>
              </w:rPr>
              <w:t>późn</w:t>
            </w:r>
            <w:proofErr w:type="spellEnd"/>
            <w:r w:rsidRPr="00320641">
              <w:rPr>
                <w:rFonts w:ascii="Arial" w:hAnsi="Arial" w:cs="Arial"/>
                <w:i/>
                <w:sz w:val="20"/>
                <w:szCs w:val="20"/>
              </w:rPr>
              <w:t>. zm.</w:t>
            </w:r>
            <w:r w:rsidRPr="00320641">
              <w:rPr>
                <w:rFonts w:ascii="Arial" w:hAnsi="Arial" w:cs="Arial"/>
                <w:i/>
                <w:sz w:val="20"/>
                <w:szCs w:val="20"/>
                <w:vertAlign w:val="superscript"/>
              </w:rPr>
              <w:t>2</w:t>
            </w:r>
            <w:r w:rsidRPr="0082680F">
              <w:rPr>
                <w:rFonts w:ascii="Arial" w:hAnsi="Arial" w:cs="Arial"/>
                <w:i/>
                <w:sz w:val="20"/>
                <w:szCs w:val="20"/>
                <w:vertAlign w:val="superscript"/>
              </w:rPr>
              <w:t>)</w:t>
            </w:r>
            <w:r w:rsidRPr="00320641">
              <w:rPr>
                <w:rFonts w:ascii="Arial" w:hAnsi="Arial" w:cs="Arial"/>
                <w:i/>
                <w:sz w:val="20"/>
                <w:szCs w:val="20"/>
              </w:rPr>
              <w:t>).</w:t>
            </w:r>
          </w:p>
          <w:p w14:paraId="73B7D453" w14:textId="77777777" w:rsidR="004539AA" w:rsidRPr="00E6339B" w:rsidRDefault="004539AA" w:rsidP="00483744">
            <w:pPr>
              <w:spacing w:before="120" w:after="120"/>
              <w:jc w:val="both"/>
              <w:rPr>
                <w:rFonts w:ascii="Arial" w:hAnsi="Arial" w:cs="Arial"/>
                <w:sz w:val="20"/>
                <w:szCs w:val="20"/>
              </w:rPr>
            </w:pPr>
            <w:r w:rsidRPr="00E6339B">
              <w:rPr>
                <w:rFonts w:ascii="Arial" w:hAnsi="Arial" w:cs="Arial"/>
                <w:sz w:val="20"/>
                <w:szCs w:val="20"/>
              </w:rPr>
              <w:t>Przywołane wyżej rozwiązania mogą stwarzać trudności</w:t>
            </w:r>
            <w:r>
              <w:rPr>
                <w:rFonts w:ascii="Arial" w:hAnsi="Arial" w:cs="Arial"/>
                <w:sz w:val="20"/>
                <w:szCs w:val="20"/>
              </w:rPr>
              <w:t xml:space="preserve"> </w:t>
            </w:r>
            <w:r w:rsidRPr="00E6339B">
              <w:rPr>
                <w:rFonts w:ascii="Arial" w:hAnsi="Arial" w:cs="Arial"/>
                <w:sz w:val="20"/>
                <w:szCs w:val="20"/>
              </w:rPr>
              <w:t>interpretacyjne przyszłym</w:t>
            </w:r>
            <w:r>
              <w:rPr>
                <w:rFonts w:ascii="Arial" w:hAnsi="Arial" w:cs="Arial"/>
                <w:sz w:val="20"/>
                <w:szCs w:val="20"/>
              </w:rPr>
              <w:t xml:space="preserve"> </w:t>
            </w:r>
            <w:r w:rsidRPr="00E6339B">
              <w:rPr>
                <w:rFonts w:ascii="Arial" w:hAnsi="Arial" w:cs="Arial"/>
                <w:sz w:val="20"/>
                <w:szCs w:val="20"/>
              </w:rPr>
              <w:t>wykonawcom projektowanych norm. Z projektowanych przepisów nie wynika bowiem, jakie</w:t>
            </w:r>
            <w:r>
              <w:rPr>
                <w:rFonts w:ascii="Arial" w:hAnsi="Arial" w:cs="Arial"/>
                <w:sz w:val="20"/>
                <w:szCs w:val="20"/>
              </w:rPr>
              <w:t xml:space="preserve"> </w:t>
            </w:r>
            <w:r w:rsidRPr="00E6339B">
              <w:rPr>
                <w:rFonts w:ascii="Arial" w:hAnsi="Arial" w:cs="Arial"/>
                <w:sz w:val="20"/>
                <w:szCs w:val="20"/>
              </w:rPr>
              <w:t>konkretnie rejestry i postępowania należy uznać za prowadzone wspólnie przez Prezesa Urzędu</w:t>
            </w:r>
            <w:r>
              <w:rPr>
                <w:rFonts w:ascii="Arial" w:hAnsi="Arial" w:cs="Arial"/>
                <w:sz w:val="20"/>
                <w:szCs w:val="20"/>
              </w:rPr>
              <w:t xml:space="preserve"> </w:t>
            </w:r>
            <w:r w:rsidRPr="00E6339B">
              <w:rPr>
                <w:rFonts w:ascii="Arial" w:hAnsi="Arial" w:cs="Arial"/>
                <w:sz w:val="20"/>
                <w:szCs w:val="20"/>
              </w:rPr>
              <w:t xml:space="preserve">i Agencję. Zauważyć bowiem należy, że zgodnie z projektowanym </w:t>
            </w:r>
            <w:r w:rsidRPr="008A486A">
              <w:rPr>
                <w:rFonts w:ascii="Arial" w:hAnsi="Arial" w:cs="Arial"/>
                <w:b/>
                <w:sz w:val="20"/>
                <w:szCs w:val="20"/>
              </w:rPr>
              <w:t>art. 21 ust. 2 pkt 8</w:t>
            </w:r>
            <w:r w:rsidRPr="00E6339B">
              <w:rPr>
                <w:rFonts w:ascii="Arial" w:hAnsi="Arial" w:cs="Arial"/>
                <w:sz w:val="20"/>
                <w:szCs w:val="20"/>
              </w:rPr>
              <w:t xml:space="preserve"> Prawa</w:t>
            </w:r>
            <w:r>
              <w:rPr>
                <w:rFonts w:ascii="Arial" w:hAnsi="Arial" w:cs="Arial"/>
                <w:sz w:val="20"/>
                <w:szCs w:val="20"/>
              </w:rPr>
              <w:t xml:space="preserve"> </w:t>
            </w:r>
            <w:r w:rsidRPr="00E6339B">
              <w:rPr>
                <w:rFonts w:ascii="Arial" w:hAnsi="Arial" w:cs="Arial"/>
                <w:sz w:val="20"/>
                <w:szCs w:val="20"/>
              </w:rPr>
              <w:t xml:space="preserve">lotniczego </w:t>
            </w:r>
            <w:r w:rsidRPr="008A486A">
              <w:rPr>
                <w:rFonts w:ascii="Arial" w:hAnsi="Arial" w:cs="Arial"/>
                <w:i/>
                <w:sz w:val="20"/>
                <w:szCs w:val="20"/>
              </w:rPr>
              <w:t>prowadzenie rejestrów: statków powietrznych, w tym systemów bezzałogowych statków powietrznych, lotnisk, lotniczych urządzeń naziemnych, personelu lotniczego, operatorów systemów bezzałogowych statków powietrznych, podmiotów szkolących oraz ewidencji lądowisk</w:t>
            </w:r>
            <w:r w:rsidRPr="00E6339B">
              <w:rPr>
                <w:rFonts w:ascii="Arial" w:hAnsi="Arial" w:cs="Arial"/>
                <w:sz w:val="20"/>
                <w:szCs w:val="20"/>
              </w:rPr>
              <w:t xml:space="preserve"> – ma stanowić wyłącznie zadanie Prezesa Urzędu. Nie jest zatem wiadomym</w:t>
            </w:r>
            <w:r>
              <w:rPr>
                <w:rFonts w:ascii="Arial" w:hAnsi="Arial" w:cs="Arial"/>
                <w:sz w:val="20"/>
                <w:szCs w:val="20"/>
              </w:rPr>
              <w:t xml:space="preserve"> </w:t>
            </w:r>
            <w:r w:rsidRPr="00E6339B">
              <w:rPr>
                <w:rFonts w:ascii="Arial" w:hAnsi="Arial" w:cs="Arial"/>
                <w:sz w:val="20"/>
                <w:szCs w:val="20"/>
              </w:rPr>
              <w:t>jakie - w związku z upoważnieniem do korzystania z systemu - cele przetwarzania danych</w:t>
            </w:r>
            <w:r>
              <w:rPr>
                <w:rFonts w:ascii="Arial" w:hAnsi="Arial" w:cs="Arial"/>
                <w:sz w:val="20"/>
                <w:szCs w:val="20"/>
              </w:rPr>
              <w:t xml:space="preserve"> </w:t>
            </w:r>
            <w:r w:rsidRPr="00E6339B">
              <w:rPr>
                <w:rFonts w:ascii="Arial" w:hAnsi="Arial" w:cs="Arial"/>
                <w:sz w:val="20"/>
                <w:szCs w:val="20"/>
              </w:rPr>
              <w:t>będzie realizował Prezes Urzędu a jakie Agencja. Cele te powinny być wyraźnie rozpisane</w:t>
            </w:r>
            <w:r>
              <w:rPr>
                <w:rFonts w:ascii="Arial" w:hAnsi="Arial" w:cs="Arial"/>
                <w:sz w:val="20"/>
                <w:szCs w:val="20"/>
              </w:rPr>
              <w:t xml:space="preserve"> </w:t>
            </w:r>
            <w:r w:rsidRPr="00E6339B">
              <w:rPr>
                <w:rFonts w:ascii="Arial" w:hAnsi="Arial" w:cs="Arial"/>
                <w:sz w:val="20"/>
                <w:szCs w:val="20"/>
              </w:rPr>
              <w:t>w projektowanych przepisach. Wyjaśnienia wymaga, czy Agencja będzie w związku</w:t>
            </w:r>
            <w:r>
              <w:rPr>
                <w:rFonts w:ascii="Arial" w:hAnsi="Arial" w:cs="Arial"/>
                <w:sz w:val="20"/>
                <w:szCs w:val="20"/>
              </w:rPr>
              <w:t xml:space="preserve"> </w:t>
            </w:r>
            <w:r w:rsidRPr="00E6339B">
              <w:rPr>
                <w:rFonts w:ascii="Arial" w:hAnsi="Arial" w:cs="Arial"/>
                <w:sz w:val="20"/>
                <w:szCs w:val="20"/>
              </w:rPr>
              <w:t>z przyjmowanymi rozwiązaniami odpowiedzialna za bezpieczeństwo danych przetwarzanych</w:t>
            </w:r>
            <w:r>
              <w:rPr>
                <w:rFonts w:ascii="Arial" w:hAnsi="Arial" w:cs="Arial"/>
                <w:sz w:val="20"/>
                <w:szCs w:val="20"/>
              </w:rPr>
              <w:t xml:space="preserve"> </w:t>
            </w:r>
            <w:r w:rsidRPr="00E6339B">
              <w:rPr>
                <w:rFonts w:ascii="Arial" w:hAnsi="Arial" w:cs="Arial"/>
                <w:sz w:val="20"/>
                <w:szCs w:val="20"/>
              </w:rPr>
              <w:t>przy pomocy systemu, kto będzie odpowiedzialny za zgłaszanie naruszeń danych</w:t>
            </w:r>
            <w:r>
              <w:rPr>
                <w:rFonts w:ascii="Arial" w:hAnsi="Arial" w:cs="Arial"/>
                <w:sz w:val="20"/>
                <w:szCs w:val="20"/>
              </w:rPr>
              <w:t xml:space="preserve"> </w:t>
            </w:r>
            <w:r w:rsidRPr="00E6339B">
              <w:rPr>
                <w:rFonts w:ascii="Arial" w:hAnsi="Arial" w:cs="Arial"/>
                <w:sz w:val="20"/>
                <w:szCs w:val="20"/>
              </w:rPr>
              <w:t>przetwarzanych za pomocą tego systemu etc. Istotne - przede wszystkim z punktu widzenia</w:t>
            </w:r>
            <w:r>
              <w:rPr>
                <w:rFonts w:ascii="Arial" w:hAnsi="Arial" w:cs="Arial"/>
                <w:sz w:val="20"/>
                <w:szCs w:val="20"/>
              </w:rPr>
              <w:t xml:space="preserve"> </w:t>
            </w:r>
            <w:r w:rsidRPr="00E6339B">
              <w:rPr>
                <w:rFonts w:ascii="Arial" w:hAnsi="Arial" w:cs="Arial"/>
                <w:sz w:val="20"/>
                <w:szCs w:val="20"/>
              </w:rPr>
              <w:t>ochrony danych osobowych - jest precyzyjne określenie obowiązków administratorów i granic</w:t>
            </w:r>
            <w:r>
              <w:rPr>
                <w:rFonts w:ascii="Arial" w:hAnsi="Arial" w:cs="Arial"/>
                <w:sz w:val="20"/>
                <w:szCs w:val="20"/>
              </w:rPr>
              <w:t xml:space="preserve"> </w:t>
            </w:r>
            <w:r w:rsidRPr="00E6339B">
              <w:rPr>
                <w:rFonts w:ascii="Arial" w:hAnsi="Arial" w:cs="Arial"/>
                <w:sz w:val="20"/>
                <w:szCs w:val="20"/>
              </w:rPr>
              <w:t>ich odpowiedzialności.</w:t>
            </w:r>
          </w:p>
          <w:p w14:paraId="6E59795F" w14:textId="77777777" w:rsidR="004539AA" w:rsidRPr="00E6339B" w:rsidRDefault="004539AA" w:rsidP="00483744">
            <w:pPr>
              <w:spacing w:before="120" w:after="120"/>
              <w:jc w:val="both"/>
              <w:rPr>
                <w:rFonts w:ascii="Arial" w:hAnsi="Arial" w:cs="Arial"/>
                <w:sz w:val="20"/>
                <w:szCs w:val="20"/>
              </w:rPr>
            </w:pPr>
            <w:r w:rsidRPr="00E6339B">
              <w:rPr>
                <w:rFonts w:ascii="Arial" w:hAnsi="Arial" w:cs="Arial"/>
                <w:sz w:val="20"/>
                <w:szCs w:val="20"/>
              </w:rPr>
              <w:t>Dodatkowe wątpliwości budzi przywołany wyżej projektowany</w:t>
            </w:r>
            <w:r>
              <w:rPr>
                <w:rFonts w:ascii="Arial" w:hAnsi="Arial" w:cs="Arial"/>
                <w:sz w:val="20"/>
                <w:szCs w:val="20"/>
              </w:rPr>
              <w:t xml:space="preserve"> </w:t>
            </w:r>
            <w:r w:rsidRPr="008A486A">
              <w:rPr>
                <w:rFonts w:ascii="Arial" w:hAnsi="Arial" w:cs="Arial"/>
                <w:b/>
                <w:sz w:val="20"/>
                <w:szCs w:val="20"/>
              </w:rPr>
              <w:t>art.21 ust. 2g</w:t>
            </w:r>
            <w:r w:rsidRPr="00E6339B">
              <w:rPr>
                <w:rFonts w:ascii="Arial" w:hAnsi="Arial" w:cs="Arial"/>
                <w:sz w:val="20"/>
                <w:szCs w:val="20"/>
              </w:rPr>
              <w:t xml:space="preserve"> Prawa</w:t>
            </w:r>
            <w:r>
              <w:rPr>
                <w:rFonts w:ascii="Arial" w:hAnsi="Arial" w:cs="Arial"/>
                <w:sz w:val="20"/>
                <w:szCs w:val="20"/>
              </w:rPr>
              <w:t xml:space="preserve"> </w:t>
            </w:r>
            <w:r w:rsidRPr="00E6339B">
              <w:rPr>
                <w:rFonts w:ascii="Arial" w:hAnsi="Arial" w:cs="Arial"/>
                <w:sz w:val="20"/>
                <w:szCs w:val="20"/>
              </w:rPr>
              <w:t xml:space="preserve">lotniczego wskazujący, iż </w:t>
            </w:r>
            <w:r w:rsidRPr="008A486A">
              <w:rPr>
                <w:rFonts w:ascii="Arial" w:hAnsi="Arial" w:cs="Arial"/>
                <w:i/>
                <w:sz w:val="20"/>
                <w:szCs w:val="20"/>
              </w:rPr>
              <w:t>Agencja upoważnia Prezesa Urzędu do bezpłatnego korzystania z systemu teleinformatycznego</w:t>
            </w:r>
            <w:r w:rsidRPr="00E6339B">
              <w:rPr>
                <w:rFonts w:ascii="Arial" w:hAnsi="Arial" w:cs="Arial"/>
                <w:sz w:val="20"/>
                <w:szCs w:val="20"/>
              </w:rPr>
              <w:t>. Sformułowanie „upoważnia</w:t>
            </w:r>
            <w:r>
              <w:rPr>
                <w:rFonts w:ascii="Arial" w:hAnsi="Arial" w:cs="Arial"/>
                <w:sz w:val="20"/>
                <w:szCs w:val="20"/>
              </w:rPr>
              <w:t xml:space="preserve">” </w:t>
            </w:r>
            <w:r w:rsidRPr="00E6339B">
              <w:rPr>
                <w:rFonts w:ascii="Arial" w:hAnsi="Arial" w:cs="Arial"/>
                <w:sz w:val="20"/>
                <w:szCs w:val="20"/>
              </w:rPr>
              <w:t>sugerować mogłoby, że Agencja</w:t>
            </w:r>
            <w:r>
              <w:rPr>
                <w:rFonts w:ascii="Arial" w:hAnsi="Arial" w:cs="Arial"/>
                <w:sz w:val="20"/>
                <w:szCs w:val="20"/>
              </w:rPr>
              <w:t xml:space="preserve"> </w:t>
            </w:r>
            <w:r w:rsidRPr="00E6339B">
              <w:rPr>
                <w:rFonts w:ascii="Arial" w:hAnsi="Arial" w:cs="Arial"/>
                <w:sz w:val="20"/>
                <w:szCs w:val="20"/>
              </w:rPr>
              <w:t xml:space="preserve">występując w roli </w:t>
            </w:r>
            <w:r w:rsidRPr="00E6339B">
              <w:rPr>
                <w:rFonts w:ascii="Arial" w:hAnsi="Arial" w:cs="Arial"/>
                <w:sz w:val="20"/>
                <w:szCs w:val="20"/>
              </w:rPr>
              <w:lastRenderedPageBreak/>
              <w:t>administratora upoważnia, Prezesa Urzędu do przetwarzania danych</w:t>
            </w:r>
            <w:r>
              <w:rPr>
                <w:rFonts w:ascii="Arial" w:hAnsi="Arial" w:cs="Arial"/>
                <w:sz w:val="20"/>
                <w:szCs w:val="20"/>
              </w:rPr>
              <w:t xml:space="preserve"> </w:t>
            </w:r>
            <w:r w:rsidRPr="00E6339B">
              <w:rPr>
                <w:rFonts w:ascii="Arial" w:hAnsi="Arial" w:cs="Arial"/>
                <w:sz w:val="20"/>
                <w:szCs w:val="20"/>
              </w:rPr>
              <w:t>osobowych. Z tak ukształtowanego przepisu nie wynika czy upoważnienie do korzystania z tego</w:t>
            </w:r>
            <w:r>
              <w:rPr>
                <w:rFonts w:ascii="Arial" w:hAnsi="Arial" w:cs="Arial"/>
                <w:sz w:val="20"/>
                <w:szCs w:val="20"/>
              </w:rPr>
              <w:t xml:space="preserve"> </w:t>
            </w:r>
            <w:r w:rsidRPr="00E6339B">
              <w:rPr>
                <w:rFonts w:ascii="Arial" w:hAnsi="Arial" w:cs="Arial"/>
                <w:sz w:val="20"/>
                <w:szCs w:val="20"/>
              </w:rPr>
              <w:t>systemu będzie oznaczało że upoważniający będzie miał dostęp do danych, których</w:t>
            </w:r>
            <w:r>
              <w:rPr>
                <w:rFonts w:ascii="Arial" w:hAnsi="Arial" w:cs="Arial"/>
                <w:sz w:val="20"/>
                <w:szCs w:val="20"/>
              </w:rPr>
              <w:t xml:space="preserve"> </w:t>
            </w:r>
            <w:r w:rsidRPr="00E6339B">
              <w:rPr>
                <w:rFonts w:ascii="Arial" w:hAnsi="Arial" w:cs="Arial"/>
                <w:sz w:val="20"/>
                <w:szCs w:val="20"/>
              </w:rPr>
              <w:t>administratorem jest upoważniany podmiot i za które jako administrator ponosić powinien</w:t>
            </w:r>
            <w:r>
              <w:rPr>
                <w:rFonts w:ascii="Arial" w:hAnsi="Arial" w:cs="Arial"/>
                <w:sz w:val="20"/>
                <w:szCs w:val="20"/>
              </w:rPr>
              <w:t xml:space="preserve"> </w:t>
            </w:r>
            <w:r w:rsidRPr="00E6339B">
              <w:rPr>
                <w:rFonts w:ascii="Arial" w:hAnsi="Arial" w:cs="Arial"/>
                <w:sz w:val="20"/>
                <w:szCs w:val="20"/>
              </w:rPr>
              <w:t>odpowiedzialność. Projektowany</w:t>
            </w:r>
            <w:r>
              <w:rPr>
                <w:rFonts w:ascii="Arial" w:hAnsi="Arial" w:cs="Arial"/>
                <w:sz w:val="20"/>
                <w:szCs w:val="20"/>
              </w:rPr>
              <w:t xml:space="preserve"> </w:t>
            </w:r>
            <w:r w:rsidRPr="00E6339B">
              <w:rPr>
                <w:rFonts w:ascii="Arial" w:hAnsi="Arial" w:cs="Arial"/>
                <w:sz w:val="20"/>
                <w:szCs w:val="20"/>
              </w:rPr>
              <w:t>zaś art. 21 ust.2j) mówi, że zarówno Prezes Urzędu i Agencja</w:t>
            </w:r>
            <w:r>
              <w:rPr>
                <w:rFonts w:ascii="Arial" w:hAnsi="Arial" w:cs="Arial"/>
                <w:sz w:val="20"/>
                <w:szCs w:val="20"/>
              </w:rPr>
              <w:t xml:space="preserve"> </w:t>
            </w:r>
            <w:r w:rsidRPr="00E6339B">
              <w:rPr>
                <w:rFonts w:ascii="Arial" w:hAnsi="Arial" w:cs="Arial"/>
                <w:sz w:val="20"/>
                <w:szCs w:val="20"/>
              </w:rPr>
              <w:t>są administratorami danych przetwarzanych przy wykorzystaniu systemu teleinformatycznego</w:t>
            </w:r>
            <w:r>
              <w:rPr>
                <w:rFonts w:ascii="Arial" w:hAnsi="Arial" w:cs="Arial"/>
                <w:sz w:val="20"/>
                <w:szCs w:val="20"/>
              </w:rPr>
              <w:t xml:space="preserve"> </w:t>
            </w:r>
            <w:r w:rsidRPr="00E6339B">
              <w:rPr>
                <w:rFonts w:ascii="Arial" w:hAnsi="Arial" w:cs="Arial"/>
                <w:sz w:val="20"/>
                <w:szCs w:val="20"/>
              </w:rPr>
              <w:t>BSP. Wskazanie w przepisie</w:t>
            </w:r>
            <w:r>
              <w:rPr>
                <w:rFonts w:ascii="Arial" w:hAnsi="Arial" w:cs="Arial"/>
                <w:sz w:val="20"/>
                <w:szCs w:val="20"/>
              </w:rPr>
              <w:t xml:space="preserve"> </w:t>
            </w:r>
            <w:r w:rsidRPr="00E6339B">
              <w:rPr>
                <w:rFonts w:ascii="Arial" w:hAnsi="Arial" w:cs="Arial"/>
                <w:sz w:val="20"/>
                <w:szCs w:val="20"/>
              </w:rPr>
              <w:t>wyłącznie nazwy „administrator” bez precyzyjnie określonych</w:t>
            </w:r>
            <w:r>
              <w:rPr>
                <w:rFonts w:ascii="Arial" w:hAnsi="Arial" w:cs="Arial"/>
                <w:sz w:val="20"/>
                <w:szCs w:val="20"/>
              </w:rPr>
              <w:t xml:space="preserve"> </w:t>
            </w:r>
            <w:r w:rsidRPr="00E6339B">
              <w:rPr>
                <w:rFonts w:ascii="Arial" w:hAnsi="Arial" w:cs="Arial"/>
                <w:sz w:val="20"/>
                <w:szCs w:val="20"/>
              </w:rPr>
              <w:t>celów przetwarzania kształtujących granice odpowiedzialności</w:t>
            </w:r>
            <w:r>
              <w:rPr>
                <w:rFonts w:ascii="Arial" w:hAnsi="Arial" w:cs="Arial"/>
                <w:sz w:val="20"/>
                <w:szCs w:val="20"/>
              </w:rPr>
              <w:t xml:space="preserve"> </w:t>
            </w:r>
            <w:r w:rsidRPr="00E6339B">
              <w:rPr>
                <w:rFonts w:ascii="Arial" w:hAnsi="Arial" w:cs="Arial"/>
                <w:sz w:val="20"/>
                <w:szCs w:val="20"/>
              </w:rPr>
              <w:t>nie jest wystarczające.</w:t>
            </w:r>
            <w:r>
              <w:rPr>
                <w:rFonts w:ascii="Arial" w:hAnsi="Arial" w:cs="Arial"/>
                <w:sz w:val="20"/>
                <w:szCs w:val="20"/>
              </w:rPr>
              <w:t xml:space="preserve"> </w:t>
            </w:r>
            <w:r w:rsidRPr="00E6339B">
              <w:rPr>
                <w:rFonts w:ascii="Arial" w:hAnsi="Arial" w:cs="Arial"/>
                <w:sz w:val="20"/>
                <w:szCs w:val="20"/>
              </w:rPr>
              <w:t>Administratorem nie będzie bowiem podmiot, który został w ten sposób określony, ale kto</w:t>
            </w:r>
            <w:r>
              <w:rPr>
                <w:rFonts w:ascii="Arial" w:hAnsi="Arial" w:cs="Arial"/>
                <w:sz w:val="20"/>
                <w:szCs w:val="20"/>
              </w:rPr>
              <w:t xml:space="preserve"> </w:t>
            </w:r>
            <w:r w:rsidRPr="00E6339B">
              <w:rPr>
                <w:rFonts w:ascii="Arial" w:hAnsi="Arial" w:cs="Arial"/>
                <w:sz w:val="20"/>
                <w:szCs w:val="20"/>
              </w:rPr>
              <w:t>faktycznie realizuje konkretne zadania. Warto przy tym podkreślić, że zadania administratora</w:t>
            </w:r>
            <w:r>
              <w:rPr>
                <w:rFonts w:ascii="Arial" w:hAnsi="Arial" w:cs="Arial"/>
                <w:sz w:val="20"/>
                <w:szCs w:val="20"/>
              </w:rPr>
              <w:t xml:space="preserve"> </w:t>
            </w:r>
            <w:r w:rsidRPr="00E6339B">
              <w:rPr>
                <w:rFonts w:ascii="Arial" w:hAnsi="Arial" w:cs="Arial"/>
                <w:sz w:val="20"/>
                <w:szCs w:val="20"/>
              </w:rPr>
              <w:t>mogą być realizowane także wspólnie - (współadministrowanie). Przyjęcie jednak tego rodzaju</w:t>
            </w:r>
            <w:r>
              <w:rPr>
                <w:rFonts w:ascii="Arial" w:hAnsi="Arial" w:cs="Arial"/>
                <w:sz w:val="20"/>
                <w:szCs w:val="20"/>
              </w:rPr>
              <w:t xml:space="preserve"> </w:t>
            </w:r>
            <w:r w:rsidRPr="00E6339B">
              <w:rPr>
                <w:rFonts w:ascii="Arial" w:hAnsi="Arial" w:cs="Arial"/>
                <w:sz w:val="20"/>
                <w:szCs w:val="20"/>
              </w:rPr>
              <w:t>rozwiązania powinno być dookreślone w przepisach, tak aby w praktyce nie dochodziło</w:t>
            </w:r>
            <w:r>
              <w:rPr>
                <w:rFonts w:ascii="Arial" w:hAnsi="Arial" w:cs="Arial"/>
                <w:sz w:val="20"/>
                <w:szCs w:val="20"/>
              </w:rPr>
              <w:t xml:space="preserve"> </w:t>
            </w:r>
            <w:r w:rsidRPr="00E6339B">
              <w:rPr>
                <w:rFonts w:ascii="Arial" w:hAnsi="Arial" w:cs="Arial"/>
                <w:sz w:val="20"/>
                <w:szCs w:val="20"/>
              </w:rPr>
              <w:t>do realizacji przez administratora swoich</w:t>
            </w:r>
            <w:r>
              <w:rPr>
                <w:rFonts w:ascii="Arial" w:hAnsi="Arial" w:cs="Arial"/>
                <w:sz w:val="20"/>
                <w:szCs w:val="20"/>
              </w:rPr>
              <w:t xml:space="preserve"> </w:t>
            </w:r>
            <w:r w:rsidRPr="00E6339B">
              <w:rPr>
                <w:rFonts w:ascii="Arial" w:hAnsi="Arial" w:cs="Arial"/>
                <w:sz w:val="20"/>
                <w:szCs w:val="20"/>
              </w:rPr>
              <w:t>celów na danych innego administratora.</w:t>
            </w:r>
          </w:p>
          <w:p w14:paraId="79923036" w14:textId="77777777" w:rsidR="004539AA" w:rsidRPr="00E6339B" w:rsidRDefault="004539AA" w:rsidP="00483744">
            <w:pPr>
              <w:spacing w:before="120" w:after="120"/>
              <w:jc w:val="both"/>
              <w:rPr>
                <w:rFonts w:ascii="Arial" w:hAnsi="Arial" w:cs="Arial"/>
                <w:sz w:val="20"/>
                <w:szCs w:val="20"/>
              </w:rPr>
            </w:pPr>
            <w:r w:rsidRPr="00E6339B">
              <w:rPr>
                <w:rFonts w:ascii="Arial" w:hAnsi="Arial" w:cs="Arial"/>
                <w:sz w:val="20"/>
                <w:szCs w:val="20"/>
              </w:rPr>
              <w:t>Zwrócić należy jednocześnie uwagę na dodawany mocą projektu</w:t>
            </w:r>
            <w:r>
              <w:rPr>
                <w:rFonts w:ascii="Arial" w:hAnsi="Arial" w:cs="Arial"/>
                <w:sz w:val="20"/>
                <w:szCs w:val="20"/>
              </w:rPr>
              <w:t xml:space="preserve"> </w:t>
            </w:r>
            <w:r w:rsidRPr="00E6339B">
              <w:rPr>
                <w:rFonts w:ascii="Arial" w:hAnsi="Arial" w:cs="Arial"/>
                <w:sz w:val="20"/>
                <w:szCs w:val="20"/>
              </w:rPr>
              <w:t>art. 21 ust. 2h pkt 4)</w:t>
            </w:r>
            <w:r>
              <w:rPr>
                <w:rFonts w:ascii="Arial" w:hAnsi="Arial" w:cs="Arial"/>
                <w:sz w:val="20"/>
                <w:szCs w:val="20"/>
              </w:rPr>
              <w:t xml:space="preserve"> </w:t>
            </w:r>
            <w:r w:rsidRPr="00E6339B">
              <w:rPr>
                <w:rFonts w:ascii="Arial" w:hAnsi="Arial" w:cs="Arial"/>
                <w:sz w:val="20"/>
                <w:szCs w:val="20"/>
              </w:rPr>
              <w:t xml:space="preserve">Prawa lotniczego, zgodnie z którym </w:t>
            </w:r>
            <w:r w:rsidRPr="00863E92">
              <w:rPr>
                <w:rFonts w:ascii="Arial" w:hAnsi="Arial" w:cs="Arial"/>
                <w:i/>
                <w:sz w:val="20"/>
                <w:szCs w:val="20"/>
              </w:rPr>
              <w:t>porozumienie zawarte pomiędzy Prezesa, Urzędu a Agencją będzie określało cele i sposoby przetwarzania danych osobowych, zakresu odpowiedzialności każdej ze stron porozumienia dotyczące wypełniania przez strony obowiązków związanych z przetwarzaniem danych osobowych oraz relacje między stronami a podmiotami, których dane dotyczą – w przypadku , o którym mowa w ust. 2l</w:t>
            </w:r>
            <w:r w:rsidRPr="00E6339B">
              <w:rPr>
                <w:rFonts w:ascii="Arial" w:hAnsi="Arial" w:cs="Arial"/>
                <w:sz w:val="20"/>
                <w:szCs w:val="20"/>
              </w:rPr>
              <w:t>. Projektowany przepis również jest sprzeczny z</w:t>
            </w:r>
            <w:r>
              <w:rPr>
                <w:rFonts w:ascii="Arial" w:hAnsi="Arial" w:cs="Arial"/>
                <w:sz w:val="20"/>
                <w:szCs w:val="20"/>
              </w:rPr>
              <w:t xml:space="preserve"> </w:t>
            </w:r>
            <w:r w:rsidRPr="00E6339B">
              <w:rPr>
                <w:rFonts w:ascii="Arial" w:hAnsi="Arial" w:cs="Arial"/>
                <w:sz w:val="20"/>
                <w:szCs w:val="20"/>
              </w:rPr>
              <w:t>przyjętym w dodawanym art. 21 ust. 2l założeniem, zgodnie z którym Prezesa Urzędu i Agencję</w:t>
            </w:r>
            <w:r>
              <w:rPr>
                <w:rFonts w:ascii="Arial" w:hAnsi="Arial" w:cs="Arial"/>
                <w:sz w:val="20"/>
                <w:szCs w:val="20"/>
              </w:rPr>
              <w:t xml:space="preserve"> </w:t>
            </w:r>
            <w:r w:rsidRPr="00E6339B">
              <w:rPr>
                <w:rFonts w:ascii="Arial" w:hAnsi="Arial" w:cs="Arial"/>
                <w:sz w:val="20"/>
                <w:szCs w:val="20"/>
              </w:rPr>
              <w:t>uznaje się za administratorów</w:t>
            </w:r>
            <w:r w:rsidRPr="00863E92">
              <w:rPr>
                <w:rFonts w:ascii="Arial" w:hAnsi="Arial" w:cs="Arial"/>
                <w:sz w:val="20"/>
                <w:szCs w:val="20"/>
                <w:vertAlign w:val="superscript"/>
              </w:rPr>
              <w:t>3</w:t>
            </w:r>
            <w:r w:rsidRPr="00E6339B">
              <w:rPr>
                <w:rFonts w:ascii="Arial" w:hAnsi="Arial" w:cs="Arial"/>
                <w:sz w:val="20"/>
                <w:szCs w:val="20"/>
              </w:rPr>
              <w:t>. W praktyce bowiem trudno będzie rozstrzygnąć- przy tak</w:t>
            </w:r>
            <w:r>
              <w:rPr>
                <w:rFonts w:ascii="Arial" w:hAnsi="Arial" w:cs="Arial"/>
                <w:sz w:val="20"/>
                <w:szCs w:val="20"/>
              </w:rPr>
              <w:t xml:space="preserve"> </w:t>
            </w:r>
            <w:r w:rsidRPr="00E6339B">
              <w:rPr>
                <w:rFonts w:ascii="Arial" w:hAnsi="Arial" w:cs="Arial"/>
                <w:sz w:val="20"/>
                <w:szCs w:val="20"/>
              </w:rPr>
              <w:t>przyjętych rozwiązaniach – w jakich sytuacjach Prezes Urzędu a także Agencja mają pełnić rolę</w:t>
            </w:r>
            <w:r>
              <w:rPr>
                <w:rFonts w:ascii="Arial" w:hAnsi="Arial" w:cs="Arial"/>
                <w:sz w:val="20"/>
                <w:szCs w:val="20"/>
              </w:rPr>
              <w:t xml:space="preserve"> </w:t>
            </w:r>
            <w:r w:rsidRPr="00E6339B">
              <w:rPr>
                <w:rFonts w:ascii="Arial" w:hAnsi="Arial" w:cs="Arial"/>
                <w:sz w:val="20"/>
                <w:szCs w:val="20"/>
              </w:rPr>
              <w:t>administratorów. Wątpliwości budzi regulowanie celów i sposobów przetwarzania danych</w:t>
            </w:r>
            <w:r>
              <w:rPr>
                <w:rFonts w:ascii="Arial" w:hAnsi="Arial" w:cs="Arial"/>
                <w:sz w:val="20"/>
                <w:szCs w:val="20"/>
              </w:rPr>
              <w:t xml:space="preserve"> </w:t>
            </w:r>
            <w:r w:rsidRPr="00E6339B">
              <w:rPr>
                <w:rFonts w:ascii="Arial" w:hAnsi="Arial" w:cs="Arial"/>
                <w:sz w:val="20"/>
                <w:szCs w:val="20"/>
              </w:rPr>
              <w:t xml:space="preserve">osobowych w </w:t>
            </w:r>
            <w:r w:rsidRPr="00863E92">
              <w:rPr>
                <w:rFonts w:ascii="Arial" w:hAnsi="Arial" w:cs="Arial"/>
                <w:sz w:val="20"/>
                <w:szCs w:val="20"/>
                <w:u w:val="single"/>
              </w:rPr>
              <w:t>porozumieniu.</w:t>
            </w:r>
          </w:p>
          <w:p w14:paraId="78508DD0" w14:textId="77777777" w:rsidR="004539AA" w:rsidRPr="00E6339B" w:rsidRDefault="004539AA" w:rsidP="00483744">
            <w:pPr>
              <w:spacing w:before="120" w:after="120"/>
              <w:jc w:val="both"/>
              <w:rPr>
                <w:rFonts w:ascii="Arial" w:hAnsi="Arial" w:cs="Arial"/>
                <w:sz w:val="20"/>
                <w:szCs w:val="20"/>
              </w:rPr>
            </w:pPr>
            <w:r w:rsidRPr="00E6339B">
              <w:rPr>
                <w:rFonts w:ascii="Arial" w:hAnsi="Arial" w:cs="Arial"/>
                <w:sz w:val="20"/>
                <w:szCs w:val="20"/>
              </w:rPr>
              <w:lastRenderedPageBreak/>
              <w:t>Jednocześnie zauważyć należy, że zasady funkcjonowania</w:t>
            </w:r>
            <w:r>
              <w:rPr>
                <w:rFonts w:ascii="Arial" w:hAnsi="Arial" w:cs="Arial"/>
                <w:sz w:val="20"/>
                <w:szCs w:val="20"/>
              </w:rPr>
              <w:t xml:space="preserve"> </w:t>
            </w:r>
            <w:r w:rsidRPr="00E6339B">
              <w:rPr>
                <w:rFonts w:ascii="Arial" w:hAnsi="Arial" w:cs="Arial"/>
                <w:sz w:val="20"/>
                <w:szCs w:val="20"/>
              </w:rPr>
              <w:t>systemu teleinformatycznego</w:t>
            </w:r>
            <w:r>
              <w:rPr>
                <w:rFonts w:ascii="Arial" w:hAnsi="Arial" w:cs="Arial"/>
                <w:sz w:val="20"/>
                <w:szCs w:val="20"/>
              </w:rPr>
              <w:t xml:space="preserve"> </w:t>
            </w:r>
            <w:r w:rsidRPr="00E6339B">
              <w:rPr>
                <w:rFonts w:ascii="Arial" w:hAnsi="Arial" w:cs="Arial"/>
                <w:sz w:val="20"/>
                <w:szCs w:val="20"/>
              </w:rPr>
              <w:t>BPS mają być przedmiotem</w:t>
            </w:r>
            <w:r>
              <w:rPr>
                <w:rFonts w:ascii="Arial" w:hAnsi="Arial" w:cs="Arial"/>
                <w:sz w:val="20"/>
                <w:szCs w:val="20"/>
              </w:rPr>
              <w:t xml:space="preserve"> </w:t>
            </w:r>
            <w:r w:rsidRPr="00E6339B">
              <w:rPr>
                <w:rFonts w:ascii="Arial" w:hAnsi="Arial" w:cs="Arial"/>
                <w:sz w:val="20"/>
                <w:szCs w:val="20"/>
              </w:rPr>
              <w:t>regulacji ustawy z dnia 8 grudnia 2003 r. o Polskiej Agencji</w:t>
            </w:r>
            <w:r>
              <w:rPr>
                <w:rFonts w:ascii="Arial" w:hAnsi="Arial" w:cs="Arial"/>
                <w:sz w:val="20"/>
                <w:szCs w:val="20"/>
              </w:rPr>
              <w:t xml:space="preserve"> </w:t>
            </w:r>
            <w:r w:rsidRPr="00E6339B">
              <w:rPr>
                <w:rFonts w:ascii="Arial" w:hAnsi="Arial" w:cs="Arial"/>
                <w:sz w:val="20"/>
                <w:szCs w:val="20"/>
              </w:rPr>
              <w:t>Żeglugi Powietrznej (Dz.U. z 2021 r. poz. 260) (dodawany do ustawy o Polskiej Agencji Żeglugi</w:t>
            </w:r>
            <w:r>
              <w:rPr>
                <w:rFonts w:ascii="Arial" w:hAnsi="Arial" w:cs="Arial"/>
                <w:sz w:val="20"/>
                <w:szCs w:val="20"/>
              </w:rPr>
              <w:t xml:space="preserve"> </w:t>
            </w:r>
            <w:r w:rsidRPr="00E6339B">
              <w:rPr>
                <w:rFonts w:ascii="Arial" w:hAnsi="Arial" w:cs="Arial"/>
                <w:sz w:val="20"/>
                <w:szCs w:val="20"/>
              </w:rPr>
              <w:t xml:space="preserve">Powietrznej </w:t>
            </w:r>
            <w:r w:rsidRPr="00863E92">
              <w:rPr>
                <w:rFonts w:ascii="Arial" w:hAnsi="Arial" w:cs="Arial"/>
                <w:b/>
                <w:sz w:val="20"/>
                <w:szCs w:val="20"/>
              </w:rPr>
              <w:t>art. 3b</w:t>
            </w:r>
            <w:r w:rsidRPr="00E6339B">
              <w:rPr>
                <w:rFonts w:ascii="Arial" w:hAnsi="Arial" w:cs="Arial"/>
                <w:sz w:val="20"/>
                <w:szCs w:val="20"/>
              </w:rPr>
              <w:t>).</w:t>
            </w:r>
            <w:r>
              <w:rPr>
                <w:rFonts w:ascii="Arial" w:hAnsi="Arial" w:cs="Arial"/>
                <w:sz w:val="20"/>
                <w:szCs w:val="20"/>
              </w:rPr>
              <w:t xml:space="preserve"> </w:t>
            </w:r>
            <w:r w:rsidRPr="00E6339B">
              <w:rPr>
                <w:rFonts w:ascii="Arial" w:hAnsi="Arial" w:cs="Arial"/>
                <w:sz w:val="20"/>
                <w:szCs w:val="20"/>
              </w:rPr>
              <w:t>Rozproszenie regulacji w dwóch różnych ustawach dodatkowo</w:t>
            </w:r>
            <w:r>
              <w:rPr>
                <w:rFonts w:ascii="Arial" w:hAnsi="Arial" w:cs="Arial"/>
                <w:sz w:val="20"/>
                <w:szCs w:val="20"/>
              </w:rPr>
              <w:t xml:space="preserve"> </w:t>
            </w:r>
            <w:r w:rsidRPr="00E6339B">
              <w:rPr>
                <w:rFonts w:ascii="Arial" w:hAnsi="Arial" w:cs="Arial"/>
                <w:sz w:val="20"/>
                <w:szCs w:val="20"/>
              </w:rPr>
              <w:t>pogłębia</w:t>
            </w:r>
            <w:r>
              <w:rPr>
                <w:rFonts w:ascii="Arial" w:hAnsi="Arial" w:cs="Arial"/>
                <w:sz w:val="20"/>
                <w:szCs w:val="20"/>
              </w:rPr>
              <w:t xml:space="preserve"> </w:t>
            </w:r>
            <w:r w:rsidRPr="00E6339B">
              <w:rPr>
                <w:rFonts w:ascii="Arial" w:hAnsi="Arial" w:cs="Arial"/>
                <w:sz w:val="20"/>
                <w:szCs w:val="20"/>
              </w:rPr>
              <w:t>niepewność co do statusu Prezesa Urzędu i Agencji w procesie przetwarzania danych</w:t>
            </w:r>
            <w:r>
              <w:rPr>
                <w:rFonts w:ascii="Arial" w:hAnsi="Arial" w:cs="Arial"/>
                <w:sz w:val="20"/>
                <w:szCs w:val="20"/>
              </w:rPr>
              <w:t xml:space="preserve"> </w:t>
            </w:r>
            <w:r w:rsidRPr="00E6339B">
              <w:rPr>
                <w:rFonts w:ascii="Arial" w:hAnsi="Arial" w:cs="Arial"/>
                <w:sz w:val="20"/>
                <w:szCs w:val="20"/>
              </w:rPr>
              <w:t>osobowych.</w:t>
            </w:r>
          </w:p>
          <w:p w14:paraId="455D4AB1" w14:textId="77777777" w:rsidR="004539AA" w:rsidRPr="00E6339B" w:rsidRDefault="004539AA" w:rsidP="00483744">
            <w:pPr>
              <w:spacing w:before="120" w:after="120"/>
              <w:jc w:val="both"/>
              <w:rPr>
                <w:rFonts w:ascii="Arial" w:hAnsi="Arial" w:cs="Arial"/>
                <w:sz w:val="20"/>
                <w:szCs w:val="20"/>
              </w:rPr>
            </w:pPr>
            <w:r w:rsidRPr="00E6339B">
              <w:rPr>
                <w:rFonts w:ascii="Arial" w:hAnsi="Arial" w:cs="Arial"/>
                <w:sz w:val="20"/>
                <w:szCs w:val="20"/>
              </w:rPr>
              <w:t>Regulacje kształtujące obowiązki administratorów, mające stanowić podstawę</w:t>
            </w:r>
            <w:r>
              <w:rPr>
                <w:rFonts w:ascii="Arial" w:hAnsi="Arial" w:cs="Arial"/>
                <w:sz w:val="20"/>
                <w:szCs w:val="20"/>
              </w:rPr>
              <w:t xml:space="preserve"> </w:t>
            </w:r>
            <w:r w:rsidRPr="00E6339B">
              <w:rPr>
                <w:rFonts w:ascii="Arial" w:hAnsi="Arial" w:cs="Arial"/>
                <w:sz w:val="20"/>
                <w:szCs w:val="20"/>
              </w:rPr>
              <w:t>przetwarzania danych osobowych powinny</w:t>
            </w:r>
            <w:r>
              <w:rPr>
                <w:rFonts w:ascii="Arial" w:hAnsi="Arial" w:cs="Arial"/>
                <w:sz w:val="20"/>
                <w:szCs w:val="20"/>
              </w:rPr>
              <w:t xml:space="preserve"> </w:t>
            </w:r>
            <w:r w:rsidRPr="00E6339B">
              <w:rPr>
                <w:rFonts w:ascii="Arial" w:hAnsi="Arial" w:cs="Arial"/>
                <w:sz w:val="20"/>
                <w:szCs w:val="20"/>
              </w:rPr>
              <w:t>być przejrzyste i czytelne. Do Urzędu Ochrony</w:t>
            </w:r>
            <w:r>
              <w:rPr>
                <w:rFonts w:ascii="Arial" w:hAnsi="Arial" w:cs="Arial"/>
                <w:sz w:val="20"/>
                <w:szCs w:val="20"/>
              </w:rPr>
              <w:t xml:space="preserve"> </w:t>
            </w:r>
            <w:r w:rsidRPr="00E6339B">
              <w:rPr>
                <w:rFonts w:ascii="Arial" w:hAnsi="Arial" w:cs="Arial"/>
                <w:sz w:val="20"/>
                <w:szCs w:val="20"/>
              </w:rPr>
              <w:t>Danych Osobowych wpływa szereg zgłoszeń w których administratorzy,</w:t>
            </w:r>
            <w:r>
              <w:rPr>
                <w:rFonts w:ascii="Arial" w:hAnsi="Arial" w:cs="Arial"/>
                <w:sz w:val="20"/>
                <w:szCs w:val="20"/>
              </w:rPr>
              <w:t xml:space="preserve"> </w:t>
            </w:r>
            <w:r w:rsidRPr="00E6339B">
              <w:rPr>
                <w:rFonts w:ascii="Arial" w:hAnsi="Arial" w:cs="Arial"/>
                <w:sz w:val="20"/>
                <w:szCs w:val="20"/>
              </w:rPr>
              <w:t>inspektorzy ochrony</w:t>
            </w:r>
            <w:r>
              <w:rPr>
                <w:rFonts w:ascii="Arial" w:hAnsi="Arial" w:cs="Arial"/>
                <w:sz w:val="20"/>
                <w:szCs w:val="20"/>
              </w:rPr>
              <w:t xml:space="preserve"> </w:t>
            </w:r>
            <w:r w:rsidRPr="00E6339B">
              <w:rPr>
                <w:rFonts w:ascii="Arial" w:hAnsi="Arial" w:cs="Arial"/>
                <w:sz w:val="20"/>
                <w:szCs w:val="20"/>
              </w:rPr>
              <w:t>danych a także osoby, których dane dotyczą</w:t>
            </w:r>
            <w:r>
              <w:rPr>
                <w:rFonts w:ascii="Arial" w:hAnsi="Arial" w:cs="Arial"/>
                <w:sz w:val="20"/>
                <w:szCs w:val="20"/>
              </w:rPr>
              <w:t xml:space="preserve"> </w:t>
            </w:r>
            <w:r w:rsidRPr="00E6339B">
              <w:rPr>
                <w:rFonts w:ascii="Arial" w:hAnsi="Arial" w:cs="Arial"/>
                <w:sz w:val="20"/>
                <w:szCs w:val="20"/>
              </w:rPr>
              <w:t>wskazują na problemy interpretacyjne z jakimi</w:t>
            </w:r>
            <w:r>
              <w:rPr>
                <w:rFonts w:ascii="Arial" w:hAnsi="Arial" w:cs="Arial"/>
                <w:sz w:val="20"/>
                <w:szCs w:val="20"/>
              </w:rPr>
              <w:t xml:space="preserve"> </w:t>
            </w:r>
            <w:r w:rsidRPr="00E6339B">
              <w:rPr>
                <w:rFonts w:ascii="Arial" w:hAnsi="Arial" w:cs="Arial"/>
                <w:sz w:val="20"/>
                <w:szCs w:val="20"/>
              </w:rPr>
              <w:t>mierzą się w związku przyjmowaniem przez ustawodawców niejasno skonstruowanych</w:t>
            </w:r>
            <w:r>
              <w:rPr>
                <w:rFonts w:ascii="Arial" w:hAnsi="Arial" w:cs="Arial"/>
                <w:sz w:val="20"/>
                <w:szCs w:val="20"/>
              </w:rPr>
              <w:t xml:space="preserve"> </w:t>
            </w:r>
            <w:r w:rsidRPr="00E6339B">
              <w:rPr>
                <w:rFonts w:ascii="Arial" w:hAnsi="Arial" w:cs="Arial"/>
                <w:sz w:val="20"/>
                <w:szCs w:val="20"/>
              </w:rPr>
              <w:t>przepisów prawa. Dlatego niezwykle istotne jest zatem zapewnienie przejrzystych regulacji w</w:t>
            </w:r>
            <w:r>
              <w:rPr>
                <w:rFonts w:ascii="Arial" w:hAnsi="Arial" w:cs="Arial"/>
                <w:sz w:val="20"/>
                <w:szCs w:val="20"/>
              </w:rPr>
              <w:t xml:space="preserve"> </w:t>
            </w:r>
            <w:r w:rsidRPr="00E6339B">
              <w:rPr>
                <w:rFonts w:ascii="Arial" w:hAnsi="Arial" w:cs="Arial"/>
                <w:sz w:val="20"/>
                <w:szCs w:val="20"/>
              </w:rPr>
              <w:t>odniesieniu do procesów związanych z przetwarzaniem danych osobowych, przede wszystkim</w:t>
            </w:r>
            <w:r>
              <w:rPr>
                <w:rFonts w:ascii="Arial" w:hAnsi="Arial" w:cs="Arial"/>
                <w:sz w:val="20"/>
                <w:szCs w:val="20"/>
              </w:rPr>
              <w:t xml:space="preserve"> </w:t>
            </w:r>
            <w:r w:rsidRPr="00E6339B">
              <w:rPr>
                <w:rFonts w:ascii="Arial" w:hAnsi="Arial" w:cs="Arial"/>
                <w:sz w:val="20"/>
                <w:szCs w:val="20"/>
              </w:rPr>
              <w:t>zaś w sytuacji, gdy dane osobowe mają być przetwarzane przy wykorzystywaniu systemów</w:t>
            </w:r>
            <w:r>
              <w:rPr>
                <w:rFonts w:ascii="Arial" w:hAnsi="Arial" w:cs="Arial"/>
                <w:sz w:val="20"/>
                <w:szCs w:val="20"/>
              </w:rPr>
              <w:t xml:space="preserve"> </w:t>
            </w:r>
            <w:r w:rsidRPr="00E6339B">
              <w:rPr>
                <w:rFonts w:ascii="Arial" w:hAnsi="Arial" w:cs="Arial"/>
                <w:sz w:val="20"/>
                <w:szCs w:val="20"/>
              </w:rPr>
              <w:t>teleinformatycznym.</w:t>
            </w:r>
          </w:p>
          <w:p w14:paraId="270731F5" w14:textId="77777777" w:rsidR="004539AA" w:rsidRPr="00E6339B" w:rsidRDefault="004539AA" w:rsidP="00483744">
            <w:pPr>
              <w:spacing w:before="120" w:after="120"/>
              <w:jc w:val="both"/>
              <w:rPr>
                <w:rFonts w:ascii="Arial" w:hAnsi="Arial" w:cs="Arial"/>
                <w:sz w:val="20"/>
                <w:szCs w:val="20"/>
              </w:rPr>
            </w:pPr>
            <w:r w:rsidRPr="00E6339B">
              <w:rPr>
                <w:rFonts w:ascii="Arial" w:hAnsi="Arial" w:cs="Arial"/>
                <w:sz w:val="20"/>
                <w:szCs w:val="20"/>
              </w:rPr>
              <w:t>Z przepisów regulujących funkcjonowanie systemu teleinformatycznego powinno</w:t>
            </w:r>
            <w:r>
              <w:rPr>
                <w:rFonts w:ascii="Arial" w:hAnsi="Arial" w:cs="Arial"/>
                <w:sz w:val="20"/>
                <w:szCs w:val="20"/>
              </w:rPr>
              <w:t xml:space="preserve"> </w:t>
            </w:r>
            <w:r w:rsidRPr="00E6339B">
              <w:rPr>
                <w:rFonts w:ascii="Arial" w:hAnsi="Arial" w:cs="Arial"/>
                <w:sz w:val="20"/>
                <w:szCs w:val="20"/>
              </w:rPr>
              <w:t>wynikać jaki podmiot będzie odpowiedzialny za przetwarzanie danych osobowych w tym</w:t>
            </w:r>
            <w:r>
              <w:rPr>
                <w:rFonts w:ascii="Arial" w:hAnsi="Arial" w:cs="Arial"/>
                <w:sz w:val="20"/>
                <w:szCs w:val="20"/>
              </w:rPr>
              <w:t xml:space="preserve"> </w:t>
            </w:r>
            <w:r w:rsidRPr="00E6339B">
              <w:rPr>
                <w:rFonts w:ascii="Arial" w:hAnsi="Arial" w:cs="Arial"/>
                <w:sz w:val="20"/>
                <w:szCs w:val="20"/>
              </w:rPr>
              <w:t>systemie w rozumieniu rozporządzenia 2016/679, jakie dane będą w nim gromadzone, jak długo</w:t>
            </w:r>
            <w:r>
              <w:rPr>
                <w:rFonts w:ascii="Arial" w:hAnsi="Arial" w:cs="Arial"/>
                <w:sz w:val="20"/>
                <w:szCs w:val="20"/>
              </w:rPr>
              <w:t xml:space="preserve"> </w:t>
            </w:r>
            <w:r w:rsidRPr="00E6339B">
              <w:rPr>
                <w:rFonts w:ascii="Arial" w:hAnsi="Arial" w:cs="Arial"/>
                <w:sz w:val="20"/>
                <w:szCs w:val="20"/>
              </w:rPr>
              <w:t>przechowywane, w jakim celu (celach), na jakich zasadach, komu ewentualnie udostępniane.</w:t>
            </w:r>
            <w:r>
              <w:rPr>
                <w:rFonts w:ascii="Arial" w:hAnsi="Arial" w:cs="Arial"/>
                <w:sz w:val="20"/>
                <w:szCs w:val="20"/>
              </w:rPr>
              <w:t xml:space="preserve"> </w:t>
            </w:r>
            <w:r w:rsidRPr="00E6339B">
              <w:rPr>
                <w:rFonts w:ascii="Arial" w:hAnsi="Arial" w:cs="Arial"/>
                <w:sz w:val="20"/>
                <w:szCs w:val="20"/>
              </w:rPr>
              <w:t>Wprawdzie wskazanie wprost administratora przetwarzanych w takim systemie danych</w:t>
            </w:r>
            <w:r>
              <w:rPr>
                <w:rFonts w:ascii="Arial" w:hAnsi="Arial" w:cs="Arial"/>
                <w:sz w:val="20"/>
                <w:szCs w:val="20"/>
              </w:rPr>
              <w:t xml:space="preserve"> </w:t>
            </w:r>
            <w:r w:rsidRPr="00E6339B">
              <w:rPr>
                <w:rFonts w:ascii="Arial" w:hAnsi="Arial" w:cs="Arial"/>
                <w:sz w:val="20"/>
                <w:szCs w:val="20"/>
              </w:rPr>
              <w:t>osobowych nie jest zawsze konieczne, ale niezbędnym jest określenie w przedmiotowych</w:t>
            </w:r>
            <w:r>
              <w:rPr>
                <w:rFonts w:ascii="Arial" w:hAnsi="Arial" w:cs="Arial"/>
                <w:sz w:val="20"/>
                <w:szCs w:val="20"/>
              </w:rPr>
              <w:t xml:space="preserve"> </w:t>
            </w:r>
            <w:r w:rsidRPr="00E6339B">
              <w:rPr>
                <w:rFonts w:ascii="Arial" w:hAnsi="Arial" w:cs="Arial"/>
                <w:sz w:val="20"/>
                <w:szCs w:val="20"/>
              </w:rPr>
              <w:t>przepisach ról i obowiązków – w odniesieniu do celów i sposobów przetwarzania, operacji</w:t>
            </w:r>
            <w:r>
              <w:rPr>
                <w:rFonts w:ascii="Arial" w:hAnsi="Arial" w:cs="Arial"/>
                <w:sz w:val="20"/>
                <w:szCs w:val="20"/>
              </w:rPr>
              <w:t xml:space="preserve"> </w:t>
            </w:r>
            <w:r w:rsidRPr="00E6339B">
              <w:rPr>
                <w:rFonts w:ascii="Arial" w:hAnsi="Arial" w:cs="Arial"/>
                <w:sz w:val="20"/>
                <w:szCs w:val="20"/>
              </w:rPr>
              <w:t>(zestawów operacji) przetwarzania – podmiotów: 1) odpowiedzialnych za cele i sposoby</w:t>
            </w:r>
            <w:r>
              <w:rPr>
                <w:rFonts w:ascii="Arial" w:hAnsi="Arial" w:cs="Arial"/>
                <w:sz w:val="20"/>
                <w:szCs w:val="20"/>
              </w:rPr>
              <w:t xml:space="preserve"> </w:t>
            </w:r>
            <w:r w:rsidRPr="00E6339B">
              <w:rPr>
                <w:rFonts w:ascii="Arial" w:hAnsi="Arial" w:cs="Arial"/>
                <w:sz w:val="20"/>
                <w:szCs w:val="20"/>
              </w:rPr>
              <w:t>przetwarzania danych osobowych</w:t>
            </w:r>
            <w:r w:rsidRPr="00863E92">
              <w:rPr>
                <w:rFonts w:ascii="Arial" w:hAnsi="Arial" w:cs="Arial"/>
                <w:sz w:val="20"/>
                <w:szCs w:val="20"/>
                <w:vertAlign w:val="superscript"/>
              </w:rPr>
              <w:t>4</w:t>
            </w:r>
            <w:r w:rsidRPr="00E6339B">
              <w:rPr>
                <w:rFonts w:ascii="Arial" w:hAnsi="Arial" w:cs="Arial"/>
                <w:sz w:val="20"/>
                <w:szCs w:val="20"/>
              </w:rPr>
              <w:t>, 2) czerpiących dane osobowe z systemu teleinformatycznego</w:t>
            </w:r>
            <w:r>
              <w:rPr>
                <w:rFonts w:ascii="Arial" w:hAnsi="Arial" w:cs="Arial"/>
                <w:sz w:val="20"/>
                <w:szCs w:val="20"/>
              </w:rPr>
              <w:t xml:space="preserve"> </w:t>
            </w:r>
            <w:r w:rsidRPr="00E6339B">
              <w:rPr>
                <w:rFonts w:ascii="Arial" w:hAnsi="Arial" w:cs="Arial"/>
                <w:sz w:val="20"/>
                <w:szCs w:val="20"/>
              </w:rPr>
              <w:t>oraz zasilających system danymi osobowymi. W przypadku podmiotów związanych przepisami</w:t>
            </w:r>
            <w:r>
              <w:rPr>
                <w:rFonts w:ascii="Arial" w:hAnsi="Arial" w:cs="Arial"/>
                <w:sz w:val="20"/>
                <w:szCs w:val="20"/>
              </w:rPr>
              <w:t xml:space="preserve"> </w:t>
            </w:r>
            <w:r w:rsidRPr="00E6339B">
              <w:rPr>
                <w:rFonts w:ascii="Arial" w:hAnsi="Arial" w:cs="Arial"/>
                <w:sz w:val="20"/>
                <w:szCs w:val="20"/>
              </w:rPr>
              <w:t xml:space="preserve">prawa, właściwie należy te przepisy sformułować, wyznaczając podmiotom </w:t>
            </w:r>
            <w:r w:rsidRPr="00E6339B">
              <w:rPr>
                <w:rFonts w:ascii="Arial" w:hAnsi="Arial" w:cs="Arial"/>
                <w:sz w:val="20"/>
                <w:szCs w:val="20"/>
              </w:rPr>
              <w:lastRenderedPageBreak/>
              <w:t>przetwarzającym</w:t>
            </w:r>
            <w:r>
              <w:rPr>
                <w:rFonts w:ascii="Arial" w:hAnsi="Arial" w:cs="Arial"/>
                <w:sz w:val="20"/>
                <w:szCs w:val="20"/>
              </w:rPr>
              <w:t xml:space="preserve"> </w:t>
            </w:r>
            <w:r w:rsidRPr="00E6339B">
              <w:rPr>
                <w:rFonts w:ascii="Arial" w:hAnsi="Arial" w:cs="Arial"/>
                <w:sz w:val="20"/>
                <w:szCs w:val="20"/>
              </w:rPr>
              <w:t>dane określone role mocą tychże przepisów. Rola administratora ma kluczowe znaczenie w</w:t>
            </w:r>
            <w:r>
              <w:rPr>
                <w:rFonts w:ascii="Arial" w:hAnsi="Arial" w:cs="Arial"/>
                <w:sz w:val="20"/>
                <w:szCs w:val="20"/>
              </w:rPr>
              <w:t xml:space="preserve"> </w:t>
            </w:r>
            <w:r w:rsidRPr="00E6339B">
              <w:rPr>
                <w:rFonts w:ascii="Arial" w:hAnsi="Arial" w:cs="Arial"/>
                <w:sz w:val="20"/>
                <w:szCs w:val="20"/>
              </w:rPr>
              <w:t>stosowaniu przepisów rozporządzenia 2016/679, ponieważ to administrator jest adresatem</w:t>
            </w:r>
            <w:r>
              <w:rPr>
                <w:rFonts w:ascii="Arial" w:hAnsi="Arial" w:cs="Arial"/>
                <w:sz w:val="20"/>
                <w:szCs w:val="20"/>
              </w:rPr>
              <w:t xml:space="preserve"> </w:t>
            </w:r>
            <w:r w:rsidRPr="00E6339B">
              <w:rPr>
                <w:rFonts w:ascii="Arial" w:hAnsi="Arial" w:cs="Arial"/>
                <w:sz w:val="20"/>
                <w:szCs w:val="20"/>
              </w:rPr>
              <w:t>szeregu obowiązków wynikających z tego aktu prawnego. Odpowiada on m.in. za zgodność</w:t>
            </w:r>
            <w:r>
              <w:rPr>
                <w:rFonts w:ascii="Arial" w:hAnsi="Arial" w:cs="Arial"/>
                <w:sz w:val="20"/>
                <w:szCs w:val="20"/>
              </w:rPr>
              <w:t xml:space="preserve"> </w:t>
            </w:r>
            <w:r w:rsidRPr="00E6339B">
              <w:rPr>
                <w:rFonts w:ascii="Arial" w:hAnsi="Arial" w:cs="Arial"/>
                <w:sz w:val="20"/>
                <w:szCs w:val="20"/>
              </w:rPr>
              <w:t>przetwarzania z zasadami określonymi tymi przepisami, w tym art. 5 rozporządzenia 2016/679;</w:t>
            </w:r>
            <w:r>
              <w:rPr>
                <w:rFonts w:ascii="Arial" w:hAnsi="Arial" w:cs="Arial"/>
                <w:sz w:val="20"/>
                <w:szCs w:val="20"/>
              </w:rPr>
              <w:t xml:space="preserve"> </w:t>
            </w:r>
            <w:r w:rsidRPr="00E6339B">
              <w:rPr>
                <w:rFonts w:ascii="Arial" w:hAnsi="Arial" w:cs="Arial"/>
                <w:sz w:val="20"/>
                <w:szCs w:val="20"/>
              </w:rPr>
              <w:t>za realizację praw osób, których dane dotyczą, wynikających nie</w:t>
            </w:r>
            <w:r>
              <w:rPr>
                <w:rFonts w:ascii="Arial" w:hAnsi="Arial" w:cs="Arial"/>
                <w:sz w:val="20"/>
                <w:szCs w:val="20"/>
              </w:rPr>
              <w:t xml:space="preserve"> t</w:t>
            </w:r>
            <w:r w:rsidRPr="00E6339B">
              <w:rPr>
                <w:rFonts w:ascii="Arial" w:hAnsi="Arial" w:cs="Arial"/>
                <w:sz w:val="20"/>
                <w:szCs w:val="20"/>
              </w:rPr>
              <w:t>ylko z przepisów art. 13 i 14,</w:t>
            </w:r>
            <w:r>
              <w:rPr>
                <w:rFonts w:ascii="Arial" w:hAnsi="Arial" w:cs="Arial"/>
                <w:sz w:val="20"/>
                <w:szCs w:val="20"/>
              </w:rPr>
              <w:t xml:space="preserve"> </w:t>
            </w:r>
            <w:r w:rsidRPr="00E6339B">
              <w:rPr>
                <w:rFonts w:ascii="Arial" w:hAnsi="Arial" w:cs="Arial"/>
                <w:sz w:val="20"/>
                <w:szCs w:val="20"/>
              </w:rPr>
              <w:t>ale i 15–22 rozporządzenia 2016/679, a także jest obciążony pełną odpowiedzialnością za</w:t>
            </w:r>
            <w:r>
              <w:rPr>
                <w:rFonts w:ascii="Arial" w:hAnsi="Arial" w:cs="Arial"/>
                <w:sz w:val="20"/>
                <w:szCs w:val="20"/>
              </w:rPr>
              <w:t xml:space="preserve"> </w:t>
            </w:r>
            <w:r w:rsidRPr="00E6339B">
              <w:rPr>
                <w:rFonts w:ascii="Arial" w:hAnsi="Arial" w:cs="Arial"/>
                <w:sz w:val="20"/>
                <w:szCs w:val="20"/>
              </w:rPr>
              <w:t>zgodne z prawem przetwarzanie danych, które prowadzi samodzielnie, lub które prowadzone jest</w:t>
            </w:r>
            <w:r>
              <w:rPr>
                <w:rFonts w:ascii="Arial" w:hAnsi="Arial" w:cs="Arial"/>
                <w:sz w:val="20"/>
                <w:szCs w:val="20"/>
              </w:rPr>
              <w:t xml:space="preserve"> </w:t>
            </w:r>
            <w:r w:rsidRPr="00E6339B">
              <w:rPr>
                <w:rFonts w:ascii="Arial" w:hAnsi="Arial" w:cs="Arial"/>
                <w:sz w:val="20"/>
                <w:szCs w:val="20"/>
              </w:rPr>
              <w:t>w jego imieniu (motyw 74 rozporządzenia 2016/679). Rozwiązania takie nie zostały zaś</w:t>
            </w:r>
            <w:r>
              <w:rPr>
                <w:rFonts w:ascii="Arial" w:hAnsi="Arial" w:cs="Arial"/>
                <w:sz w:val="20"/>
                <w:szCs w:val="20"/>
              </w:rPr>
              <w:t xml:space="preserve"> </w:t>
            </w:r>
            <w:r w:rsidRPr="00E6339B">
              <w:rPr>
                <w:rFonts w:ascii="Arial" w:hAnsi="Arial" w:cs="Arial"/>
                <w:sz w:val="20"/>
                <w:szCs w:val="20"/>
              </w:rPr>
              <w:t xml:space="preserve">przewidziane w projektowanym </w:t>
            </w:r>
            <w:r w:rsidRPr="00863E92">
              <w:rPr>
                <w:rFonts w:ascii="Arial" w:hAnsi="Arial" w:cs="Arial"/>
                <w:b/>
                <w:sz w:val="20"/>
                <w:szCs w:val="20"/>
              </w:rPr>
              <w:t>art. 3b</w:t>
            </w:r>
            <w:r w:rsidRPr="00E6339B">
              <w:rPr>
                <w:rFonts w:ascii="Arial" w:hAnsi="Arial" w:cs="Arial"/>
                <w:sz w:val="20"/>
                <w:szCs w:val="20"/>
              </w:rPr>
              <w:t xml:space="preserve"> ustawy o Polskiej Agencji Żeglugi</w:t>
            </w:r>
            <w:r>
              <w:rPr>
                <w:rFonts w:ascii="Arial" w:hAnsi="Arial" w:cs="Arial"/>
                <w:sz w:val="20"/>
                <w:szCs w:val="20"/>
              </w:rPr>
              <w:t xml:space="preserve"> </w:t>
            </w:r>
            <w:r w:rsidRPr="00E6339B">
              <w:rPr>
                <w:rFonts w:ascii="Arial" w:hAnsi="Arial" w:cs="Arial"/>
                <w:sz w:val="20"/>
                <w:szCs w:val="20"/>
              </w:rPr>
              <w:t>Powietrznej.</w:t>
            </w:r>
          </w:p>
          <w:p w14:paraId="57CEB6C1" w14:textId="05F80146" w:rsidR="004539AA" w:rsidRDefault="004539AA" w:rsidP="00483744">
            <w:pPr>
              <w:pBdr>
                <w:bottom w:val="single" w:sz="12" w:space="1" w:color="auto"/>
              </w:pBdr>
              <w:spacing w:before="120" w:after="120"/>
              <w:jc w:val="both"/>
              <w:rPr>
                <w:rFonts w:ascii="Arial" w:hAnsi="Arial" w:cs="Arial"/>
                <w:sz w:val="20"/>
                <w:szCs w:val="20"/>
              </w:rPr>
            </w:pPr>
            <w:r w:rsidRPr="00E6339B">
              <w:rPr>
                <w:rFonts w:ascii="Arial" w:hAnsi="Arial" w:cs="Arial"/>
                <w:sz w:val="20"/>
                <w:szCs w:val="20"/>
              </w:rPr>
              <w:t>Przedstawiając powyższe uprzejmie informuję, że stanowienie</w:t>
            </w:r>
            <w:r>
              <w:rPr>
                <w:rFonts w:ascii="Arial" w:hAnsi="Arial" w:cs="Arial"/>
                <w:sz w:val="20"/>
                <w:szCs w:val="20"/>
              </w:rPr>
              <w:t xml:space="preserve"> </w:t>
            </w:r>
            <w:r w:rsidRPr="00E6339B">
              <w:rPr>
                <w:rFonts w:ascii="Arial" w:hAnsi="Arial" w:cs="Arial"/>
                <w:sz w:val="20"/>
                <w:szCs w:val="20"/>
              </w:rPr>
              <w:t>przepisów prawa</w:t>
            </w:r>
            <w:r>
              <w:rPr>
                <w:rFonts w:ascii="Arial" w:hAnsi="Arial" w:cs="Arial"/>
                <w:sz w:val="20"/>
                <w:szCs w:val="20"/>
              </w:rPr>
              <w:t xml:space="preserve"> </w:t>
            </w:r>
            <w:r w:rsidRPr="00E6339B">
              <w:rPr>
                <w:rFonts w:ascii="Arial" w:hAnsi="Arial" w:cs="Arial"/>
                <w:sz w:val="20"/>
                <w:szCs w:val="20"/>
              </w:rPr>
              <w:t>regulujących problematykę przetwarzania</w:t>
            </w:r>
            <w:r>
              <w:rPr>
                <w:rFonts w:ascii="Arial" w:hAnsi="Arial" w:cs="Arial"/>
                <w:sz w:val="20"/>
                <w:szCs w:val="20"/>
              </w:rPr>
              <w:t xml:space="preserve"> </w:t>
            </w:r>
            <w:r w:rsidRPr="00E6339B">
              <w:rPr>
                <w:rFonts w:ascii="Arial" w:hAnsi="Arial" w:cs="Arial"/>
                <w:sz w:val="20"/>
                <w:szCs w:val="20"/>
              </w:rPr>
              <w:t>danych osobowych w taki istotnych aspektach jak</w:t>
            </w:r>
            <w:r>
              <w:rPr>
                <w:rFonts w:ascii="Arial" w:hAnsi="Arial" w:cs="Arial"/>
                <w:sz w:val="20"/>
                <w:szCs w:val="20"/>
              </w:rPr>
              <w:t xml:space="preserve"> </w:t>
            </w:r>
            <w:r w:rsidRPr="00E6339B">
              <w:rPr>
                <w:rFonts w:ascii="Arial" w:hAnsi="Arial" w:cs="Arial"/>
                <w:sz w:val="20"/>
                <w:szCs w:val="20"/>
              </w:rPr>
              <w:t>objęte projektem ustawy o zmianie ustawy – Prawo lotnicze powinno być poprzedzone oceną</w:t>
            </w:r>
            <w:r>
              <w:rPr>
                <w:rFonts w:ascii="Arial" w:hAnsi="Arial" w:cs="Arial"/>
                <w:sz w:val="20"/>
                <w:szCs w:val="20"/>
              </w:rPr>
              <w:t xml:space="preserve"> </w:t>
            </w:r>
            <w:r w:rsidRPr="00E6339B">
              <w:rPr>
                <w:rFonts w:ascii="Arial" w:hAnsi="Arial" w:cs="Arial"/>
                <w:sz w:val="20"/>
                <w:szCs w:val="20"/>
              </w:rPr>
              <w:t>skutków dla przetwarzania danych, a same przepisy powinny być kształtowane w sposób</w:t>
            </w:r>
            <w:r>
              <w:rPr>
                <w:rFonts w:ascii="Arial" w:hAnsi="Arial" w:cs="Arial"/>
                <w:sz w:val="20"/>
                <w:szCs w:val="20"/>
              </w:rPr>
              <w:t xml:space="preserve"> </w:t>
            </w:r>
            <w:r w:rsidRPr="00E6339B">
              <w:rPr>
                <w:rFonts w:ascii="Arial" w:hAnsi="Arial" w:cs="Arial"/>
                <w:sz w:val="20"/>
                <w:szCs w:val="20"/>
              </w:rPr>
              <w:t>zapewniający stosowanie i zachowanie powyższych zasad.</w:t>
            </w:r>
            <w:r>
              <w:rPr>
                <w:rFonts w:ascii="Arial" w:hAnsi="Arial" w:cs="Arial"/>
                <w:sz w:val="20"/>
                <w:szCs w:val="20"/>
              </w:rPr>
              <w:t xml:space="preserve"> </w:t>
            </w:r>
            <w:r w:rsidRPr="00E6339B">
              <w:rPr>
                <w:rFonts w:ascii="Arial" w:hAnsi="Arial" w:cs="Arial"/>
                <w:sz w:val="20"/>
                <w:szCs w:val="20"/>
              </w:rPr>
              <w:t>Uwagi organu nadzorczego</w:t>
            </w:r>
            <w:r>
              <w:rPr>
                <w:rFonts w:ascii="Arial" w:hAnsi="Arial" w:cs="Arial"/>
                <w:sz w:val="20"/>
                <w:szCs w:val="20"/>
              </w:rPr>
              <w:t xml:space="preserve"> </w:t>
            </w:r>
            <w:r w:rsidRPr="00E6339B">
              <w:rPr>
                <w:rFonts w:ascii="Arial" w:hAnsi="Arial" w:cs="Arial"/>
                <w:sz w:val="20"/>
                <w:szCs w:val="20"/>
              </w:rPr>
              <w:t>przedstawiane w toku prac legislacyjnych mają charakter wskazówek a Projektodawca, który</w:t>
            </w:r>
            <w:r>
              <w:rPr>
                <w:rFonts w:ascii="Arial" w:hAnsi="Arial" w:cs="Arial"/>
                <w:sz w:val="20"/>
                <w:szCs w:val="20"/>
              </w:rPr>
              <w:t xml:space="preserve"> </w:t>
            </w:r>
            <w:r w:rsidRPr="00E6339B">
              <w:rPr>
                <w:rFonts w:ascii="Arial" w:hAnsi="Arial" w:cs="Arial"/>
                <w:sz w:val="20"/>
                <w:szCs w:val="20"/>
              </w:rPr>
              <w:t xml:space="preserve">podczas przygotowywania przepisów prawa powinien brać </w:t>
            </w:r>
            <w:r>
              <w:rPr>
                <w:rFonts w:ascii="Arial" w:hAnsi="Arial" w:cs="Arial"/>
                <w:sz w:val="20"/>
                <w:szCs w:val="20"/>
              </w:rPr>
              <w:t xml:space="preserve"> </w:t>
            </w:r>
            <w:r w:rsidRPr="00E6339B">
              <w:rPr>
                <w:rFonts w:ascii="Arial" w:hAnsi="Arial" w:cs="Arial"/>
                <w:sz w:val="20"/>
                <w:szCs w:val="20"/>
              </w:rPr>
              <w:t>od uwagę stosowanie przepisów</w:t>
            </w:r>
            <w:r>
              <w:rPr>
                <w:rFonts w:ascii="Arial" w:hAnsi="Arial" w:cs="Arial"/>
                <w:sz w:val="20"/>
                <w:szCs w:val="20"/>
              </w:rPr>
              <w:t xml:space="preserve"> </w:t>
            </w:r>
            <w:r w:rsidRPr="00E6339B">
              <w:rPr>
                <w:rFonts w:ascii="Arial" w:hAnsi="Arial" w:cs="Arial"/>
                <w:sz w:val="20"/>
                <w:szCs w:val="20"/>
              </w:rPr>
              <w:t>rozporządzenia 2016/679. Ostatecznie to Projektodawca podejmuje decyzję co do</w:t>
            </w:r>
            <w:r>
              <w:rPr>
                <w:rFonts w:ascii="Arial" w:hAnsi="Arial" w:cs="Arial"/>
                <w:sz w:val="20"/>
                <w:szCs w:val="20"/>
              </w:rPr>
              <w:t xml:space="preserve"> </w:t>
            </w:r>
            <w:r w:rsidRPr="00E6339B">
              <w:rPr>
                <w:rFonts w:ascii="Arial" w:hAnsi="Arial" w:cs="Arial"/>
                <w:sz w:val="20"/>
                <w:szCs w:val="20"/>
              </w:rPr>
              <w:t>ostatecznego</w:t>
            </w:r>
            <w:r>
              <w:rPr>
                <w:rFonts w:ascii="Arial" w:hAnsi="Arial" w:cs="Arial"/>
                <w:sz w:val="20"/>
                <w:szCs w:val="20"/>
              </w:rPr>
              <w:t xml:space="preserve"> </w:t>
            </w:r>
            <w:r w:rsidRPr="00E6339B">
              <w:rPr>
                <w:rFonts w:ascii="Arial" w:hAnsi="Arial" w:cs="Arial"/>
                <w:sz w:val="20"/>
                <w:szCs w:val="20"/>
              </w:rPr>
              <w:t>kształtu przyjmowanych przepisów i odpowiedzialność za ich kształt.</w:t>
            </w:r>
          </w:p>
          <w:p w14:paraId="3045FA82" w14:textId="77777777" w:rsidR="004539AA" w:rsidRPr="0082680F" w:rsidRDefault="004539AA" w:rsidP="00483744">
            <w:pPr>
              <w:spacing w:before="120" w:after="120"/>
              <w:jc w:val="both"/>
              <w:rPr>
                <w:rFonts w:ascii="Arial" w:hAnsi="Arial" w:cs="Arial"/>
                <w:sz w:val="18"/>
                <w:szCs w:val="18"/>
              </w:rPr>
            </w:pPr>
            <w:r w:rsidRPr="002C3DC3">
              <w:rPr>
                <w:rFonts w:ascii="Arial" w:hAnsi="Arial" w:cs="Arial"/>
                <w:sz w:val="20"/>
                <w:szCs w:val="20"/>
                <w:vertAlign w:val="superscript"/>
              </w:rPr>
              <w:t>[</w:t>
            </w:r>
            <w:r w:rsidRPr="0082680F">
              <w:rPr>
                <w:rFonts w:ascii="Arial" w:hAnsi="Arial" w:cs="Arial"/>
                <w:sz w:val="18"/>
                <w:szCs w:val="18"/>
                <w:vertAlign w:val="superscript"/>
              </w:rPr>
              <w:t>1]</w:t>
            </w:r>
            <w:r w:rsidRPr="0082680F">
              <w:rPr>
                <w:rFonts w:ascii="Arial" w:hAnsi="Arial" w:cs="Arial"/>
                <w:sz w:val="18"/>
                <w:szCs w:val="18"/>
              </w:rPr>
              <w:t xml:space="preserve"> Zmiany wymienionego rozporządzenia zostały ogłoszone w Dz. Urz. UE L 127 z 23.05.2018, str. 2 oraz Dz. Urz. UE L 74 z 04.03.2021, str. 35.</w:t>
            </w:r>
          </w:p>
          <w:p w14:paraId="07A81264" w14:textId="77777777" w:rsidR="004539AA" w:rsidRPr="0082680F" w:rsidRDefault="004539AA" w:rsidP="00483744">
            <w:pPr>
              <w:spacing w:before="120" w:after="120"/>
              <w:jc w:val="both"/>
              <w:rPr>
                <w:rFonts w:ascii="Arial" w:hAnsi="Arial" w:cs="Arial"/>
                <w:sz w:val="18"/>
                <w:szCs w:val="18"/>
              </w:rPr>
            </w:pPr>
            <w:r w:rsidRPr="0082680F">
              <w:rPr>
                <w:rFonts w:ascii="Arial" w:hAnsi="Arial" w:cs="Arial"/>
                <w:sz w:val="18"/>
                <w:szCs w:val="18"/>
                <w:vertAlign w:val="superscript"/>
              </w:rPr>
              <w:t>1</w:t>
            </w:r>
            <w:r w:rsidRPr="0082680F">
              <w:rPr>
                <w:rFonts w:ascii="Arial" w:hAnsi="Arial" w:cs="Arial"/>
                <w:sz w:val="18"/>
                <w:szCs w:val="18"/>
              </w:rPr>
              <w:t xml:space="preserve"> Pisma Prezesa Urzędu Ochrony Danych Osobowych z dnia 20 września 2021 r. oraz 10 marca 2022 r., sygn.. DOL.401.423.2021.WL.AG.</w:t>
            </w:r>
          </w:p>
          <w:p w14:paraId="55D62C8A" w14:textId="77777777" w:rsidR="004539AA" w:rsidRPr="0082680F" w:rsidRDefault="004539AA" w:rsidP="00483744">
            <w:pPr>
              <w:spacing w:before="120" w:after="120"/>
              <w:jc w:val="both"/>
              <w:rPr>
                <w:rFonts w:ascii="Arial" w:hAnsi="Arial" w:cs="Arial"/>
                <w:sz w:val="18"/>
                <w:szCs w:val="18"/>
              </w:rPr>
            </w:pPr>
            <w:r w:rsidRPr="0082680F">
              <w:rPr>
                <w:rFonts w:ascii="Arial" w:hAnsi="Arial" w:cs="Arial"/>
                <w:sz w:val="18"/>
                <w:szCs w:val="18"/>
                <w:vertAlign w:val="superscript"/>
              </w:rPr>
              <w:lastRenderedPageBreak/>
              <w:t>2)</w:t>
            </w:r>
            <w:r w:rsidRPr="0082680F">
              <w:rPr>
                <w:rFonts w:ascii="Arial" w:hAnsi="Arial" w:cs="Arial"/>
                <w:sz w:val="18"/>
                <w:szCs w:val="18"/>
              </w:rPr>
              <w:t xml:space="preserve"> Zmiany wymienionego rozporządzenia zostały ogłoszone w Dz. Urz. UE L 127 z 23.05.2018, str. 2 oraz Dz. Urz. UE L 74 z 04.03.2021, str. 35.</w:t>
            </w:r>
          </w:p>
          <w:p w14:paraId="14779C67" w14:textId="77777777" w:rsidR="004539AA" w:rsidRPr="0082680F" w:rsidRDefault="004539AA" w:rsidP="00483744">
            <w:pPr>
              <w:spacing w:before="120" w:after="120"/>
              <w:jc w:val="both"/>
              <w:rPr>
                <w:rFonts w:ascii="Arial" w:hAnsi="Arial" w:cs="Arial"/>
                <w:sz w:val="18"/>
                <w:szCs w:val="18"/>
              </w:rPr>
            </w:pPr>
            <w:r w:rsidRPr="0082680F">
              <w:rPr>
                <w:rFonts w:ascii="Arial" w:hAnsi="Arial" w:cs="Arial"/>
                <w:sz w:val="18"/>
                <w:szCs w:val="18"/>
                <w:vertAlign w:val="superscript"/>
              </w:rPr>
              <w:t>3</w:t>
            </w:r>
            <w:r w:rsidRPr="0082680F">
              <w:rPr>
                <w:rFonts w:ascii="Arial" w:hAnsi="Arial" w:cs="Arial"/>
                <w:sz w:val="18"/>
                <w:szCs w:val="18"/>
              </w:rPr>
              <w:t xml:space="preserve"> Jeżeli ich współdziałanie polega na prowadzeniu rejestrów i postępowań określonych w ustawie przy wykorzystaniu systemu teleinformatycznego BPS</w:t>
            </w:r>
          </w:p>
          <w:p w14:paraId="4BB7CEF8" w14:textId="77777777" w:rsidR="004539AA" w:rsidRPr="004A7006" w:rsidRDefault="004539AA" w:rsidP="00483744">
            <w:pPr>
              <w:spacing w:before="120" w:after="120"/>
              <w:jc w:val="both"/>
              <w:rPr>
                <w:rFonts w:ascii="Arial" w:hAnsi="Arial" w:cs="Arial"/>
                <w:sz w:val="20"/>
                <w:szCs w:val="20"/>
              </w:rPr>
            </w:pPr>
            <w:r w:rsidRPr="0082680F">
              <w:rPr>
                <w:rFonts w:ascii="Arial" w:hAnsi="Arial" w:cs="Arial"/>
                <w:sz w:val="18"/>
                <w:szCs w:val="18"/>
                <w:vertAlign w:val="superscript"/>
              </w:rPr>
              <w:t>4</w:t>
            </w:r>
            <w:r w:rsidRPr="0082680F">
              <w:rPr>
                <w:rFonts w:ascii="Arial" w:hAnsi="Arial" w:cs="Arial"/>
                <w:sz w:val="18"/>
                <w:szCs w:val="18"/>
              </w:rPr>
              <w:t xml:space="preserve"> Zgodnie z art. 4 pkt 2 rozporządzenia RODO „przetwarzanie”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przesyłanie, rozpowszechnianie lub innego rodzaju udostępnianie, dopasowywanie lub łączenie, ograniczanie, usuwanie lub niszczenie.</w:t>
            </w:r>
          </w:p>
        </w:tc>
        <w:tc>
          <w:tcPr>
            <w:tcW w:w="5245" w:type="dxa"/>
            <w:tcBorders>
              <w:top w:val="single" w:sz="4" w:space="0" w:color="auto"/>
              <w:left w:val="single" w:sz="4" w:space="0" w:color="auto"/>
              <w:bottom w:val="single" w:sz="4" w:space="0" w:color="auto"/>
              <w:right w:val="single" w:sz="4" w:space="0" w:color="auto"/>
            </w:tcBorders>
          </w:tcPr>
          <w:p w14:paraId="658BD8BB" w14:textId="451C2A8F" w:rsidR="004539AA" w:rsidRPr="001162DA" w:rsidRDefault="004539AA" w:rsidP="00483744">
            <w:pPr>
              <w:spacing w:before="120" w:after="120"/>
              <w:jc w:val="both"/>
              <w:rPr>
                <w:rFonts w:ascii="Arial" w:hAnsi="Arial" w:cs="Arial"/>
                <w:b/>
                <w:sz w:val="20"/>
                <w:szCs w:val="20"/>
              </w:rPr>
            </w:pPr>
            <w:r w:rsidRPr="00CD007F">
              <w:rPr>
                <w:rFonts w:ascii="Arial" w:hAnsi="Arial" w:cs="Arial"/>
                <w:b/>
                <w:sz w:val="20"/>
                <w:szCs w:val="20"/>
              </w:rPr>
              <w:lastRenderedPageBreak/>
              <w:t>Uwaga</w:t>
            </w:r>
            <w:r>
              <w:rPr>
                <w:rFonts w:ascii="Arial" w:hAnsi="Arial" w:cs="Arial"/>
                <w:b/>
                <w:sz w:val="20"/>
                <w:szCs w:val="20"/>
              </w:rPr>
              <w:t xml:space="preserve"> częściowo</w:t>
            </w:r>
            <w:r w:rsidRPr="001162DA">
              <w:rPr>
                <w:rFonts w:ascii="Arial" w:hAnsi="Arial" w:cs="Arial"/>
                <w:b/>
                <w:sz w:val="20"/>
                <w:szCs w:val="20"/>
              </w:rPr>
              <w:t xml:space="preserve"> uwzględniona</w:t>
            </w:r>
          </w:p>
          <w:p w14:paraId="30727E47" w14:textId="4B86D163" w:rsidR="004539AA" w:rsidRDefault="004539AA" w:rsidP="00483744">
            <w:pPr>
              <w:spacing w:before="120" w:after="120"/>
              <w:jc w:val="both"/>
              <w:rPr>
                <w:rFonts w:ascii="Arial" w:hAnsi="Arial" w:cs="Arial"/>
                <w:sz w:val="20"/>
                <w:szCs w:val="20"/>
              </w:rPr>
            </w:pPr>
            <w:r w:rsidRPr="00B905DD">
              <w:rPr>
                <w:rFonts w:ascii="Arial" w:hAnsi="Arial" w:cs="Arial"/>
                <w:sz w:val="20"/>
                <w:szCs w:val="20"/>
              </w:rPr>
              <w:t xml:space="preserve">Dokonując przypisania kompetencji oraz zadań wynikających z rozporządzenia wykonawczego Komisji (UE) 2019/947 z dnia 24 maja 2019 r. w sprawie przepisów i procedur dotyczących eksploatacji bezzałogowych statków powietrznych (Dz. Urz. UE L 152 z 11.06.2019, str. 45, z </w:t>
            </w:r>
            <w:proofErr w:type="spellStart"/>
            <w:r w:rsidRPr="00B905DD">
              <w:rPr>
                <w:rFonts w:ascii="Arial" w:hAnsi="Arial" w:cs="Arial"/>
                <w:sz w:val="20"/>
                <w:szCs w:val="20"/>
              </w:rPr>
              <w:t>późn</w:t>
            </w:r>
            <w:proofErr w:type="spellEnd"/>
            <w:r w:rsidRPr="00B905DD">
              <w:rPr>
                <w:rFonts w:ascii="Arial" w:hAnsi="Arial" w:cs="Arial"/>
                <w:sz w:val="20"/>
                <w:szCs w:val="20"/>
              </w:rPr>
              <w:t>. zm.) (dalej: „rozporządzenie (UE) 2019/947”) resort infrastruktury przyjął, że zadania określone w art. 18 ww. aktu prawnego, jak i inne (np. te ujęte w art. 15) zostaną przypisane do Prezesa Urzędu Lotnictwa Cywilnego (dalej: „Prezes ULC”) oraz P</w:t>
            </w:r>
            <w:r>
              <w:rPr>
                <w:rFonts w:ascii="Arial" w:hAnsi="Arial" w:cs="Arial"/>
                <w:sz w:val="20"/>
                <w:szCs w:val="20"/>
              </w:rPr>
              <w:t xml:space="preserve">olskiej </w:t>
            </w:r>
            <w:r w:rsidRPr="00B905DD">
              <w:rPr>
                <w:rFonts w:ascii="Arial" w:hAnsi="Arial" w:cs="Arial"/>
                <w:sz w:val="20"/>
                <w:szCs w:val="20"/>
              </w:rPr>
              <w:t>A</w:t>
            </w:r>
            <w:r>
              <w:rPr>
                <w:rFonts w:ascii="Arial" w:hAnsi="Arial" w:cs="Arial"/>
                <w:sz w:val="20"/>
                <w:szCs w:val="20"/>
              </w:rPr>
              <w:t xml:space="preserve">gencji </w:t>
            </w:r>
            <w:r w:rsidRPr="00B905DD">
              <w:rPr>
                <w:rFonts w:ascii="Arial" w:hAnsi="Arial" w:cs="Arial"/>
                <w:sz w:val="20"/>
                <w:szCs w:val="20"/>
              </w:rPr>
              <w:t>Ż</w:t>
            </w:r>
            <w:r>
              <w:rPr>
                <w:rFonts w:ascii="Arial" w:hAnsi="Arial" w:cs="Arial"/>
                <w:sz w:val="20"/>
                <w:szCs w:val="20"/>
              </w:rPr>
              <w:t xml:space="preserve">eglugi </w:t>
            </w:r>
            <w:r w:rsidRPr="00B905DD">
              <w:rPr>
                <w:rFonts w:ascii="Arial" w:hAnsi="Arial" w:cs="Arial"/>
                <w:sz w:val="20"/>
                <w:szCs w:val="20"/>
              </w:rPr>
              <w:t>P</w:t>
            </w:r>
            <w:r>
              <w:rPr>
                <w:rFonts w:ascii="Arial" w:hAnsi="Arial" w:cs="Arial"/>
                <w:sz w:val="20"/>
                <w:szCs w:val="20"/>
              </w:rPr>
              <w:t>owietrznej (dalej: „PAŻP” lub „Agencja”),</w:t>
            </w:r>
            <w:r w:rsidRPr="00B905DD">
              <w:rPr>
                <w:rFonts w:ascii="Arial" w:hAnsi="Arial" w:cs="Arial"/>
                <w:sz w:val="20"/>
                <w:szCs w:val="20"/>
              </w:rPr>
              <w:t xml:space="preserve"> z uwagi na funkcje, które oba podmioty realizują w</w:t>
            </w:r>
            <w:r w:rsidR="00483744">
              <w:rPr>
                <w:rFonts w:ascii="Arial" w:hAnsi="Arial" w:cs="Arial"/>
                <w:sz w:val="20"/>
                <w:szCs w:val="20"/>
              </w:rPr>
              <w:t xml:space="preserve"> obecnym układzie regulacyjnym.</w:t>
            </w:r>
          </w:p>
          <w:p w14:paraId="33633206" w14:textId="165597CD" w:rsidR="004539AA" w:rsidRDefault="004539AA" w:rsidP="00483744">
            <w:pPr>
              <w:spacing w:before="120" w:after="120"/>
              <w:jc w:val="both"/>
              <w:rPr>
                <w:rFonts w:ascii="Arial" w:hAnsi="Arial" w:cs="Arial"/>
                <w:sz w:val="20"/>
                <w:szCs w:val="20"/>
              </w:rPr>
            </w:pPr>
            <w:r w:rsidRPr="00B905DD">
              <w:rPr>
                <w:rFonts w:ascii="Arial" w:hAnsi="Arial" w:cs="Arial"/>
                <w:sz w:val="20"/>
                <w:szCs w:val="20"/>
              </w:rPr>
              <w:t xml:space="preserve">W tym celu w projektowanym przepisie art. 21 ust. 2 pkt 29 ustawy </w:t>
            </w:r>
            <w:r>
              <w:rPr>
                <w:rFonts w:ascii="Arial" w:hAnsi="Arial" w:cs="Arial"/>
                <w:sz w:val="20"/>
                <w:szCs w:val="20"/>
              </w:rPr>
              <w:t>z dnia 3 lipca 2002 r</w:t>
            </w:r>
            <w:r w:rsidRPr="00B905DD">
              <w:rPr>
                <w:rFonts w:ascii="Arial" w:hAnsi="Arial" w:cs="Arial"/>
                <w:sz w:val="20"/>
                <w:szCs w:val="20"/>
              </w:rPr>
              <w:t xml:space="preserve"> Prawo lotnicze </w:t>
            </w:r>
            <w:r>
              <w:rPr>
                <w:rFonts w:ascii="Arial" w:hAnsi="Arial" w:cs="Arial"/>
                <w:sz w:val="20"/>
                <w:szCs w:val="20"/>
              </w:rPr>
              <w:t xml:space="preserve">(Dz. U. 2022 r., poz. 1235 z </w:t>
            </w:r>
            <w:proofErr w:type="spellStart"/>
            <w:r>
              <w:rPr>
                <w:rFonts w:ascii="Arial" w:hAnsi="Arial" w:cs="Arial"/>
                <w:sz w:val="20"/>
                <w:szCs w:val="20"/>
              </w:rPr>
              <w:t>późn</w:t>
            </w:r>
            <w:proofErr w:type="spellEnd"/>
            <w:r>
              <w:rPr>
                <w:rFonts w:ascii="Arial" w:hAnsi="Arial" w:cs="Arial"/>
                <w:sz w:val="20"/>
                <w:szCs w:val="20"/>
              </w:rPr>
              <w:t xml:space="preserve">, </w:t>
            </w:r>
            <w:proofErr w:type="spellStart"/>
            <w:r>
              <w:rPr>
                <w:rFonts w:ascii="Arial" w:hAnsi="Arial" w:cs="Arial"/>
                <w:sz w:val="20"/>
                <w:szCs w:val="20"/>
              </w:rPr>
              <w:t>zm</w:t>
            </w:r>
            <w:proofErr w:type="spellEnd"/>
            <w:r>
              <w:rPr>
                <w:rFonts w:ascii="Arial" w:hAnsi="Arial" w:cs="Arial"/>
                <w:sz w:val="20"/>
                <w:szCs w:val="20"/>
              </w:rPr>
              <w:t xml:space="preserve">,) (dalej: „ustawa – Prawo lotnicze) </w:t>
            </w:r>
            <w:r w:rsidRPr="00B905DD">
              <w:rPr>
                <w:rFonts w:ascii="Arial" w:hAnsi="Arial" w:cs="Arial"/>
                <w:sz w:val="20"/>
                <w:szCs w:val="20"/>
              </w:rPr>
              <w:t>oraz art. 3a ust. 1 ustawy z dnia 8 grudnia 2006 r. o Polskiej Agencji Żeglugi Powietrznej (Dz. U. z 2021 r. poz. 260) (dalej: „ustawa o PAŻP) wskazano na zakres kompetencji powierzonych każdemu z podmiotów. Zaproponowano również, żeby koordynacja pomiędzy obiema instytucjami odbywała się na podstawie porozumienia, którego minimalny zakres zostanie wyznaczony prze</w:t>
            </w:r>
            <w:r w:rsidR="00483744">
              <w:rPr>
                <w:rFonts w:ascii="Arial" w:hAnsi="Arial" w:cs="Arial"/>
                <w:sz w:val="20"/>
                <w:szCs w:val="20"/>
              </w:rPr>
              <w:t>pisami ustawy - Prawo lotnicze.</w:t>
            </w:r>
          </w:p>
          <w:p w14:paraId="7F82EDE9" w14:textId="5310CB61" w:rsidR="004539AA" w:rsidRDefault="004539AA" w:rsidP="00483744">
            <w:pPr>
              <w:spacing w:before="120" w:after="120"/>
              <w:jc w:val="both"/>
              <w:rPr>
                <w:rFonts w:ascii="Arial" w:hAnsi="Arial" w:cs="Arial"/>
                <w:sz w:val="20"/>
                <w:szCs w:val="20"/>
              </w:rPr>
            </w:pPr>
            <w:r w:rsidRPr="00B905DD">
              <w:rPr>
                <w:rFonts w:ascii="Arial" w:hAnsi="Arial" w:cs="Arial"/>
                <w:sz w:val="20"/>
                <w:szCs w:val="20"/>
              </w:rPr>
              <w:t xml:space="preserve">Zwrócić należy przy tym uwagę, że prawodawca unijny posłużył się w art. 17 rozporządzenia (UE) 2019/947 </w:t>
            </w:r>
            <w:r w:rsidRPr="00B905DD">
              <w:rPr>
                <w:rFonts w:ascii="Arial" w:hAnsi="Arial" w:cs="Arial"/>
                <w:sz w:val="20"/>
                <w:szCs w:val="20"/>
              </w:rPr>
              <w:lastRenderedPageBreak/>
              <w:t>pojęciem „mechanizm” (w angielskiej wersji językowej „</w:t>
            </w:r>
            <w:proofErr w:type="spellStart"/>
            <w:r w:rsidRPr="00B905DD">
              <w:rPr>
                <w:rFonts w:ascii="Arial" w:hAnsi="Arial" w:cs="Arial"/>
                <w:sz w:val="20"/>
                <w:szCs w:val="20"/>
              </w:rPr>
              <w:t>mechanism</w:t>
            </w:r>
            <w:proofErr w:type="spellEnd"/>
            <w:r w:rsidRPr="00B905DD">
              <w:rPr>
                <w:rFonts w:ascii="Arial" w:hAnsi="Arial" w:cs="Arial"/>
                <w:sz w:val="20"/>
                <w:szCs w:val="20"/>
              </w:rPr>
              <w:t>”), które w ocenie projektodawcy należy odczytywać jako ustalenie sposobu współdziałania dwóch organizacji wyznaczonych do wykonywania zadań państwa członkowskiego. Nie powinno być to jednak rozumiane jako wskazywanie na katalog czynności, które każda z instytucji ma podjąć, żeby można było ustalić istnienie mechanizmu koordynacyjnego. Przyjęcie takiego kierunku interwencji legislacyjnej prowadziłoby do trudnych do przewidzenia skutków, gdyż sposób w jaki PAŻP i ULC będą współdziałać może ewoluować, podobnie jak nieustannie zmieniają się wytyczne Agencji Unii Europejskiej ds. Bezpieczeństwa Lotniczego (EASA) dotyczące stosowania przepi</w:t>
            </w:r>
            <w:r w:rsidR="00483744">
              <w:rPr>
                <w:rFonts w:ascii="Arial" w:hAnsi="Arial" w:cs="Arial"/>
                <w:sz w:val="20"/>
                <w:szCs w:val="20"/>
              </w:rPr>
              <w:t>sów ujętych ww. rozporządzeniu.</w:t>
            </w:r>
          </w:p>
          <w:p w14:paraId="5CEE0CC3" w14:textId="19BA344F" w:rsidR="004539AA" w:rsidRDefault="004539AA" w:rsidP="00483744">
            <w:pPr>
              <w:spacing w:before="120" w:after="120"/>
              <w:jc w:val="both"/>
              <w:rPr>
                <w:rFonts w:ascii="Arial" w:hAnsi="Arial" w:cs="Arial"/>
                <w:sz w:val="20"/>
                <w:szCs w:val="20"/>
              </w:rPr>
            </w:pPr>
            <w:r w:rsidRPr="00B905DD">
              <w:rPr>
                <w:rFonts w:ascii="Arial" w:hAnsi="Arial" w:cs="Arial"/>
                <w:sz w:val="20"/>
                <w:szCs w:val="20"/>
              </w:rPr>
              <w:t xml:space="preserve">Należy mieć ponadto na uwadze, że podział zadań (katalog czynności) wykonywanych przez Prezesa ULC i PAŻP został wskazany w projektowanej ustawie – zarówno poprzez </w:t>
            </w:r>
            <w:r w:rsidRPr="00CD007F">
              <w:rPr>
                <w:rFonts w:ascii="Arial" w:hAnsi="Arial" w:cs="Arial"/>
                <w:sz w:val="20"/>
                <w:szCs w:val="20"/>
              </w:rPr>
              <w:t>dodanie do art. 21 ust. 2 ustawy – Prawo lotnicze</w:t>
            </w:r>
            <w:r w:rsidRPr="00B905DD">
              <w:rPr>
                <w:rFonts w:ascii="Arial" w:hAnsi="Arial" w:cs="Arial"/>
                <w:sz w:val="20"/>
                <w:szCs w:val="20"/>
              </w:rPr>
              <w:t xml:space="preserve"> nowego punktu – określającego zadania Prezesa ULC, jak też poprzez </w:t>
            </w:r>
            <w:r w:rsidRPr="00CD007F">
              <w:rPr>
                <w:rFonts w:ascii="Arial" w:hAnsi="Arial" w:cs="Arial"/>
                <w:sz w:val="20"/>
                <w:szCs w:val="20"/>
              </w:rPr>
              <w:t>dodanie nowego art. 3a do ustawy o PAŻP</w:t>
            </w:r>
            <w:r w:rsidR="00483744">
              <w:rPr>
                <w:rFonts w:ascii="Arial" w:hAnsi="Arial" w:cs="Arial"/>
                <w:sz w:val="20"/>
                <w:szCs w:val="20"/>
              </w:rPr>
              <w:t>.</w:t>
            </w:r>
          </w:p>
          <w:p w14:paraId="336C7E44" w14:textId="50A06699" w:rsidR="004539AA" w:rsidRDefault="004539AA" w:rsidP="00483744">
            <w:pPr>
              <w:spacing w:before="120" w:after="120"/>
              <w:jc w:val="both"/>
              <w:rPr>
                <w:rFonts w:ascii="Arial" w:hAnsi="Arial" w:cs="Arial"/>
                <w:sz w:val="20"/>
                <w:szCs w:val="20"/>
              </w:rPr>
            </w:pPr>
            <w:r w:rsidRPr="00B905DD">
              <w:rPr>
                <w:rFonts w:ascii="Arial" w:hAnsi="Arial" w:cs="Arial"/>
                <w:sz w:val="20"/>
                <w:szCs w:val="20"/>
              </w:rPr>
              <w:t xml:space="preserve">Dlatego też w ustawie założono, że pomiędzy Prezesem ULC a PAŻP dojdzie do zawarcia porozumienia, w którym zostaną ujęte określone zobowiązania, procedury koordynacji itp. kwestie, które będą mogły podlegać okresowym aktualizacjom i dostosowaniu do nowych </w:t>
            </w:r>
            <w:r w:rsidR="00483744">
              <w:rPr>
                <w:rFonts w:ascii="Arial" w:hAnsi="Arial" w:cs="Arial"/>
                <w:sz w:val="20"/>
                <w:szCs w:val="20"/>
              </w:rPr>
              <w:t>wymogów EASA.</w:t>
            </w:r>
          </w:p>
          <w:p w14:paraId="6434BFFB" w14:textId="1D98F73B" w:rsidR="004539AA" w:rsidRPr="00B905DD" w:rsidRDefault="004539AA" w:rsidP="00483744">
            <w:pPr>
              <w:spacing w:before="120" w:after="120"/>
              <w:jc w:val="both"/>
              <w:rPr>
                <w:rFonts w:ascii="Arial" w:hAnsi="Arial" w:cs="Arial"/>
                <w:sz w:val="20"/>
                <w:szCs w:val="20"/>
              </w:rPr>
            </w:pPr>
            <w:r w:rsidRPr="00B905DD">
              <w:rPr>
                <w:rFonts w:ascii="Arial" w:hAnsi="Arial" w:cs="Arial"/>
                <w:sz w:val="20"/>
                <w:szCs w:val="20"/>
              </w:rPr>
              <w:t xml:space="preserve">Rozwiązanie takie można uznać za zbieżne z tymi już funkcjonującymi na gruncie przepisów dotyczących Jednolitej Europejskiej Przestrzeni Powietrznej. Tytułem przykładu wskazać tu można na porozumienie zawierane na podstawie art. 2 rozporządzenia (WE) nr 550/2004 Parlamentu Europejskiego i Rady z dnia 10 marca 2004 r. w sprawie zapewniania służby żeglugi powietrznej w Jednolitej Europejskiej Przestrzeni Powietrznej, w ramach którego państwowe władze nadzorujące ustalają </w:t>
            </w:r>
            <w:r w:rsidRPr="00B905DD">
              <w:rPr>
                <w:rFonts w:ascii="Arial" w:hAnsi="Arial" w:cs="Arial"/>
                <w:sz w:val="20"/>
                <w:szCs w:val="20"/>
              </w:rPr>
              <w:lastRenderedPageBreak/>
              <w:t>zasady uznawania realizowanych zadań nadzorczych, czy</w:t>
            </w:r>
            <w:r w:rsidR="00483744">
              <w:rPr>
                <w:rFonts w:ascii="Arial" w:hAnsi="Arial" w:cs="Arial"/>
                <w:sz w:val="20"/>
                <w:szCs w:val="20"/>
              </w:rPr>
              <w:t xml:space="preserve"> wspólnego wykonywania nadzoru.</w:t>
            </w:r>
          </w:p>
          <w:p w14:paraId="56B5F2BF" w14:textId="6CAD3DE1" w:rsidR="004539AA" w:rsidRDefault="004539AA" w:rsidP="00483744">
            <w:pPr>
              <w:spacing w:before="120" w:after="120"/>
              <w:jc w:val="both"/>
              <w:rPr>
                <w:rFonts w:ascii="Arial" w:hAnsi="Arial" w:cs="Arial"/>
                <w:sz w:val="20"/>
                <w:szCs w:val="20"/>
              </w:rPr>
            </w:pPr>
            <w:r w:rsidRPr="00B905DD">
              <w:rPr>
                <w:rFonts w:ascii="Arial" w:hAnsi="Arial" w:cs="Arial"/>
                <w:sz w:val="20"/>
                <w:szCs w:val="20"/>
              </w:rPr>
              <w:t>Innym jeszcze przykładem ustalenia innego układu uprawnień i obowiązków organu niż ten wynikający z obowiązujących regulacji jest możliwość delegowania obowiązku zapewniania służb żeglugi powietrznej przez jedną z instytucji do drugiej (por. art. 10 ww. ro</w:t>
            </w:r>
            <w:r w:rsidR="00483744">
              <w:rPr>
                <w:rFonts w:ascii="Arial" w:hAnsi="Arial" w:cs="Arial"/>
                <w:sz w:val="20"/>
                <w:szCs w:val="20"/>
              </w:rPr>
              <w:t>zporządzenia (WE) nr 550/2004).</w:t>
            </w:r>
          </w:p>
          <w:p w14:paraId="1D2E7F2D" w14:textId="4D2BD999" w:rsidR="004539AA" w:rsidRPr="007F1B4C" w:rsidRDefault="004539AA" w:rsidP="00483744">
            <w:pPr>
              <w:spacing w:before="120" w:after="120"/>
              <w:jc w:val="both"/>
              <w:rPr>
                <w:rFonts w:ascii="Arial" w:hAnsi="Arial" w:cs="Arial"/>
                <w:b/>
                <w:sz w:val="20"/>
                <w:szCs w:val="20"/>
              </w:rPr>
            </w:pPr>
            <w:r w:rsidRPr="00B905DD">
              <w:rPr>
                <w:rFonts w:ascii="Arial" w:hAnsi="Arial" w:cs="Arial"/>
                <w:sz w:val="20"/>
                <w:szCs w:val="20"/>
              </w:rPr>
              <w:t xml:space="preserve">Odwołując się do tego ostatniego przykładu mając na względzie uwagi przedstawione </w:t>
            </w:r>
            <w:r>
              <w:rPr>
                <w:rFonts w:ascii="Arial" w:hAnsi="Arial" w:cs="Arial"/>
                <w:sz w:val="20"/>
                <w:szCs w:val="20"/>
              </w:rPr>
              <w:t>w ramach uzgodnień międzyresortowych</w:t>
            </w:r>
            <w:r w:rsidRPr="00B905DD">
              <w:rPr>
                <w:rFonts w:ascii="Arial" w:hAnsi="Arial" w:cs="Arial"/>
                <w:sz w:val="20"/>
                <w:szCs w:val="20"/>
              </w:rPr>
              <w:t xml:space="preserve">, uzasadnionym wydaje się poddanie porozumienia, które zostanie zawarte przez Prezesa ULC i PAŻP </w:t>
            </w:r>
            <w:r w:rsidRPr="00CD007F">
              <w:rPr>
                <w:rFonts w:ascii="Arial" w:hAnsi="Arial" w:cs="Arial"/>
                <w:sz w:val="20"/>
                <w:szCs w:val="20"/>
              </w:rPr>
              <w:t>nadzorowi ministra właściwego ds. transportu. Organ ten powinien być odpowiedzialnym za zatwierdzanie porozumienia ustalającego mechanizmy koordynacji i współdziałania pomiędzy</w:t>
            </w:r>
            <w:r w:rsidRPr="00D923FB">
              <w:rPr>
                <w:rFonts w:ascii="Arial" w:hAnsi="Arial" w:cs="Arial"/>
                <w:b/>
                <w:sz w:val="20"/>
                <w:szCs w:val="20"/>
              </w:rPr>
              <w:t xml:space="preserve"> </w:t>
            </w:r>
            <w:r w:rsidRPr="00CD007F">
              <w:rPr>
                <w:rFonts w:ascii="Arial" w:hAnsi="Arial" w:cs="Arial"/>
                <w:sz w:val="20"/>
                <w:szCs w:val="20"/>
              </w:rPr>
              <w:t>podmiotami wykonującymi zadania</w:t>
            </w:r>
            <w:r w:rsidRPr="00C02188">
              <w:rPr>
                <w:rFonts w:ascii="Arial" w:hAnsi="Arial" w:cs="Arial"/>
                <w:sz w:val="20"/>
                <w:szCs w:val="20"/>
              </w:rPr>
              <w:t>,</w:t>
            </w:r>
            <w:r w:rsidRPr="00B905DD">
              <w:rPr>
                <w:rFonts w:ascii="Arial" w:hAnsi="Arial" w:cs="Arial"/>
                <w:sz w:val="20"/>
                <w:szCs w:val="20"/>
              </w:rPr>
              <w:t xml:space="preserve"> o których mowa w art. 18 rozporządzenia (UE) 2019/947. W projekcie ustawy zaproponowano</w:t>
            </w:r>
            <w:r w:rsidR="00483744">
              <w:rPr>
                <w:rFonts w:ascii="Arial" w:hAnsi="Arial" w:cs="Arial"/>
                <w:sz w:val="20"/>
                <w:szCs w:val="20"/>
              </w:rPr>
              <w:t xml:space="preserve"> </w:t>
            </w:r>
            <w:r w:rsidRPr="00B905DD">
              <w:rPr>
                <w:rFonts w:ascii="Arial" w:hAnsi="Arial" w:cs="Arial"/>
                <w:sz w:val="20"/>
                <w:szCs w:val="20"/>
              </w:rPr>
              <w:t xml:space="preserve">odpowiednią regulację w tym zakresie </w:t>
            </w:r>
            <w:r w:rsidRPr="00CD007F">
              <w:rPr>
                <w:rFonts w:ascii="Arial" w:hAnsi="Arial" w:cs="Arial"/>
                <w:sz w:val="20"/>
                <w:szCs w:val="20"/>
              </w:rPr>
              <w:t>w art. 21 w ust. 2i ustawy – Prawo lotnicze</w:t>
            </w:r>
            <w:r w:rsidRPr="007F1B4C">
              <w:rPr>
                <w:rFonts w:ascii="Arial" w:hAnsi="Arial" w:cs="Arial"/>
                <w:b/>
                <w:sz w:val="20"/>
                <w:szCs w:val="20"/>
              </w:rPr>
              <w:t>.</w:t>
            </w:r>
          </w:p>
          <w:p w14:paraId="1BD1A982" w14:textId="26479BF9" w:rsidR="004539AA" w:rsidRDefault="004539AA" w:rsidP="00483744">
            <w:pPr>
              <w:spacing w:before="120" w:after="120"/>
              <w:jc w:val="both"/>
              <w:rPr>
                <w:rFonts w:ascii="Arial" w:hAnsi="Arial" w:cs="Arial"/>
                <w:sz w:val="20"/>
                <w:szCs w:val="20"/>
              </w:rPr>
            </w:pPr>
            <w:r w:rsidRPr="00B905DD">
              <w:rPr>
                <w:rFonts w:ascii="Arial" w:hAnsi="Arial" w:cs="Arial"/>
                <w:sz w:val="20"/>
                <w:szCs w:val="20"/>
              </w:rPr>
              <w:t xml:space="preserve">Jednocześnie należy wyjaśnić, że proponowane rozwiązanie nie stanowi odzwierciedlenia mechanizmu, o którym mowa w art. 22 ust.5 ustawy - Prawo lotnicze, bowiem dotyczy zupełnie innej sytuacji i ma u swych podstaw całkowicie inne założenia. </w:t>
            </w:r>
            <w:r>
              <w:rPr>
                <w:rFonts w:ascii="Arial" w:hAnsi="Arial" w:cs="Arial"/>
                <w:sz w:val="20"/>
                <w:szCs w:val="20"/>
              </w:rPr>
              <w:t xml:space="preserve">Ponadto należy mieć na uwadze, że system teleinformatyczny BSP będzie służył wypełnianiu zadań zarówno przez organ administracji (Prezesa ULC), jak i PAŻP. Zasadnym jest, aby był to jeden system, który będzie służył obsłudze operacji wykonywanych przez operatorów systemów bezzałogowych. Przetwarzanie danych osobowych w tym rejestrze przy pomocy systemu teleinformatycznego BSP zostało wskazane w projektowanych przepisach ustawy w taki sposób, by zabezpieczyć interes osób, których dane są w nim gromadzone, z zachowaniem obowiązujących w tym zakresie przepisów prawa. Precyzyjne wskazanie konkretnych zadań zarówno </w:t>
            </w:r>
            <w:r>
              <w:rPr>
                <w:rFonts w:ascii="Arial" w:hAnsi="Arial" w:cs="Arial"/>
                <w:sz w:val="20"/>
                <w:szCs w:val="20"/>
              </w:rPr>
              <w:lastRenderedPageBreak/>
              <w:t>Prezesa ULC oraz PAŻP służy również wskazaniu zakresu odpowiedzialności każdej ze stron porozumienia w odniesieniu do przetwarzania danych osobowych i odpowiedzialności każdego z nich jako administratorów. Przepis jest więc zgodny z podstawowym założeniem, że system teleinformatyczny BSP służy realizacji zadań wskazanych enumeratywnie w ustawach przypisanych każdemu ze stron porozumienia. Podkreślić należy, że porozumienie jest jedynie środkiem służącym realizacji celów przetwarzania danych osobowych.</w:t>
            </w:r>
          </w:p>
          <w:p w14:paraId="556090A1" w14:textId="77777777" w:rsidR="004539AA" w:rsidRDefault="004539AA" w:rsidP="00483744">
            <w:pPr>
              <w:spacing w:before="120" w:after="120"/>
              <w:jc w:val="both"/>
              <w:rPr>
                <w:rFonts w:ascii="Arial" w:hAnsi="Arial" w:cs="Arial"/>
                <w:sz w:val="20"/>
                <w:szCs w:val="20"/>
              </w:rPr>
            </w:pPr>
            <w:r>
              <w:rPr>
                <w:rFonts w:ascii="Arial" w:hAnsi="Arial" w:cs="Arial"/>
                <w:sz w:val="20"/>
                <w:szCs w:val="20"/>
              </w:rPr>
              <w:t>Zasady funkcjonowania systemu teleinformatycznego BSP zostały uregulowane w ustawie określającej zasady działania PAŻP, bowiem to PAŻP buduje oraz będzie utrzymywać ten system. Prezes ULC będzie natomiast z niego korzystał.</w:t>
            </w:r>
          </w:p>
          <w:p w14:paraId="7499575D" w14:textId="1CD4B2FD" w:rsidR="004539AA" w:rsidRDefault="004539AA" w:rsidP="00483744">
            <w:pPr>
              <w:spacing w:before="120" w:after="120"/>
              <w:jc w:val="both"/>
              <w:rPr>
                <w:rFonts w:ascii="Arial" w:hAnsi="Arial" w:cs="Arial"/>
                <w:sz w:val="20"/>
                <w:szCs w:val="20"/>
              </w:rPr>
            </w:pPr>
            <w:r>
              <w:rPr>
                <w:rFonts w:ascii="Arial" w:hAnsi="Arial" w:cs="Arial"/>
                <w:sz w:val="20"/>
                <w:szCs w:val="20"/>
              </w:rPr>
              <w:t>Wynika to ze specyfiki rozdziału na rynku polskim organu nadzoru lotniczego oraz służb ruchu lotniczego, gdzie pierwszym jest Prezes ULC jako przedstawiciel administracji rządowej, a drugim jest Agencja, która nie jest struktu</w:t>
            </w:r>
            <w:r w:rsidR="006458F0">
              <w:rPr>
                <w:rFonts w:ascii="Arial" w:hAnsi="Arial" w:cs="Arial"/>
                <w:sz w:val="20"/>
                <w:szCs w:val="20"/>
              </w:rPr>
              <w:t>ralnie administracją publiczną.</w:t>
            </w:r>
          </w:p>
          <w:p w14:paraId="39B973AF" w14:textId="7775DB4C" w:rsidR="004539AA" w:rsidRDefault="004539AA" w:rsidP="00483744">
            <w:pPr>
              <w:spacing w:before="120" w:after="120"/>
              <w:jc w:val="both"/>
              <w:rPr>
                <w:rFonts w:ascii="Arial" w:hAnsi="Arial" w:cs="Arial"/>
                <w:sz w:val="20"/>
                <w:szCs w:val="20"/>
              </w:rPr>
            </w:pPr>
            <w:r>
              <w:rPr>
                <w:rFonts w:ascii="Arial" w:hAnsi="Arial" w:cs="Arial"/>
                <w:sz w:val="20"/>
                <w:szCs w:val="20"/>
              </w:rPr>
              <w:t>Taki rozdział, a jednocześnie potrzeba wspólnego działania na rzecz bezpiecznego wykonywania operacji systemami bezzałogowymi skutkuje wypracowaniem nowego, ale optymalnego w obecnych warunkach prawnych rozwiązania. Przedstawiony w projektowanych przepisach mechanizm koordynacji pomiędzy Prezesem ULC i PAŻP sprzyja wykonywaniu zadań przez organy państwa członkowskiego UE, co przyczyni się do wspólnego działania na rzecz bezpie</w:t>
            </w:r>
            <w:r w:rsidR="006458F0">
              <w:rPr>
                <w:rFonts w:ascii="Arial" w:hAnsi="Arial" w:cs="Arial"/>
                <w:sz w:val="20"/>
                <w:szCs w:val="20"/>
              </w:rPr>
              <w:t>czeństwa w lotnictwie cywilnym.</w:t>
            </w:r>
          </w:p>
          <w:p w14:paraId="1A97E5CE" w14:textId="4602FB19" w:rsidR="004539AA" w:rsidRDefault="004539AA" w:rsidP="00483744">
            <w:pPr>
              <w:spacing w:before="120" w:after="120"/>
              <w:jc w:val="both"/>
              <w:rPr>
                <w:rFonts w:ascii="Arial" w:hAnsi="Arial" w:cs="Arial"/>
                <w:sz w:val="20"/>
                <w:szCs w:val="20"/>
              </w:rPr>
            </w:pPr>
            <w:r>
              <w:rPr>
                <w:rFonts w:ascii="Arial" w:hAnsi="Arial" w:cs="Arial"/>
                <w:sz w:val="20"/>
                <w:szCs w:val="20"/>
              </w:rPr>
              <w:t xml:space="preserve">Należy nadmienić, iż obecnie na potrzeby projektu „Usługi Cyfrowe dla BSP” współpraca Prezesa ULC oraz PAŻP celem wykonywania zadań określnych w rozporządzeniu UE 2019/947 odbywa się na podstawie </w:t>
            </w:r>
            <w:bookmarkStart w:id="1" w:name="_Hlk123120781"/>
            <w:r>
              <w:rPr>
                <w:rFonts w:ascii="Arial" w:hAnsi="Arial" w:cs="Arial"/>
                <w:sz w:val="20"/>
                <w:szCs w:val="20"/>
              </w:rPr>
              <w:t xml:space="preserve">porozumienia administracyjnego </w:t>
            </w:r>
            <w:bookmarkEnd w:id="1"/>
            <w:r w:rsidR="006458F0">
              <w:rPr>
                <w:rFonts w:ascii="Arial" w:hAnsi="Arial" w:cs="Arial"/>
                <w:sz w:val="20"/>
                <w:szCs w:val="20"/>
              </w:rPr>
              <w:t>i wykonawczego.</w:t>
            </w:r>
          </w:p>
          <w:p w14:paraId="54342B7B" w14:textId="6F8F435D" w:rsidR="004539AA" w:rsidRPr="00397076" w:rsidRDefault="004539AA" w:rsidP="00483744">
            <w:pPr>
              <w:spacing w:before="120" w:after="120"/>
              <w:jc w:val="both"/>
              <w:rPr>
                <w:rFonts w:ascii="Arial" w:hAnsi="Arial" w:cs="Arial"/>
                <w:b/>
                <w:sz w:val="20"/>
                <w:szCs w:val="20"/>
              </w:rPr>
            </w:pPr>
            <w:r>
              <w:rPr>
                <w:rFonts w:ascii="Arial" w:hAnsi="Arial" w:cs="Arial"/>
                <w:sz w:val="20"/>
                <w:szCs w:val="20"/>
              </w:rPr>
              <w:lastRenderedPageBreak/>
              <w:t>Uwzględniona została uwaga do</w:t>
            </w:r>
            <w:r w:rsidRPr="00CD007F">
              <w:rPr>
                <w:rFonts w:ascii="Arial" w:hAnsi="Arial" w:cs="Arial"/>
                <w:sz w:val="20"/>
                <w:szCs w:val="20"/>
              </w:rPr>
              <w:t xml:space="preserve"> </w:t>
            </w:r>
            <w:r>
              <w:rPr>
                <w:rFonts w:ascii="Arial" w:hAnsi="Arial" w:cs="Arial"/>
                <w:sz w:val="20"/>
                <w:szCs w:val="20"/>
              </w:rPr>
              <w:t xml:space="preserve">projektowanego </w:t>
            </w:r>
            <w:r w:rsidRPr="00CD007F">
              <w:rPr>
                <w:rFonts w:ascii="Arial" w:hAnsi="Arial" w:cs="Arial"/>
                <w:sz w:val="20"/>
                <w:szCs w:val="20"/>
              </w:rPr>
              <w:t>art. 21 ust. 2j i 2k</w:t>
            </w:r>
            <w:r>
              <w:rPr>
                <w:rFonts w:ascii="Arial" w:hAnsi="Arial" w:cs="Arial"/>
                <w:sz w:val="20"/>
                <w:szCs w:val="20"/>
              </w:rPr>
              <w:t xml:space="preserve"> i naniesiono odpowiednie zmiany w projekcie</w:t>
            </w:r>
            <w:r w:rsidRPr="00CD007F">
              <w:rPr>
                <w:rFonts w:ascii="Arial" w:hAnsi="Arial" w:cs="Arial"/>
                <w:sz w:val="20"/>
                <w:szCs w:val="20"/>
              </w:rPr>
              <w:t>.</w:t>
            </w:r>
          </w:p>
          <w:p w14:paraId="50EE2553" w14:textId="4F452A43" w:rsidR="004539AA" w:rsidRPr="00641174" w:rsidRDefault="004539AA" w:rsidP="00483744">
            <w:pPr>
              <w:spacing w:before="120" w:after="120"/>
              <w:jc w:val="both"/>
              <w:rPr>
                <w:rFonts w:ascii="Arial" w:hAnsi="Arial" w:cs="Arial"/>
                <w:sz w:val="20"/>
                <w:szCs w:val="20"/>
              </w:rPr>
            </w:pPr>
            <w:r w:rsidRPr="00CD007F">
              <w:rPr>
                <w:rFonts w:ascii="Arial" w:hAnsi="Arial" w:cs="Arial"/>
                <w:b/>
                <w:sz w:val="20"/>
                <w:szCs w:val="20"/>
              </w:rPr>
              <w:t>Wyjaśnienie</w:t>
            </w:r>
          </w:p>
          <w:p w14:paraId="2B8473F2" w14:textId="3EF4069F" w:rsidR="004539AA" w:rsidRPr="003F1881" w:rsidRDefault="004539AA" w:rsidP="00483744">
            <w:pPr>
              <w:spacing w:before="120" w:after="120"/>
              <w:jc w:val="both"/>
              <w:rPr>
                <w:rFonts w:ascii="Arial" w:hAnsi="Arial" w:cs="Arial"/>
                <w:sz w:val="20"/>
                <w:szCs w:val="20"/>
              </w:rPr>
            </w:pPr>
            <w:r w:rsidRPr="00641174">
              <w:rPr>
                <w:rFonts w:ascii="Arial" w:hAnsi="Arial" w:cs="Arial"/>
                <w:sz w:val="20"/>
                <w:szCs w:val="20"/>
              </w:rPr>
              <w:t>Podstawą ujętych w projekcie ustawy przepisów regulujących kwestię prowadzenia rejestru operatorów systemów bezzałogowych statków powietrznych i tym samym przetwarzania danych osobowych osób wpisywanych do tego rejestru są przepisy Unii Europejskiej, a konkretnie art. 14 rozporządzenia (UE) 2019/947. Ten artykuł określa zakres danych wpisywanych do rejestru. Przepisy ujęte w projektowanej ustawie wskazują organ, który prowadzi ten rejestr i jedynie w niezbędnym zakresie dookreśla</w:t>
            </w:r>
            <w:r>
              <w:rPr>
                <w:rFonts w:ascii="Arial" w:hAnsi="Arial" w:cs="Arial"/>
                <w:sz w:val="20"/>
                <w:szCs w:val="20"/>
              </w:rPr>
              <w:t>ją</w:t>
            </w:r>
            <w:r w:rsidRPr="00641174">
              <w:rPr>
                <w:rFonts w:ascii="Arial" w:hAnsi="Arial" w:cs="Arial"/>
                <w:sz w:val="20"/>
                <w:szCs w:val="20"/>
              </w:rPr>
              <w:t xml:space="preserve"> pewne aspekty jego funkcjonowania, m.in. wskazując, ile czasu dane są w nim przechowywane oraz jakich adnotacji w rejestrze dokonuje Prezes ULC, mając na uwadze uzyskiwane przez danego operatora </w:t>
            </w:r>
            <w:r>
              <w:rPr>
                <w:rFonts w:ascii="Arial" w:hAnsi="Arial" w:cs="Arial"/>
                <w:sz w:val="20"/>
                <w:szCs w:val="20"/>
              </w:rPr>
              <w:t>systemu bezzałogowego statku powietrznego</w:t>
            </w:r>
            <w:r w:rsidRPr="00E27266">
              <w:rPr>
                <w:rFonts w:ascii="Arial" w:hAnsi="Arial" w:cs="Arial"/>
                <w:sz w:val="20"/>
                <w:szCs w:val="20"/>
              </w:rPr>
              <w:t xml:space="preserve"> </w:t>
            </w:r>
            <w:r>
              <w:rPr>
                <w:rFonts w:ascii="Arial" w:hAnsi="Arial" w:cs="Arial"/>
                <w:sz w:val="20"/>
                <w:szCs w:val="20"/>
              </w:rPr>
              <w:t>(</w:t>
            </w:r>
            <w:r w:rsidRPr="00E27266">
              <w:rPr>
                <w:rFonts w:ascii="Arial" w:hAnsi="Arial" w:cs="Arial"/>
                <w:sz w:val="20"/>
                <w:szCs w:val="20"/>
              </w:rPr>
              <w:t>SBSP</w:t>
            </w:r>
            <w:r>
              <w:rPr>
                <w:rFonts w:ascii="Arial" w:hAnsi="Arial" w:cs="Arial"/>
                <w:sz w:val="20"/>
                <w:szCs w:val="20"/>
              </w:rPr>
              <w:t>)</w:t>
            </w:r>
            <w:r w:rsidRPr="00E27266">
              <w:rPr>
                <w:rFonts w:ascii="Arial" w:hAnsi="Arial" w:cs="Arial"/>
                <w:sz w:val="20"/>
                <w:szCs w:val="20"/>
              </w:rPr>
              <w:t xml:space="preserve"> </w:t>
            </w:r>
            <w:r w:rsidRPr="00641174">
              <w:rPr>
                <w:rFonts w:ascii="Arial" w:hAnsi="Arial" w:cs="Arial"/>
                <w:sz w:val="20"/>
                <w:szCs w:val="20"/>
              </w:rPr>
              <w:t xml:space="preserve">lub pilota </w:t>
            </w:r>
            <w:r>
              <w:rPr>
                <w:rFonts w:ascii="Arial" w:hAnsi="Arial" w:cs="Arial"/>
                <w:sz w:val="20"/>
                <w:szCs w:val="20"/>
              </w:rPr>
              <w:t>bezzałogowego statki powietrznego (</w:t>
            </w:r>
            <w:r w:rsidRPr="00E27266">
              <w:rPr>
                <w:rFonts w:ascii="Arial" w:hAnsi="Arial" w:cs="Arial"/>
                <w:sz w:val="20"/>
                <w:szCs w:val="20"/>
              </w:rPr>
              <w:t>BSP</w:t>
            </w:r>
            <w:r>
              <w:rPr>
                <w:rFonts w:ascii="Arial" w:hAnsi="Arial" w:cs="Arial"/>
                <w:sz w:val="20"/>
                <w:szCs w:val="20"/>
              </w:rPr>
              <w:t>)</w:t>
            </w:r>
            <w:r w:rsidRPr="00641174">
              <w:rPr>
                <w:rFonts w:ascii="Arial" w:hAnsi="Arial" w:cs="Arial"/>
                <w:sz w:val="20"/>
                <w:szCs w:val="20"/>
              </w:rPr>
              <w:t xml:space="preserve"> uprawnienia czy kwalifikacje. Podczas opracowywania niniejszych norm projektodawca miał na uwadze zapewnienie stosowania RODO oraz zapewnienie, że wykonawcy tych norm będą przetwarzać dane osobowe zgodnie z przepisami o ochronie danych osobowych – m</w:t>
            </w:r>
            <w:r w:rsidR="003F1881">
              <w:rPr>
                <w:rFonts w:ascii="Arial" w:hAnsi="Arial" w:cs="Arial"/>
                <w:sz w:val="20"/>
                <w:szCs w:val="20"/>
              </w:rPr>
              <w:t>a</w:t>
            </w:r>
            <w:r w:rsidRPr="00641174">
              <w:rPr>
                <w:rFonts w:ascii="Arial" w:hAnsi="Arial" w:cs="Arial"/>
                <w:sz w:val="20"/>
                <w:szCs w:val="20"/>
              </w:rPr>
              <w:t xml:space="preserve">jąc na uwadze m.in. </w:t>
            </w:r>
            <w:r w:rsidRPr="003F1881">
              <w:rPr>
                <w:rFonts w:ascii="Arial" w:hAnsi="Arial" w:cs="Arial"/>
                <w:sz w:val="20"/>
                <w:szCs w:val="20"/>
              </w:rPr>
              <w:t>art. 21b ustawy – Prawo lotnicze.</w:t>
            </w:r>
          </w:p>
          <w:p w14:paraId="1360E44E" w14:textId="2596125D" w:rsidR="004539AA" w:rsidRPr="00641174" w:rsidRDefault="004539AA" w:rsidP="00483744">
            <w:pPr>
              <w:spacing w:before="120" w:after="120"/>
              <w:jc w:val="both"/>
              <w:rPr>
                <w:rFonts w:ascii="Arial" w:hAnsi="Arial" w:cs="Arial"/>
                <w:sz w:val="20"/>
                <w:szCs w:val="20"/>
              </w:rPr>
            </w:pPr>
            <w:r w:rsidRPr="00641174">
              <w:rPr>
                <w:rFonts w:ascii="Arial" w:hAnsi="Arial" w:cs="Arial"/>
                <w:sz w:val="20"/>
                <w:szCs w:val="20"/>
              </w:rPr>
              <w:t>Jednocześnie projektodawca wskazuje, że w związku z powierzeniem w projektowanej ustawie Prezesowi ULC realizacji zadań</w:t>
            </w:r>
            <w:r>
              <w:rPr>
                <w:rFonts w:ascii="Arial" w:hAnsi="Arial" w:cs="Arial"/>
                <w:sz w:val="20"/>
                <w:szCs w:val="20"/>
              </w:rPr>
              <w:t xml:space="preserve"> określonych w</w:t>
            </w:r>
            <w:r w:rsidRPr="00641174">
              <w:rPr>
                <w:rFonts w:ascii="Arial" w:hAnsi="Arial" w:cs="Arial"/>
                <w:sz w:val="20"/>
                <w:szCs w:val="20"/>
              </w:rPr>
              <w:t xml:space="preserve"> art. 18 lit. a–e oraz g–k i m rozporządzenia </w:t>
            </w:r>
            <w:r>
              <w:rPr>
                <w:rFonts w:ascii="Arial" w:hAnsi="Arial" w:cs="Arial"/>
                <w:sz w:val="20"/>
                <w:szCs w:val="20"/>
              </w:rPr>
              <w:t>(</w:t>
            </w:r>
            <w:r w:rsidRPr="00641174">
              <w:rPr>
                <w:rFonts w:ascii="Arial" w:hAnsi="Arial" w:cs="Arial"/>
                <w:sz w:val="20"/>
                <w:szCs w:val="20"/>
              </w:rPr>
              <w:t>UE</w:t>
            </w:r>
            <w:r>
              <w:rPr>
                <w:rFonts w:ascii="Arial" w:hAnsi="Arial" w:cs="Arial"/>
                <w:sz w:val="20"/>
                <w:szCs w:val="20"/>
              </w:rPr>
              <w:t>)</w:t>
            </w:r>
            <w:r w:rsidRPr="00641174">
              <w:rPr>
                <w:rFonts w:ascii="Arial" w:hAnsi="Arial" w:cs="Arial"/>
                <w:sz w:val="20"/>
                <w:szCs w:val="20"/>
              </w:rPr>
              <w:t xml:space="preserve"> 2019/947, oraz powierzeniem PAŻP wykonywania zadań, o których mowa w art. 18 lit. f i l rozporządzenia (UE) 2019/947, w projektowanej ustawie przewidziane zostały postanowienia stanowiące podstawę do przetwarzania danych osobowych w związku z realizacją ww. zadań, jak również postanowienia wskazujące na zakres przetwarzanych danych osobowych oraz określające sposób uregulowania zasad </w:t>
            </w:r>
            <w:r w:rsidR="006458F0">
              <w:rPr>
                <w:rFonts w:ascii="Arial" w:hAnsi="Arial" w:cs="Arial"/>
                <w:sz w:val="20"/>
                <w:szCs w:val="20"/>
              </w:rPr>
              <w:t>przetwarzania danych osobowych.</w:t>
            </w:r>
          </w:p>
          <w:p w14:paraId="07235291" w14:textId="32AED263" w:rsidR="004539AA" w:rsidRPr="004A7006" w:rsidRDefault="004539AA" w:rsidP="00483744">
            <w:pPr>
              <w:spacing w:before="120" w:after="120"/>
              <w:jc w:val="both"/>
              <w:rPr>
                <w:rFonts w:ascii="Arial" w:hAnsi="Arial" w:cs="Arial"/>
                <w:sz w:val="20"/>
                <w:szCs w:val="20"/>
              </w:rPr>
            </w:pPr>
            <w:r w:rsidRPr="00641174">
              <w:rPr>
                <w:rFonts w:ascii="Arial" w:hAnsi="Arial" w:cs="Arial"/>
                <w:sz w:val="20"/>
                <w:szCs w:val="20"/>
              </w:rPr>
              <w:lastRenderedPageBreak/>
              <w:t>Zważywszy, że realizacja przypisanych Prezesowi ULC zadań, o których mowa powyżej, realizowana będzie przez Prezesa ULC za pomocą systemów teleinformatycznych udostępnionych przez PAŻP norm</w:t>
            </w:r>
            <w:r>
              <w:rPr>
                <w:rFonts w:ascii="Arial" w:hAnsi="Arial" w:cs="Arial"/>
                <w:sz w:val="20"/>
                <w:szCs w:val="20"/>
              </w:rPr>
              <w:t>a</w:t>
            </w:r>
            <w:r w:rsidRPr="00641174">
              <w:rPr>
                <w:rFonts w:ascii="Arial" w:hAnsi="Arial" w:cs="Arial"/>
                <w:sz w:val="20"/>
                <w:szCs w:val="20"/>
              </w:rPr>
              <w:t xml:space="preserve"> </w:t>
            </w:r>
            <w:r w:rsidRPr="00CD007F">
              <w:rPr>
                <w:rFonts w:ascii="Arial" w:hAnsi="Arial" w:cs="Arial"/>
                <w:sz w:val="20"/>
                <w:szCs w:val="20"/>
              </w:rPr>
              <w:t>art. 21 ust. 2 pkt 27 ustawy - Prawo lotnicze</w:t>
            </w:r>
            <w:r w:rsidRPr="00C02188">
              <w:rPr>
                <w:rFonts w:ascii="Arial" w:hAnsi="Arial" w:cs="Arial"/>
                <w:sz w:val="20"/>
                <w:szCs w:val="20"/>
              </w:rPr>
              <w:t xml:space="preserve"> </w:t>
            </w:r>
            <w:r>
              <w:rPr>
                <w:rFonts w:ascii="Arial" w:hAnsi="Arial" w:cs="Arial"/>
                <w:sz w:val="20"/>
                <w:szCs w:val="20"/>
              </w:rPr>
              <w:t>wskazuje, że</w:t>
            </w:r>
            <w:r w:rsidRPr="00641174">
              <w:rPr>
                <w:rFonts w:ascii="Arial" w:hAnsi="Arial" w:cs="Arial"/>
                <w:sz w:val="20"/>
                <w:szCs w:val="20"/>
              </w:rPr>
              <w:t xml:space="preserve"> zakres danych osobowych, do których przetwarzania uprawniony jest Prezes ULC</w:t>
            </w:r>
            <w:r w:rsidR="003F1881">
              <w:rPr>
                <w:rFonts w:ascii="Arial" w:hAnsi="Arial" w:cs="Arial"/>
                <w:sz w:val="20"/>
                <w:szCs w:val="20"/>
              </w:rPr>
              <w:t>,</w:t>
            </w:r>
            <w:r w:rsidRPr="00641174">
              <w:rPr>
                <w:rFonts w:ascii="Arial" w:hAnsi="Arial" w:cs="Arial"/>
                <w:sz w:val="20"/>
                <w:szCs w:val="20"/>
              </w:rPr>
              <w:t xml:space="preserve"> rozszerzono o dane osobowe przetwarzane w systemach teleinformatycznych, o których mowa </w:t>
            </w:r>
            <w:r w:rsidRPr="00C02188">
              <w:rPr>
                <w:rFonts w:ascii="Arial" w:hAnsi="Arial" w:cs="Arial"/>
                <w:sz w:val="20"/>
                <w:szCs w:val="20"/>
              </w:rPr>
              <w:t xml:space="preserve">w </w:t>
            </w:r>
            <w:r w:rsidRPr="00CD007F">
              <w:rPr>
                <w:rFonts w:ascii="Arial" w:hAnsi="Arial" w:cs="Arial"/>
                <w:sz w:val="20"/>
                <w:szCs w:val="20"/>
              </w:rPr>
              <w:t xml:space="preserve">art. 3b ust.1 ustawy </w:t>
            </w:r>
            <w:r>
              <w:rPr>
                <w:rFonts w:ascii="Arial" w:hAnsi="Arial" w:cs="Arial"/>
                <w:sz w:val="20"/>
                <w:szCs w:val="20"/>
              </w:rPr>
              <w:t>o PAŻP.</w:t>
            </w:r>
          </w:p>
        </w:tc>
      </w:tr>
      <w:tr w:rsidR="004539AA" w:rsidRPr="004A7006" w14:paraId="21DBD5EB" w14:textId="77777777" w:rsidTr="0096387F">
        <w:trPr>
          <w:trHeight w:val="217"/>
        </w:trPr>
        <w:tc>
          <w:tcPr>
            <w:tcW w:w="710" w:type="dxa"/>
          </w:tcPr>
          <w:p w14:paraId="6D119A27" w14:textId="77777777" w:rsidR="004539AA" w:rsidRPr="004539AA" w:rsidRDefault="004539AA" w:rsidP="00483744">
            <w:pPr>
              <w:pStyle w:val="Akapitzlist"/>
              <w:numPr>
                <w:ilvl w:val="0"/>
                <w:numId w:val="1"/>
              </w:numPr>
              <w:spacing w:before="120" w:after="120"/>
              <w:jc w:val="cente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687E61D1" w14:textId="77777777" w:rsidR="004539AA" w:rsidRPr="00301A93" w:rsidRDefault="004539AA" w:rsidP="00483744">
            <w:pPr>
              <w:spacing w:before="120" w:after="120"/>
              <w:rPr>
                <w:rFonts w:ascii="Arial" w:hAnsi="Arial" w:cs="Arial"/>
                <w:b/>
                <w:sz w:val="20"/>
                <w:szCs w:val="20"/>
              </w:rPr>
            </w:pPr>
            <w:r w:rsidRPr="00301A93">
              <w:rPr>
                <w:rFonts w:ascii="Arial" w:hAnsi="Arial" w:cs="Arial"/>
                <w:b/>
                <w:sz w:val="20"/>
                <w:szCs w:val="20"/>
              </w:rPr>
              <w:t>Pełnomocnik Rządu do spraw Centralnego Portu Komunikacyjnego</w:t>
            </w:r>
          </w:p>
        </w:tc>
        <w:tc>
          <w:tcPr>
            <w:tcW w:w="1418" w:type="dxa"/>
            <w:tcBorders>
              <w:top w:val="single" w:sz="4" w:space="0" w:color="auto"/>
              <w:left w:val="single" w:sz="4" w:space="0" w:color="auto"/>
              <w:bottom w:val="single" w:sz="4" w:space="0" w:color="auto"/>
              <w:right w:val="single" w:sz="4" w:space="0" w:color="auto"/>
            </w:tcBorders>
          </w:tcPr>
          <w:p w14:paraId="537B7CFF" w14:textId="47FDA8F9" w:rsidR="004539AA" w:rsidRPr="004A7006" w:rsidRDefault="00483744" w:rsidP="00483744">
            <w:pPr>
              <w:spacing w:before="120" w:after="120"/>
              <w:rPr>
                <w:rFonts w:ascii="Arial" w:hAnsi="Arial" w:cs="Arial"/>
                <w:sz w:val="20"/>
                <w:szCs w:val="20"/>
              </w:rPr>
            </w:pPr>
            <w:r w:rsidRPr="00483744">
              <w:rPr>
                <w:rFonts w:ascii="Arial" w:hAnsi="Arial" w:cs="Arial"/>
                <w:sz w:val="20"/>
                <w:szCs w:val="20"/>
              </w:rPr>
              <w:t>art. 156h</w:t>
            </w:r>
            <w:r>
              <w:rPr>
                <w:rFonts w:ascii="Arial" w:hAnsi="Arial" w:cs="Arial"/>
                <w:sz w:val="20"/>
                <w:szCs w:val="20"/>
              </w:rPr>
              <w:t xml:space="preserve"> ustawy – Prawo lotnicze</w:t>
            </w:r>
          </w:p>
        </w:tc>
        <w:tc>
          <w:tcPr>
            <w:tcW w:w="5670" w:type="dxa"/>
            <w:tcBorders>
              <w:top w:val="single" w:sz="4" w:space="0" w:color="auto"/>
              <w:left w:val="single" w:sz="4" w:space="0" w:color="auto"/>
              <w:bottom w:val="single" w:sz="4" w:space="0" w:color="auto"/>
              <w:right w:val="single" w:sz="4" w:space="0" w:color="auto"/>
            </w:tcBorders>
          </w:tcPr>
          <w:p w14:paraId="437715F5" w14:textId="77777777" w:rsidR="004539AA" w:rsidRPr="00A8362A" w:rsidRDefault="004539AA" w:rsidP="00483744">
            <w:pPr>
              <w:spacing w:before="120" w:after="120"/>
              <w:jc w:val="both"/>
              <w:rPr>
                <w:rFonts w:ascii="Arial" w:hAnsi="Arial" w:cs="Arial"/>
                <w:sz w:val="20"/>
                <w:szCs w:val="20"/>
              </w:rPr>
            </w:pPr>
            <w:r>
              <w:rPr>
                <w:rFonts w:ascii="Arial" w:eastAsia="Calibri" w:hAnsi="Arial" w:cs="Arial"/>
                <w:iCs/>
                <w:sz w:val="20"/>
                <w:szCs w:val="20"/>
              </w:rPr>
              <w:t>P</w:t>
            </w:r>
            <w:r w:rsidRPr="006458F0">
              <w:rPr>
                <w:rFonts w:ascii="Arial" w:eastAsia="Calibri" w:hAnsi="Arial" w:cs="Arial"/>
                <w:iCs/>
                <w:sz w:val="20"/>
                <w:szCs w:val="20"/>
              </w:rPr>
              <w:t>rzekazuję dodatkowe uwagi merytoryczne do projektowanego brzmienia art. 156h.</w:t>
            </w:r>
          </w:p>
          <w:p w14:paraId="4A92313E" w14:textId="77777777" w:rsidR="004539AA" w:rsidRPr="00A8362A" w:rsidRDefault="004539AA" w:rsidP="00483744">
            <w:pPr>
              <w:spacing w:before="120" w:after="120"/>
              <w:jc w:val="both"/>
              <w:rPr>
                <w:rFonts w:ascii="Arial" w:hAnsi="Arial" w:cs="Arial"/>
                <w:sz w:val="20"/>
                <w:szCs w:val="20"/>
              </w:rPr>
            </w:pPr>
            <w:r w:rsidRPr="006458F0">
              <w:rPr>
                <w:rFonts w:ascii="Arial" w:eastAsia="Calibri" w:hAnsi="Arial" w:cs="Arial"/>
                <w:iCs/>
                <w:sz w:val="20"/>
                <w:szCs w:val="20"/>
              </w:rPr>
              <w:t>Omawiany przepis, dotyczący wyznaczania tzw. stref geograficznych dla bezzałogowych statków powietrznych (BSP), nie przewiduje w obecnym brzmieniu żadnego udziału zarządzających lotniskami w procesie realizacji wniosków o wyznaczenie takich stref, wskazując jedynie, iż organem właściwym do wyznaczenia strefy jest Polska Agencja Żeglugi Powietrznej.</w:t>
            </w:r>
          </w:p>
          <w:p w14:paraId="6577FE2C" w14:textId="77777777" w:rsidR="004539AA" w:rsidRPr="00A8362A" w:rsidRDefault="004539AA" w:rsidP="00483744">
            <w:pPr>
              <w:spacing w:before="120" w:after="120"/>
              <w:jc w:val="both"/>
              <w:rPr>
                <w:rFonts w:ascii="Arial" w:hAnsi="Arial" w:cs="Arial"/>
                <w:sz w:val="20"/>
                <w:szCs w:val="20"/>
              </w:rPr>
            </w:pPr>
            <w:r w:rsidRPr="006458F0">
              <w:rPr>
                <w:rFonts w:ascii="Arial" w:eastAsia="Calibri" w:hAnsi="Arial" w:cs="Arial"/>
                <w:iCs/>
                <w:sz w:val="20"/>
                <w:szCs w:val="20"/>
              </w:rPr>
              <w:t>W ocenie Pełnomocnika wyznaczanie stref geograficznych dla bezzałogowych statków powietrznych w sąsiedztwie portów lotniczych winno być uzgadniane z zarządzającym lotniskiem celem zapewnienia po jego stronie nie tylko istotnej wiedzy dotyczącej otoczenia portu (kwestia ściśle powiązana z bezpieczeństwem portu oraz wykonywanych z niego lotów), ale także udziału w procesie wyznaczania stref celem zagwarantowania możliwości wpływu na ostateczne decyzje w sprawie lub wyrażenia ewentualnego sprzeciwu wobec wyznaczenia strefy.</w:t>
            </w:r>
          </w:p>
          <w:p w14:paraId="475ED858" w14:textId="77777777" w:rsidR="004539AA" w:rsidRPr="006458F0" w:rsidRDefault="004539AA" w:rsidP="00483744">
            <w:pPr>
              <w:spacing w:before="120" w:after="120"/>
              <w:jc w:val="both"/>
              <w:rPr>
                <w:rFonts w:ascii="Arial" w:eastAsia="Calibri" w:hAnsi="Arial" w:cs="Arial"/>
                <w:iCs/>
                <w:sz w:val="20"/>
                <w:szCs w:val="20"/>
              </w:rPr>
            </w:pPr>
            <w:r w:rsidRPr="006458F0">
              <w:rPr>
                <w:rFonts w:ascii="Arial" w:eastAsia="Calibri" w:hAnsi="Arial" w:cs="Arial"/>
                <w:iCs/>
                <w:sz w:val="20"/>
                <w:szCs w:val="20"/>
              </w:rPr>
              <w:t xml:space="preserve">Mając powyższe na uwadze, Pełnomocnik pragnie wskazać dwie alternatywne propozycje dodatkowego ustępu, który mógłby zostać dopisany do projektowanego przepisu art. 156h </w:t>
            </w:r>
            <w:r w:rsidRPr="006458F0">
              <w:rPr>
                <w:rFonts w:ascii="Arial" w:eastAsia="Calibri" w:hAnsi="Arial" w:cs="Arial"/>
                <w:iCs/>
                <w:sz w:val="20"/>
                <w:szCs w:val="20"/>
              </w:rPr>
              <w:lastRenderedPageBreak/>
              <w:t>ustawy – Prawo lotnicze (np. jako ust. 3), na rzecz realizacji powyższego postulatu:</w:t>
            </w:r>
          </w:p>
          <w:p w14:paraId="1C9E7333" w14:textId="77777777" w:rsidR="004539AA" w:rsidRPr="00A8362A" w:rsidRDefault="004539AA" w:rsidP="00483744">
            <w:pPr>
              <w:autoSpaceDE w:val="0"/>
              <w:autoSpaceDN w:val="0"/>
              <w:adjustRightInd w:val="0"/>
              <w:spacing w:before="120" w:after="120"/>
              <w:jc w:val="both"/>
              <w:rPr>
                <w:rFonts w:ascii="Arial" w:hAnsi="Arial" w:cs="Arial"/>
                <w:sz w:val="20"/>
                <w:szCs w:val="20"/>
              </w:rPr>
            </w:pPr>
            <w:r w:rsidRPr="00A8362A">
              <w:rPr>
                <w:rFonts w:ascii="Arial" w:hAnsi="Arial" w:cs="Arial"/>
                <w:sz w:val="20"/>
                <w:szCs w:val="20"/>
              </w:rPr>
              <w:t>1) „W przypadku wniosku o wyznaczenie strefy sąsiadującej z przestrzenią powietrzną portu lotniczego oznaczoną symbolem CTR, TMA lub ATZ, Polska Agencja Żeglugi Powietrznej uzgadnia wniosek z zarządzającym danym portem lotniczym”; lub też,</w:t>
            </w:r>
          </w:p>
          <w:p w14:paraId="05B62D18" w14:textId="77777777" w:rsidR="004539AA" w:rsidRPr="00A8362A" w:rsidRDefault="004539AA" w:rsidP="00483744">
            <w:pPr>
              <w:autoSpaceDE w:val="0"/>
              <w:autoSpaceDN w:val="0"/>
              <w:adjustRightInd w:val="0"/>
              <w:spacing w:before="120" w:after="120"/>
              <w:jc w:val="both"/>
              <w:rPr>
                <w:rFonts w:ascii="Arial" w:hAnsi="Arial" w:cs="Arial"/>
                <w:sz w:val="20"/>
                <w:szCs w:val="20"/>
              </w:rPr>
            </w:pPr>
            <w:r w:rsidRPr="00A8362A">
              <w:rPr>
                <w:rFonts w:ascii="Arial" w:hAnsi="Arial" w:cs="Arial"/>
                <w:sz w:val="20"/>
                <w:szCs w:val="20"/>
              </w:rPr>
              <w:t>2) „W przypadku wniosku o wyznaczenie strefy w bezpośrednim sąsiedztwie portu lotniczego, PAŻP uzgadnia wniosek z zarządzającym portem lotniczym”.</w:t>
            </w:r>
          </w:p>
          <w:p w14:paraId="692B651A" w14:textId="77777777" w:rsidR="004539AA" w:rsidRPr="00A8362A" w:rsidRDefault="004539AA" w:rsidP="00483744">
            <w:pPr>
              <w:autoSpaceDE w:val="0"/>
              <w:autoSpaceDN w:val="0"/>
              <w:adjustRightInd w:val="0"/>
              <w:spacing w:before="120" w:after="120"/>
              <w:jc w:val="both"/>
              <w:rPr>
                <w:rFonts w:ascii="Arial" w:hAnsi="Arial" w:cs="Arial"/>
                <w:sz w:val="20"/>
                <w:szCs w:val="20"/>
              </w:rPr>
            </w:pPr>
            <w:r w:rsidRPr="00A8362A">
              <w:rPr>
                <w:rFonts w:ascii="Arial" w:hAnsi="Arial" w:cs="Arial"/>
                <w:sz w:val="20"/>
                <w:szCs w:val="20"/>
              </w:rPr>
              <w:t>Pierwsze z przytoczonych brzmień zapisu posługuje się precyzyjnymi, choć niezdefiniowanymi w ustawie – Prawo lotnicze oznaczeniami przestrzeni powietrznych.</w:t>
            </w:r>
          </w:p>
          <w:p w14:paraId="40D284BD" w14:textId="77777777" w:rsidR="004539AA" w:rsidRPr="00A8362A" w:rsidRDefault="004539AA" w:rsidP="00483744">
            <w:pPr>
              <w:autoSpaceDE w:val="0"/>
              <w:autoSpaceDN w:val="0"/>
              <w:adjustRightInd w:val="0"/>
              <w:spacing w:before="120" w:after="120"/>
              <w:jc w:val="both"/>
              <w:rPr>
                <w:rFonts w:ascii="Arial" w:hAnsi="Arial" w:cs="Arial"/>
                <w:sz w:val="20"/>
                <w:szCs w:val="20"/>
              </w:rPr>
            </w:pPr>
            <w:r w:rsidRPr="00A8362A">
              <w:rPr>
                <w:rFonts w:ascii="Arial" w:hAnsi="Arial" w:cs="Arial"/>
                <w:sz w:val="20"/>
                <w:szCs w:val="20"/>
              </w:rPr>
              <w:t>Celem uniknięcia sytuacji, w której projektowany przepis miałby zostać zanegowany legislacyjnie i ostatecznie nie znaleźć się w ustawie, Pełnomocnik przedstawia także drugą propozycję brzmienia, która nie wprowadza dodatkowych pojęć. Z uwagi na zasadność zachowania precyzji regulacji, preferowane jest przyjęcie zmiany zgodnie z wersją pierwszą.</w:t>
            </w:r>
          </w:p>
          <w:p w14:paraId="673B2EE2" w14:textId="77777777" w:rsidR="004539AA" w:rsidRPr="00A8362A" w:rsidRDefault="004539AA" w:rsidP="00483744">
            <w:pPr>
              <w:autoSpaceDE w:val="0"/>
              <w:autoSpaceDN w:val="0"/>
              <w:adjustRightInd w:val="0"/>
              <w:spacing w:before="120" w:after="120"/>
              <w:jc w:val="both"/>
              <w:rPr>
                <w:rFonts w:ascii="Arial" w:hAnsi="Arial" w:cs="Arial"/>
                <w:sz w:val="20"/>
                <w:szCs w:val="20"/>
              </w:rPr>
            </w:pPr>
            <w:r w:rsidRPr="00A8362A">
              <w:rPr>
                <w:rFonts w:ascii="Arial" w:hAnsi="Arial" w:cs="Arial"/>
                <w:sz w:val="20"/>
                <w:szCs w:val="20"/>
              </w:rPr>
              <w:t>Formułowane wyżej redakcje nowego ustępu w obydwu przypadkach zapewniają właściwy udział oraz rolę zarządzających lotniskami w procesie wyznaczania stref BSP w otoczeniu lotniska. Udział ten pozwoli zabezpieczyć istotne uprawnienie odnoszące się do bezpieczeństwa portu, którego ochrona stanowi przecież jedno z podstawowych zadań zarządzających lotniskiem.</w:t>
            </w:r>
          </w:p>
          <w:p w14:paraId="64828757" w14:textId="77777777" w:rsidR="004539AA" w:rsidRPr="004A7006" w:rsidRDefault="004539AA" w:rsidP="00483744">
            <w:pPr>
              <w:spacing w:before="120" w:after="120"/>
              <w:jc w:val="both"/>
              <w:rPr>
                <w:rFonts w:ascii="Arial" w:hAnsi="Arial" w:cs="Arial"/>
                <w:sz w:val="20"/>
                <w:szCs w:val="20"/>
              </w:rPr>
            </w:pPr>
            <w:r w:rsidRPr="00A8362A">
              <w:rPr>
                <w:rFonts w:ascii="Arial" w:hAnsi="Arial" w:cs="Arial"/>
                <w:sz w:val="20"/>
                <w:szCs w:val="20"/>
              </w:rPr>
              <w:t>Jednocześnie wskazuję, aby przedstawiona procedura uzgadniania wniosku o wyznaczenie strefy z PPL, została objęta opłatą wnoszoną przez wnioskodawcę na rzecz PPL w wysokości analogicznej do opłaty uiszczanej za przeprowadzenie wstępnej oceny wniosku (czynność wykonywana przez Polską Agencję Żeglugi Powietrznej), zgodnie z przepisem projektowanego art. 156j ust. 1 pkt 1 nowelizowanej ustawy – Prawo lotnicze.</w:t>
            </w:r>
          </w:p>
        </w:tc>
        <w:tc>
          <w:tcPr>
            <w:tcW w:w="5245" w:type="dxa"/>
            <w:tcBorders>
              <w:top w:val="single" w:sz="4" w:space="0" w:color="auto"/>
              <w:left w:val="single" w:sz="4" w:space="0" w:color="auto"/>
              <w:bottom w:val="single" w:sz="4" w:space="0" w:color="auto"/>
              <w:right w:val="single" w:sz="4" w:space="0" w:color="auto"/>
            </w:tcBorders>
          </w:tcPr>
          <w:p w14:paraId="7E8EFC61" w14:textId="4597BDBF" w:rsidR="004539AA" w:rsidRPr="008F27F7" w:rsidRDefault="004539AA" w:rsidP="00483744">
            <w:pPr>
              <w:spacing w:before="120" w:after="120"/>
              <w:jc w:val="both"/>
              <w:rPr>
                <w:rFonts w:ascii="Arial" w:hAnsi="Arial" w:cs="Arial"/>
                <w:b/>
                <w:sz w:val="20"/>
                <w:szCs w:val="20"/>
              </w:rPr>
            </w:pPr>
            <w:r>
              <w:rPr>
                <w:rFonts w:ascii="Arial" w:hAnsi="Arial" w:cs="Arial"/>
                <w:b/>
                <w:sz w:val="20"/>
                <w:szCs w:val="20"/>
              </w:rPr>
              <w:lastRenderedPageBreak/>
              <w:t>U</w:t>
            </w:r>
            <w:r w:rsidRPr="008F27F7">
              <w:rPr>
                <w:rFonts w:ascii="Arial" w:hAnsi="Arial" w:cs="Arial"/>
                <w:b/>
                <w:sz w:val="20"/>
                <w:szCs w:val="20"/>
              </w:rPr>
              <w:t>waga nieuwzględniona</w:t>
            </w:r>
          </w:p>
          <w:p w14:paraId="7A4EDE0B" w14:textId="69572020" w:rsidR="004539AA" w:rsidRDefault="004539AA" w:rsidP="00483744">
            <w:pPr>
              <w:spacing w:before="120" w:after="120"/>
              <w:jc w:val="both"/>
              <w:rPr>
                <w:rFonts w:ascii="Arial" w:eastAsia="Segoe UI" w:hAnsi="Arial" w:cs="Arial"/>
                <w:sz w:val="20"/>
                <w:szCs w:val="20"/>
              </w:rPr>
            </w:pPr>
            <w:r w:rsidRPr="004A7006">
              <w:rPr>
                <w:rFonts w:ascii="Arial" w:eastAsia="Segoe UI" w:hAnsi="Arial" w:cs="Arial"/>
                <w:sz w:val="20"/>
                <w:szCs w:val="20"/>
              </w:rPr>
              <w:t>Z uwagi na to, że ruch BSP nie wpływa w żadnym negatywnym stopniu na ruch odbywający się do</w:t>
            </w:r>
            <w:r>
              <w:rPr>
                <w:rFonts w:ascii="Arial" w:eastAsia="Segoe UI" w:hAnsi="Arial" w:cs="Arial"/>
                <w:sz w:val="20"/>
                <w:szCs w:val="20"/>
              </w:rPr>
              <w:t xml:space="preserve"> lub </w:t>
            </w:r>
            <w:r w:rsidRPr="004A7006">
              <w:rPr>
                <w:rFonts w:ascii="Arial" w:eastAsia="Segoe UI" w:hAnsi="Arial" w:cs="Arial"/>
                <w:sz w:val="20"/>
                <w:szCs w:val="20"/>
              </w:rPr>
              <w:t xml:space="preserve">z danego lotniska, </w:t>
            </w:r>
            <w:r w:rsidRPr="006458F0">
              <w:rPr>
                <w:rFonts w:ascii="Arial" w:eastAsia="Segoe UI" w:hAnsi="Arial" w:cs="Arial"/>
                <w:sz w:val="20"/>
                <w:szCs w:val="20"/>
              </w:rPr>
              <w:t>ustawodawca nie przewiduje udziału zarządzającego lotniskiem w procesie publikacji strefy geograficznej</w:t>
            </w:r>
            <w:r w:rsidRPr="00750184">
              <w:rPr>
                <w:rFonts w:ascii="Arial" w:eastAsia="Segoe UI" w:hAnsi="Arial" w:cs="Arial"/>
                <w:sz w:val="20"/>
                <w:szCs w:val="20"/>
              </w:rPr>
              <w:t>.</w:t>
            </w:r>
          </w:p>
          <w:p w14:paraId="3EA9398B" w14:textId="7B15A979" w:rsidR="004539AA" w:rsidRPr="004A7006" w:rsidRDefault="004539AA" w:rsidP="00483744">
            <w:pPr>
              <w:spacing w:before="120" w:after="120"/>
              <w:jc w:val="both"/>
              <w:rPr>
                <w:rFonts w:ascii="Arial" w:hAnsi="Arial" w:cs="Arial"/>
                <w:sz w:val="20"/>
                <w:szCs w:val="20"/>
              </w:rPr>
            </w:pPr>
            <w:r w:rsidRPr="004A7006">
              <w:rPr>
                <w:rFonts w:ascii="Arial" w:eastAsia="Segoe UI" w:hAnsi="Arial" w:cs="Arial"/>
                <w:sz w:val="20"/>
                <w:szCs w:val="20"/>
              </w:rPr>
              <w:t>Strefy geograficzne określają zasady lotów wyłącznie dla BSP. W przypadkach publikacji stref geograficznych umożliwiających wykonywanie lotów BSP to PAŻP</w:t>
            </w:r>
            <w:r>
              <w:rPr>
                <w:rFonts w:ascii="Arial" w:eastAsia="Segoe UI" w:hAnsi="Arial" w:cs="Arial"/>
                <w:sz w:val="20"/>
                <w:szCs w:val="20"/>
              </w:rPr>
              <w:t>,</w:t>
            </w:r>
            <w:r w:rsidRPr="004A7006">
              <w:rPr>
                <w:rFonts w:ascii="Arial" w:eastAsia="Segoe UI" w:hAnsi="Arial" w:cs="Arial"/>
                <w:sz w:val="20"/>
                <w:szCs w:val="20"/>
              </w:rPr>
              <w:t xml:space="preserve"> dysponując specjalistyczn</w:t>
            </w:r>
            <w:r w:rsidR="00483744">
              <w:rPr>
                <w:rFonts w:ascii="Arial" w:eastAsia="Segoe UI" w:hAnsi="Arial" w:cs="Arial"/>
                <w:sz w:val="20"/>
                <w:szCs w:val="20"/>
              </w:rPr>
              <w:t>ymi narzędziami oraz posiadając</w:t>
            </w:r>
            <w:r w:rsidRPr="004A7006">
              <w:rPr>
                <w:rFonts w:ascii="Arial" w:eastAsia="Segoe UI" w:hAnsi="Arial" w:cs="Arial"/>
                <w:sz w:val="20"/>
                <w:szCs w:val="20"/>
              </w:rPr>
              <w:t xml:space="preserve"> w swoich strukturach personel odpowiedzialny za określanie procedur lotniczych</w:t>
            </w:r>
            <w:r>
              <w:rPr>
                <w:rFonts w:ascii="Arial" w:eastAsia="Segoe UI" w:hAnsi="Arial" w:cs="Arial"/>
                <w:sz w:val="20"/>
                <w:szCs w:val="20"/>
              </w:rPr>
              <w:t>,</w:t>
            </w:r>
            <w:r w:rsidRPr="004A7006">
              <w:rPr>
                <w:rFonts w:ascii="Arial" w:eastAsia="Segoe UI" w:hAnsi="Arial" w:cs="Arial"/>
                <w:sz w:val="20"/>
                <w:szCs w:val="20"/>
              </w:rPr>
              <w:t xml:space="preserve"> jest w stanie określić ich potencjalną kolizyjność </w:t>
            </w:r>
            <w:r>
              <w:rPr>
                <w:rFonts w:ascii="Arial" w:eastAsia="Segoe UI" w:hAnsi="Arial" w:cs="Arial"/>
                <w:sz w:val="20"/>
                <w:szCs w:val="20"/>
              </w:rPr>
              <w:t>z obszarami portów lotniczych</w:t>
            </w:r>
            <w:r w:rsidRPr="004A7006">
              <w:rPr>
                <w:rFonts w:ascii="Arial" w:eastAsia="Segoe UI" w:hAnsi="Arial" w:cs="Arial"/>
                <w:sz w:val="20"/>
                <w:szCs w:val="20"/>
              </w:rPr>
              <w:t xml:space="preserve"> i tym samym opracować procedury koordynacji </w:t>
            </w:r>
            <w:r>
              <w:rPr>
                <w:rFonts w:ascii="Arial" w:eastAsia="Segoe UI" w:hAnsi="Arial" w:cs="Arial"/>
                <w:sz w:val="20"/>
                <w:szCs w:val="20"/>
              </w:rPr>
              <w:t>operacji wykonywanych</w:t>
            </w:r>
            <w:r w:rsidRPr="004A7006">
              <w:rPr>
                <w:rFonts w:ascii="Arial" w:eastAsia="Segoe UI" w:hAnsi="Arial" w:cs="Arial"/>
                <w:sz w:val="20"/>
                <w:szCs w:val="20"/>
              </w:rPr>
              <w:t xml:space="preserve"> w takich strefach z zapewnianą przez PAŻP sł</w:t>
            </w:r>
            <w:r w:rsidR="00483744">
              <w:rPr>
                <w:rFonts w:ascii="Arial" w:eastAsia="Segoe UI" w:hAnsi="Arial" w:cs="Arial"/>
                <w:sz w:val="20"/>
                <w:szCs w:val="20"/>
              </w:rPr>
              <w:t>użbą kontroli ruchu lotniczego.</w:t>
            </w:r>
          </w:p>
          <w:p w14:paraId="7D11528C" w14:textId="4B017B96" w:rsidR="004539AA" w:rsidRPr="004A7006" w:rsidRDefault="004539AA" w:rsidP="00483744">
            <w:pPr>
              <w:spacing w:before="120" w:after="120"/>
              <w:jc w:val="both"/>
              <w:rPr>
                <w:rFonts w:ascii="Arial" w:eastAsia="Segoe UI" w:hAnsi="Arial" w:cs="Arial"/>
                <w:sz w:val="20"/>
                <w:szCs w:val="20"/>
              </w:rPr>
            </w:pPr>
            <w:r w:rsidRPr="00F66D14">
              <w:rPr>
                <w:rFonts w:ascii="Arial" w:eastAsia="Segoe UI" w:hAnsi="Arial" w:cs="Arial"/>
                <w:sz w:val="20"/>
                <w:szCs w:val="20"/>
              </w:rPr>
              <w:t xml:space="preserve">W przypadku </w:t>
            </w:r>
            <w:r>
              <w:rPr>
                <w:rFonts w:ascii="Arial" w:eastAsia="Segoe UI" w:hAnsi="Arial" w:cs="Arial"/>
                <w:sz w:val="20"/>
                <w:szCs w:val="20"/>
              </w:rPr>
              <w:t>wyznaczania</w:t>
            </w:r>
            <w:r w:rsidRPr="00F66D14">
              <w:rPr>
                <w:rFonts w:ascii="Arial" w:eastAsia="Segoe UI" w:hAnsi="Arial" w:cs="Arial"/>
                <w:sz w:val="20"/>
                <w:szCs w:val="20"/>
              </w:rPr>
              <w:t xml:space="preserve"> stref ograniczających loty </w:t>
            </w:r>
            <w:r>
              <w:rPr>
                <w:rFonts w:ascii="Arial" w:eastAsia="Segoe UI" w:hAnsi="Arial" w:cs="Arial"/>
                <w:sz w:val="20"/>
                <w:szCs w:val="20"/>
              </w:rPr>
              <w:t>BSP</w:t>
            </w:r>
            <w:r w:rsidRPr="00F66D14">
              <w:rPr>
                <w:rFonts w:ascii="Arial" w:eastAsia="Segoe UI" w:hAnsi="Arial" w:cs="Arial"/>
                <w:sz w:val="20"/>
                <w:szCs w:val="20"/>
              </w:rPr>
              <w:t xml:space="preserve"> zagrożenie kolizyjności z ruchem odbywającym się do</w:t>
            </w:r>
            <w:r>
              <w:rPr>
                <w:rFonts w:ascii="Arial" w:eastAsia="Segoe UI" w:hAnsi="Arial" w:cs="Arial"/>
                <w:sz w:val="20"/>
                <w:szCs w:val="20"/>
              </w:rPr>
              <w:t xml:space="preserve"> lub </w:t>
            </w:r>
            <w:r w:rsidRPr="00F66D14">
              <w:rPr>
                <w:rFonts w:ascii="Arial" w:eastAsia="Segoe UI" w:hAnsi="Arial" w:cs="Arial"/>
                <w:sz w:val="20"/>
                <w:szCs w:val="20"/>
              </w:rPr>
              <w:t xml:space="preserve">z portu </w:t>
            </w:r>
            <w:r>
              <w:rPr>
                <w:rFonts w:ascii="Arial" w:eastAsia="Segoe UI" w:hAnsi="Arial" w:cs="Arial"/>
                <w:sz w:val="20"/>
                <w:szCs w:val="20"/>
              </w:rPr>
              <w:t xml:space="preserve">lotniczego </w:t>
            </w:r>
            <w:r w:rsidRPr="00F66D14">
              <w:rPr>
                <w:rFonts w:ascii="Arial" w:eastAsia="Segoe UI" w:hAnsi="Arial" w:cs="Arial"/>
                <w:sz w:val="20"/>
                <w:szCs w:val="20"/>
              </w:rPr>
              <w:t xml:space="preserve">będzie odpowiednio </w:t>
            </w:r>
            <w:r>
              <w:rPr>
                <w:rFonts w:ascii="Arial" w:eastAsia="Segoe UI" w:hAnsi="Arial" w:cs="Arial"/>
                <w:sz w:val="20"/>
                <w:szCs w:val="20"/>
              </w:rPr>
              <w:t>zminimalizowane</w:t>
            </w:r>
            <w:r w:rsidRPr="00F66D14">
              <w:rPr>
                <w:rFonts w:ascii="Arial" w:eastAsia="Segoe UI" w:hAnsi="Arial" w:cs="Arial"/>
                <w:sz w:val="20"/>
                <w:szCs w:val="20"/>
              </w:rPr>
              <w:t>.</w:t>
            </w:r>
          </w:p>
          <w:p w14:paraId="1C98C8E3" w14:textId="77777777" w:rsidR="004539AA" w:rsidRPr="004A7006" w:rsidRDefault="004539AA" w:rsidP="00483744">
            <w:pPr>
              <w:spacing w:before="120" w:after="120"/>
              <w:jc w:val="both"/>
              <w:rPr>
                <w:rFonts w:ascii="Arial" w:eastAsia="Segoe UI" w:hAnsi="Arial" w:cs="Arial"/>
                <w:sz w:val="20"/>
                <w:szCs w:val="20"/>
              </w:rPr>
            </w:pPr>
            <w:r w:rsidRPr="004A7006">
              <w:rPr>
                <w:rFonts w:ascii="Arial" w:eastAsia="Segoe UI" w:hAnsi="Arial" w:cs="Arial"/>
                <w:sz w:val="20"/>
                <w:szCs w:val="20"/>
              </w:rPr>
              <w:lastRenderedPageBreak/>
              <w:t>PAŻP działając na podstawie i w granicach prawa godzi potrzeby wszystkich użytkowników przestrzeni powietrznej, co ma również miejsce w przypadku wprowadzania ograniczeń w ruchu BSP w obszarach portów lotniczych.</w:t>
            </w:r>
          </w:p>
          <w:p w14:paraId="2C5F620A" w14:textId="49370323" w:rsidR="004539AA" w:rsidRDefault="004539AA" w:rsidP="00483744">
            <w:pPr>
              <w:spacing w:before="120" w:after="120"/>
              <w:jc w:val="both"/>
              <w:rPr>
                <w:rFonts w:ascii="Arial" w:eastAsia="Segoe UI" w:hAnsi="Arial" w:cs="Arial"/>
                <w:sz w:val="20"/>
                <w:szCs w:val="20"/>
              </w:rPr>
            </w:pPr>
            <w:r w:rsidRPr="004A7006">
              <w:rPr>
                <w:rFonts w:ascii="Arial" w:eastAsia="Segoe UI" w:hAnsi="Arial" w:cs="Arial"/>
                <w:sz w:val="20"/>
                <w:szCs w:val="20"/>
              </w:rPr>
              <w:t>Wychodząc naprzeciw uwagom Pełnomocnika</w:t>
            </w:r>
            <w:r>
              <w:rPr>
                <w:rFonts w:ascii="Arial" w:eastAsia="Segoe UI" w:hAnsi="Arial" w:cs="Arial"/>
                <w:sz w:val="20"/>
                <w:szCs w:val="20"/>
              </w:rPr>
              <w:t xml:space="preserve"> dostrzec należy, że stosowaną przez </w:t>
            </w:r>
            <w:r w:rsidRPr="004A7006">
              <w:rPr>
                <w:rFonts w:ascii="Arial" w:eastAsia="Segoe UI" w:hAnsi="Arial" w:cs="Arial"/>
                <w:sz w:val="20"/>
                <w:szCs w:val="20"/>
              </w:rPr>
              <w:t xml:space="preserve">PAŻP </w:t>
            </w:r>
            <w:r>
              <w:rPr>
                <w:rFonts w:ascii="Arial" w:eastAsia="Segoe UI" w:hAnsi="Arial" w:cs="Arial"/>
                <w:sz w:val="20"/>
                <w:szCs w:val="20"/>
              </w:rPr>
              <w:t xml:space="preserve">praktyką </w:t>
            </w:r>
            <w:r w:rsidRPr="004A7006">
              <w:rPr>
                <w:rFonts w:ascii="Arial" w:eastAsia="Segoe UI" w:hAnsi="Arial" w:cs="Arial"/>
                <w:sz w:val="20"/>
                <w:szCs w:val="20"/>
              </w:rPr>
              <w:t xml:space="preserve">jest informowanie </w:t>
            </w:r>
            <w:r>
              <w:rPr>
                <w:rFonts w:ascii="Arial" w:eastAsia="Segoe UI" w:hAnsi="Arial" w:cs="Arial"/>
                <w:sz w:val="20"/>
                <w:szCs w:val="20"/>
              </w:rPr>
              <w:t>z</w:t>
            </w:r>
            <w:r w:rsidRPr="004A7006">
              <w:rPr>
                <w:rFonts w:ascii="Arial" w:eastAsia="Segoe UI" w:hAnsi="Arial" w:cs="Arial"/>
                <w:sz w:val="20"/>
                <w:szCs w:val="20"/>
              </w:rPr>
              <w:t xml:space="preserve">arządzającego </w:t>
            </w:r>
            <w:r>
              <w:rPr>
                <w:rFonts w:ascii="Arial" w:eastAsia="Segoe UI" w:hAnsi="Arial" w:cs="Arial"/>
                <w:sz w:val="20"/>
                <w:szCs w:val="20"/>
              </w:rPr>
              <w:t xml:space="preserve">portem lotniczym o </w:t>
            </w:r>
            <w:r w:rsidRPr="004A7006">
              <w:rPr>
                <w:rFonts w:ascii="Arial" w:eastAsia="Segoe UI" w:hAnsi="Arial" w:cs="Arial"/>
                <w:sz w:val="20"/>
                <w:szCs w:val="20"/>
              </w:rPr>
              <w:t>strefach publikowanych (lub odbywających się lotach BSP) w odległości mniejszej niż 1km od granicy lotniska. Działanie to nie powoduje alarmowania S</w:t>
            </w:r>
            <w:r>
              <w:rPr>
                <w:rFonts w:ascii="Arial" w:eastAsia="Segoe UI" w:hAnsi="Arial" w:cs="Arial"/>
                <w:sz w:val="20"/>
                <w:szCs w:val="20"/>
              </w:rPr>
              <w:t xml:space="preserve">traży </w:t>
            </w:r>
            <w:r w:rsidRPr="004A7006">
              <w:rPr>
                <w:rFonts w:ascii="Arial" w:eastAsia="Segoe UI" w:hAnsi="Arial" w:cs="Arial"/>
                <w:sz w:val="20"/>
                <w:szCs w:val="20"/>
              </w:rPr>
              <w:t>O</w:t>
            </w:r>
            <w:r>
              <w:rPr>
                <w:rFonts w:ascii="Arial" w:eastAsia="Segoe UI" w:hAnsi="Arial" w:cs="Arial"/>
                <w:sz w:val="20"/>
                <w:szCs w:val="20"/>
              </w:rPr>
              <w:t xml:space="preserve">chrony </w:t>
            </w:r>
            <w:r w:rsidRPr="004A7006">
              <w:rPr>
                <w:rFonts w:ascii="Arial" w:eastAsia="Segoe UI" w:hAnsi="Arial" w:cs="Arial"/>
                <w:sz w:val="20"/>
                <w:szCs w:val="20"/>
              </w:rPr>
              <w:t>L</w:t>
            </w:r>
            <w:r>
              <w:rPr>
                <w:rFonts w:ascii="Arial" w:eastAsia="Segoe UI" w:hAnsi="Arial" w:cs="Arial"/>
                <w:sz w:val="20"/>
                <w:szCs w:val="20"/>
              </w:rPr>
              <w:t>otniska</w:t>
            </w:r>
            <w:r w:rsidRPr="004A7006">
              <w:rPr>
                <w:rFonts w:ascii="Arial" w:eastAsia="Segoe UI" w:hAnsi="Arial" w:cs="Arial"/>
                <w:sz w:val="20"/>
                <w:szCs w:val="20"/>
              </w:rPr>
              <w:t xml:space="preserve"> w przypadku zau</w:t>
            </w:r>
            <w:r w:rsidR="00483744">
              <w:rPr>
                <w:rFonts w:ascii="Arial" w:eastAsia="Segoe UI" w:hAnsi="Arial" w:cs="Arial"/>
                <w:sz w:val="20"/>
                <w:szCs w:val="20"/>
              </w:rPr>
              <w:t>ważenia BSP w rejonie lotniska.</w:t>
            </w:r>
          </w:p>
          <w:p w14:paraId="6240EE9A" w14:textId="0095DCD3" w:rsidR="004539AA" w:rsidRPr="004A7006" w:rsidRDefault="004539AA" w:rsidP="00483744">
            <w:pPr>
              <w:spacing w:before="120" w:after="120"/>
              <w:jc w:val="both"/>
              <w:rPr>
                <w:rFonts w:ascii="Arial" w:hAnsi="Arial" w:cs="Arial"/>
                <w:sz w:val="20"/>
                <w:szCs w:val="20"/>
              </w:rPr>
            </w:pPr>
            <w:r w:rsidRPr="004A7006">
              <w:rPr>
                <w:rFonts w:ascii="Arial" w:eastAsia="Segoe UI" w:hAnsi="Arial" w:cs="Arial"/>
                <w:sz w:val="20"/>
                <w:szCs w:val="20"/>
              </w:rPr>
              <w:t>Publikacja stref geograficznych odbywa się w niektórych p</w:t>
            </w:r>
            <w:r w:rsidR="00483744">
              <w:rPr>
                <w:rFonts w:ascii="Arial" w:eastAsia="Segoe UI" w:hAnsi="Arial" w:cs="Arial"/>
                <w:sz w:val="20"/>
                <w:szCs w:val="20"/>
              </w:rPr>
              <w:t>rzypadkach w sposób dynamiczny:</w:t>
            </w:r>
          </w:p>
          <w:p w14:paraId="700E6308" w14:textId="12EEF865" w:rsidR="004539AA" w:rsidRPr="004A7006" w:rsidRDefault="004539AA" w:rsidP="00483744">
            <w:pPr>
              <w:spacing w:before="120" w:after="120"/>
              <w:jc w:val="both"/>
              <w:rPr>
                <w:rFonts w:ascii="Arial" w:hAnsi="Arial" w:cs="Arial"/>
                <w:sz w:val="20"/>
                <w:szCs w:val="20"/>
              </w:rPr>
            </w:pPr>
            <w:r w:rsidRPr="004A7006">
              <w:rPr>
                <w:rFonts w:ascii="Arial" w:eastAsia="Segoe UI" w:hAnsi="Arial" w:cs="Arial"/>
                <w:sz w:val="20"/>
                <w:szCs w:val="20"/>
              </w:rPr>
              <w:t xml:space="preserve">a) </w:t>
            </w:r>
            <w:r>
              <w:rPr>
                <w:rFonts w:ascii="Arial" w:eastAsia="Segoe UI" w:hAnsi="Arial" w:cs="Arial"/>
                <w:sz w:val="20"/>
                <w:szCs w:val="20"/>
              </w:rPr>
              <w:t>ad hoc</w:t>
            </w:r>
            <w:r w:rsidRPr="004A7006">
              <w:rPr>
                <w:rFonts w:ascii="Arial" w:eastAsia="Segoe UI" w:hAnsi="Arial" w:cs="Arial"/>
                <w:sz w:val="20"/>
                <w:szCs w:val="20"/>
              </w:rPr>
              <w:t xml:space="preserve"> w przypadku lotów uprawnionych podmiotów </w:t>
            </w:r>
          </w:p>
          <w:p w14:paraId="72FA28FB" w14:textId="77777777" w:rsidR="004539AA" w:rsidRPr="004A7006" w:rsidRDefault="004539AA" w:rsidP="00483744">
            <w:pPr>
              <w:spacing w:before="120" w:after="120"/>
              <w:jc w:val="both"/>
              <w:rPr>
                <w:rFonts w:ascii="Arial" w:hAnsi="Arial" w:cs="Arial"/>
                <w:sz w:val="20"/>
                <w:szCs w:val="20"/>
              </w:rPr>
            </w:pPr>
            <w:r w:rsidRPr="004A7006">
              <w:rPr>
                <w:rFonts w:ascii="Arial" w:eastAsia="Segoe UI" w:hAnsi="Arial" w:cs="Arial"/>
                <w:sz w:val="20"/>
                <w:szCs w:val="20"/>
              </w:rPr>
              <w:t>b) z wyprzedzeniem 7 dni w przypadku wnioskowania przez uprawnione podmioty o strefę krótkotrwałą</w:t>
            </w:r>
            <w:r>
              <w:rPr>
                <w:rFonts w:ascii="Arial" w:eastAsia="Segoe UI" w:hAnsi="Arial" w:cs="Arial"/>
                <w:sz w:val="20"/>
                <w:szCs w:val="20"/>
              </w:rPr>
              <w:t>.</w:t>
            </w:r>
          </w:p>
          <w:p w14:paraId="59941AFA" w14:textId="74BBF86E" w:rsidR="004539AA" w:rsidRPr="004A7006" w:rsidRDefault="004539AA" w:rsidP="00483744">
            <w:pPr>
              <w:spacing w:before="120" w:after="120"/>
              <w:jc w:val="both"/>
              <w:rPr>
                <w:rFonts w:ascii="Arial" w:hAnsi="Arial" w:cs="Arial"/>
                <w:sz w:val="20"/>
                <w:szCs w:val="20"/>
              </w:rPr>
            </w:pPr>
            <w:r w:rsidRPr="004A7006">
              <w:rPr>
                <w:rFonts w:ascii="Arial" w:eastAsia="Segoe UI" w:hAnsi="Arial" w:cs="Arial"/>
                <w:sz w:val="20"/>
                <w:szCs w:val="20"/>
              </w:rPr>
              <w:t xml:space="preserve">Wprowadzenie obowiązku konsultacji z </w:t>
            </w:r>
            <w:r>
              <w:rPr>
                <w:rFonts w:ascii="Arial" w:eastAsia="Segoe UI" w:hAnsi="Arial" w:cs="Arial"/>
                <w:sz w:val="20"/>
                <w:szCs w:val="20"/>
              </w:rPr>
              <w:t>z</w:t>
            </w:r>
            <w:r w:rsidRPr="004A7006">
              <w:rPr>
                <w:rFonts w:ascii="Arial" w:eastAsia="Segoe UI" w:hAnsi="Arial" w:cs="Arial"/>
                <w:sz w:val="20"/>
                <w:szCs w:val="20"/>
              </w:rPr>
              <w:t>a</w:t>
            </w:r>
            <w:r w:rsidR="00483744">
              <w:rPr>
                <w:rFonts w:ascii="Arial" w:eastAsia="Segoe UI" w:hAnsi="Arial" w:cs="Arial"/>
                <w:sz w:val="20"/>
                <w:szCs w:val="20"/>
              </w:rPr>
              <w:t>rządzającym zdecydowanie wydłużyłoby</w:t>
            </w:r>
            <w:r w:rsidRPr="004A7006">
              <w:rPr>
                <w:rFonts w:ascii="Arial" w:eastAsia="Segoe UI" w:hAnsi="Arial" w:cs="Arial"/>
                <w:sz w:val="20"/>
                <w:szCs w:val="20"/>
              </w:rPr>
              <w:t xml:space="preserve"> ten proce</w:t>
            </w:r>
            <w:r>
              <w:rPr>
                <w:rFonts w:ascii="Arial" w:eastAsia="Segoe UI" w:hAnsi="Arial" w:cs="Arial"/>
                <w:sz w:val="20"/>
                <w:szCs w:val="20"/>
              </w:rPr>
              <w:t>s</w:t>
            </w:r>
            <w:r w:rsidRPr="004A7006">
              <w:rPr>
                <w:rFonts w:ascii="Arial" w:eastAsia="Segoe UI" w:hAnsi="Arial" w:cs="Arial"/>
                <w:sz w:val="20"/>
                <w:szCs w:val="20"/>
              </w:rPr>
              <w:t xml:space="preserve"> </w:t>
            </w:r>
            <w:r w:rsidRPr="00D74DD4">
              <w:rPr>
                <w:rFonts w:ascii="Arial" w:eastAsia="Segoe UI" w:hAnsi="Arial" w:cs="Arial"/>
                <w:sz w:val="20"/>
                <w:szCs w:val="20"/>
              </w:rPr>
              <w:t>lub uniemożliwi</w:t>
            </w:r>
            <w:r w:rsidR="00483744">
              <w:rPr>
                <w:rFonts w:ascii="Arial" w:eastAsia="Segoe UI" w:hAnsi="Arial" w:cs="Arial"/>
                <w:sz w:val="20"/>
                <w:szCs w:val="20"/>
              </w:rPr>
              <w:t>ło</w:t>
            </w:r>
            <w:r w:rsidRPr="00D74DD4">
              <w:rPr>
                <w:rFonts w:ascii="Arial" w:eastAsia="Segoe UI" w:hAnsi="Arial" w:cs="Arial"/>
                <w:sz w:val="20"/>
                <w:szCs w:val="20"/>
              </w:rPr>
              <w:t xml:space="preserve"> ustanowienie strefy – zwłaszcza dotyczy to </w:t>
            </w:r>
            <w:r w:rsidRPr="004A7006">
              <w:rPr>
                <w:rFonts w:ascii="Arial" w:eastAsia="Segoe UI" w:hAnsi="Arial" w:cs="Arial"/>
                <w:sz w:val="20"/>
                <w:szCs w:val="20"/>
              </w:rPr>
              <w:t>stref</w:t>
            </w:r>
            <w:r>
              <w:rPr>
                <w:rFonts w:ascii="Arial" w:eastAsia="Segoe UI" w:hAnsi="Arial" w:cs="Arial"/>
                <w:sz w:val="20"/>
                <w:szCs w:val="20"/>
              </w:rPr>
              <w:t>y</w:t>
            </w:r>
            <w:r w:rsidRPr="004A7006">
              <w:rPr>
                <w:rFonts w:ascii="Arial" w:eastAsia="Segoe UI" w:hAnsi="Arial" w:cs="Arial"/>
                <w:sz w:val="20"/>
                <w:szCs w:val="20"/>
              </w:rPr>
              <w:t xml:space="preserve"> </w:t>
            </w:r>
            <w:r>
              <w:rPr>
                <w:rFonts w:ascii="Arial" w:eastAsia="Segoe UI" w:hAnsi="Arial" w:cs="Arial"/>
                <w:sz w:val="20"/>
                <w:szCs w:val="20"/>
              </w:rPr>
              <w:t>ad hoc</w:t>
            </w:r>
            <w:r w:rsidRPr="004A7006">
              <w:rPr>
                <w:rFonts w:ascii="Arial" w:eastAsia="Segoe UI" w:hAnsi="Arial" w:cs="Arial"/>
                <w:sz w:val="20"/>
                <w:szCs w:val="20"/>
              </w:rPr>
              <w:t xml:space="preserve"> publikowan</w:t>
            </w:r>
            <w:r>
              <w:rPr>
                <w:rFonts w:ascii="Arial" w:eastAsia="Segoe UI" w:hAnsi="Arial" w:cs="Arial"/>
                <w:sz w:val="20"/>
                <w:szCs w:val="20"/>
              </w:rPr>
              <w:t>ej</w:t>
            </w:r>
            <w:r w:rsidRPr="004A7006">
              <w:rPr>
                <w:rFonts w:ascii="Arial" w:eastAsia="Segoe UI" w:hAnsi="Arial" w:cs="Arial"/>
                <w:sz w:val="20"/>
                <w:szCs w:val="20"/>
              </w:rPr>
              <w:t xml:space="preserve"> w nocy.</w:t>
            </w:r>
          </w:p>
        </w:tc>
      </w:tr>
    </w:tbl>
    <w:p w14:paraId="3799B39F" w14:textId="77777777" w:rsidR="004539AA" w:rsidRDefault="004539AA" w:rsidP="00483744">
      <w:pPr>
        <w:spacing w:before="120" w:after="120"/>
      </w:pPr>
    </w:p>
    <w:sectPr w:rsidR="004539AA" w:rsidSect="004539AA">
      <w:pgSz w:w="16838" w:h="11906" w:orient="landscape"/>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CCB7F55" w16cid:durableId="276BBBD6"/>
  <w16cid:commentId w16cid:paraId="4295999F" w16cid:durableId="276BBBFF"/>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2A0A69"/>
    <w:multiLevelType w:val="hybridMultilevel"/>
    <w:tmpl w:val="88F825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9AA"/>
    <w:rsid w:val="003F1881"/>
    <w:rsid w:val="004539AA"/>
    <w:rsid w:val="00483744"/>
    <w:rsid w:val="00597B7E"/>
    <w:rsid w:val="005F26BF"/>
    <w:rsid w:val="006458F0"/>
    <w:rsid w:val="007F6C08"/>
    <w:rsid w:val="0096387F"/>
    <w:rsid w:val="00AE2D96"/>
    <w:rsid w:val="00BF2172"/>
    <w:rsid w:val="00C273BA"/>
    <w:rsid w:val="00C36945"/>
    <w:rsid w:val="00CD007F"/>
    <w:rsid w:val="00D15943"/>
    <w:rsid w:val="00D16F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563B8"/>
  <w15:chartTrackingRefBased/>
  <w15:docId w15:val="{A7A45BE3-AEB6-4711-A3F8-A1C2570C3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4539AA"/>
    <w:rPr>
      <w:sz w:val="16"/>
      <w:szCs w:val="16"/>
    </w:rPr>
  </w:style>
  <w:style w:type="paragraph" w:styleId="Tekstkomentarza">
    <w:name w:val="annotation text"/>
    <w:basedOn w:val="Normalny"/>
    <w:link w:val="TekstkomentarzaZnak"/>
    <w:uiPriority w:val="99"/>
    <w:semiHidden/>
    <w:unhideWhenUsed/>
    <w:rsid w:val="004539A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539AA"/>
    <w:rPr>
      <w:sz w:val="20"/>
      <w:szCs w:val="20"/>
    </w:rPr>
  </w:style>
  <w:style w:type="table" w:customStyle="1" w:styleId="Tabela-Siatka1">
    <w:name w:val="Tabela - Siatka1"/>
    <w:basedOn w:val="Standardowy"/>
    <w:next w:val="Tabela-Siatka"/>
    <w:uiPriority w:val="39"/>
    <w:rsid w:val="004539A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4539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539A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539AA"/>
    <w:rPr>
      <w:rFonts w:ascii="Segoe UI" w:hAnsi="Segoe UI" w:cs="Segoe UI"/>
      <w:sz w:val="18"/>
      <w:szCs w:val="18"/>
    </w:rPr>
  </w:style>
  <w:style w:type="paragraph" w:styleId="Akapitzlist">
    <w:name w:val="List Paragraph"/>
    <w:basedOn w:val="Normalny"/>
    <w:uiPriority w:val="34"/>
    <w:qFormat/>
    <w:rsid w:val="004539AA"/>
    <w:pPr>
      <w:ind w:left="720"/>
      <w:contextualSpacing/>
    </w:pPr>
  </w:style>
  <w:style w:type="paragraph" w:styleId="Tematkomentarza">
    <w:name w:val="annotation subject"/>
    <w:basedOn w:val="Tekstkomentarza"/>
    <w:next w:val="Tekstkomentarza"/>
    <w:link w:val="TematkomentarzaZnak"/>
    <w:uiPriority w:val="99"/>
    <w:semiHidden/>
    <w:unhideWhenUsed/>
    <w:rsid w:val="00CD007F"/>
    <w:rPr>
      <w:b/>
      <w:bCs/>
    </w:rPr>
  </w:style>
  <w:style w:type="character" w:customStyle="1" w:styleId="TematkomentarzaZnak">
    <w:name w:val="Temat komentarza Znak"/>
    <w:basedOn w:val="TekstkomentarzaZnak"/>
    <w:link w:val="Tematkomentarza"/>
    <w:uiPriority w:val="99"/>
    <w:semiHidden/>
    <w:rsid w:val="00CD007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3779</Words>
  <Characters>22680</Characters>
  <Application>Microsoft Office Word</Application>
  <DocSecurity>0</DocSecurity>
  <Lines>189</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Porzycka Magdalena</dc:creator>
  <cp:keywords/>
  <dc:description/>
  <cp:lastModifiedBy>Porzycka Magdalena</cp:lastModifiedBy>
  <cp:revision>4</cp:revision>
  <dcterms:created xsi:type="dcterms:W3CDTF">2023-01-23T13:05:00Z</dcterms:created>
  <dcterms:modified xsi:type="dcterms:W3CDTF">2023-03-07T15:09:00Z</dcterms:modified>
</cp:coreProperties>
</file>