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0EFF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i/>
          <w:iCs/>
          <w:color w:val="auto"/>
          <w:sz w:val="24"/>
          <w:szCs w:val="24"/>
        </w:rPr>
      </w:pPr>
      <w:r w:rsidRPr="00B213D8">
        <w:rPr>
          <w:rFonts w:ascii="Arial" w:hAnsi="Arial" w:cs="Arial"/>
          <w:b/>
          <w:i/>
          <w:iCs/>
          <w:color w:val="auto"/>
          <w:sz w:val="24"/>
          <w:szCs w:val="24"/>
        </w:rPr>
        <w:t>Digital Brain – cyfrowe zasoby Instytutu Psychiatrii i Neurologii w Warszawie”</w:t>
      </w:r>
    </w:p>
    <w:p w14:paraId="6A82010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603DDDA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56A48">
        <w:rPr>
          <w:rFonts w:ascii="Arial" w:hAnsi="Arial" w:cs="Arial"/>
          <w:b/>
          <w:color w:val="auto"/>
          <w:sz w:val="24"/>
          <w:szCs w:val="24"/>
        </w:rPr>
        <w:t>I</w:t>
      </w:r>
      <w:r w:rsidR="00F8619C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F7087">
        <w:rPr>
          <w:rFonts w:ascii="Arial" w:hAnsi="Arial" w:cs="Arial"/>
          <w:b/>
          <w:color w:val="auto"/>
          <w:sz w:val="24"/>
          <w:szCs w:val="24"/>
        </w:rPr>
        <w:t>20</w:t>
      </w:r>
      <w:r w:rsidR="0087565B">
        <w:rPr>
          <w:rFonts w:ascii="Arial" w:hAnsi="Arial" w:cs="Arial"/>
          <w:b/>
          <w:color w:val="auto"/>
          <w:sz w:val="24"/>
          <w:szCs w:val="24"/>
        </w:rPr>
        <w:t>20</w:t>
      </w:r>
      <w:r w:rsidR="00FF7087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5577C8EE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40E070" w:rsidR="00CA516B" w:rsidRPr="002B50C0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213D8">
              <w:rPr>
                <w:rFonts w:ascii="Arial" w:hAnsi="Arial" w:cs="Arial"/>
                <w:b/>
                <w:sz w:val="20"/>
              </w:rPr>
              <w:t>Digital Brain – cyfrowe zasoby Instytutu Psychiatrii i Neurologii w Warszawie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196B90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3F886C0" w:rsidR="00CA516B" w:rsidRPr="006822BC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  <w:r w:rsidRPr="006822B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C0EAECA" w:rsidR="00CA516B" w:rsidRPr="00141A92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Projekt nie jest realizowany w Partnerstwie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0BEE51" w14:textId="77777777" w:rsidR="00FF7087" w:rsidRPr="00B213D8" w:rsidRDefault="00FF7087" w:rsidP="00FF70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Program Operacyjny Polska Cyfrowa na lata 202014-2020: Oś Priorytetowa nr 2 „E-administracja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udostępnienie zasobów nauki)”</w:t>
            </w:r>
          </w:p>
          <w:p w14:paraId="55582688" w14:textId="4898408D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Budżet Państwa (Ministerstwo Zdrowia, część 46)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7787CA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220844" w:rsidR="005212C8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6C59E2" w:rsidR="00CA516B" w:rsidRPr="00141A92" w:rsidRDefault="00FF7087" w:rsidP="00AD0C2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01.08.2018 r. – </w:t>
            </w:r>
            <w:r w:rsidR="00AD0C2C">
              <w:rPr>
                <w:rFonts w:ascii="Arial" w:hAnsi="Arial" w:cs="Arial"/>
                <w:sz w:val="20"/>
                <w:szCs w:val="20"/>
              </w:rPr>
              <w:t>29.10</w:t>
            </w:r>
            <w:r w:rsidRPr="00B213D8">
              <w:rPr>
                <w:rFonts w:ascii="Arial" w:hAnsi="Arial" w:cs="Arial"/>
                <w:sz w:val="20"/>
                <w:szCs w:val="20"/>
              </w:rPr>
              <w:t>.2021 r.</w:t>
            </w:r>
          </w:p>
        </w:tc>
      </w:tr>
    </w:tbl>
    <w:p w14:paraId="2F65CD47" w14:textId="77777777" w:rsidR="00FF7087" w:rsidRDefault="00FF7087" w:rsidP="00FF7087"/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EC13507" w:rsidR="004C1D48" w:rsidRPr="00B9766A" w:rsidRDefault="00FF7087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F7087" w:rsidRPr="00FF7087" w14:paraId="4B170023" w14:textId="77777777" w:rsidTr="00795AFA">
        <w:tc>
          <w:tcPr>
            <w:tcW w:w="2972" w:type="dxa"/>
          </w:tcPr>
          <w:p w14:paraId="1520B683" w14:textId="17C0F843" w:rsidR="00FF7087" w:rsidRPr="00FF7087" w:rsidRDefault="00283574" w:rsidP="00117CF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  <w:r w:rsidR="00117CFE">
              <w:rPr>
                <w:rFonts w:ascii="Arial" w:hAnsi="Arial" w:cs="Arial"/>
                <w:sz w:val="18"/>
                <w:szCs w:val="20"/>
              </w:rPr>
              <w:t>4</w:t>
            </w:r>
            <w:r w:rsidR="00FF708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C5EB51D" w14:textId="5874DA4E" w:rsidR="00BD5FEA" w:rsidRPr="00C40CF9" w:rsidRDefault="000D121E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94465F">
              <w:rPr>
                <w:rFonts w:ascii="Arial" w:hAnsi="Arial" w:cs="Arial"/>
                <w:sz w:val="18"/>
                <w:szCs w:val="20"/>
              </w:rPr>
              <w:t>7</w:t>
            </w:r>
            <w:r w:rsidR="00EA737E">
              <w:rPr>
                <w:rFonts w:ascii="Arial" w:hAnsi="Arial" w:cs="Arial"/>
                <w:sz w:val="18"/>
                <w:szCs w:val="20"/>
              </w:rPr>
              <w:t>3,4</w:t>
            </w:r>
            <w:r w:rsidR="00BD5FEA"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3068234" w14:textId="3A5CA49C" w:rsidR="00FF7087" w:rsidRPr="00C40CF9" w:rsidRDefault="00BD5FEA" w:rsidP="00117CFE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AD0C2C">
              <w:rPr>
                <w:rFonts w:ascii="Arial" w:hAnsi="Arial" w:cs="Arial"/>
                <w:sz w:val="18"/>
                <w:szCs w:val="20"/>
              </w:rPr>
              <w:t>7</w:t>
            </w:r>
            <w:r w:rsidR="00117CFE">
              <w:rPr>
                <w:rFonts w:ascii="Arial" w:hAnsi="Arial" w:cs="Arial"/>
                <w:sz w:val="18"/>
                <w:szCs w:val="20"/>
              </w:rPr>
              <w:t>8,0</w:t>
            </w:r>
            <w:r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4BBDCAB9" w14:textId="48D79642" w:rsidR="00FF7087" w:rsidRPr="00C40CF9" w:rsidRDefault="00FF7087" w:rsidP="007F088A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>9</w:t>
            </w:r>
            <w:r w:rsidR="007F088A">
              <w:rPr>
                <w:rFonts w:ascii="Arial" w:hAnsi="Arial" w:cs="Arial"/>
                <w:sz w:val="18"/>
                <w:szCs w:val="20"/>
              </w:rPr>
              <w:t>4,8</w:t>
            </w:r>
            <w:r w:rsidR="000D121E"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134D3ED" w:rsidR="002B50C0" w:rsidRDefault="002B50C0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2B2F92C" w14:textId="570DF12A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CE9AC8D" w14:textId="3B8D8453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F1A3B98" w14:textId="6C6D0F15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EE882CE" w14:textId="28EEDB26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E5A1120" w14:textId="77777777" w:rsidR="00783279" w:rsidRPr="002B50C0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251A39D1" w:rsidR="00E42938" w:rsidRPr="002B50C0" w:rsidRDefault="00FF3BFF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 </w:t>
      </w:r>
      <w:r w:rsidR="005C0469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401" w:type="pct"/>
        <w:tblLayout w:type="fixed"/>
        <w:tblLook w:val="04A0" w:firstRow="1" w:lastRow="0" w:firstColumn="1" w:lastColumn="0" w:noHBand="0" w:noVBand="1"/>
        <w:tblCaption w:val="Kamienie milowe."/>
      </w:tblPr>
      <w:tblGrid>
        <w:gridCol w:w="2707"/>
        <w:gridCol w:w="1210"/>
        <w:gridCol w:w="1274"/>
        <w:gridCol w:w="1361"/>
        <w:gridCol w:w="3236"/>
      </w:tblGrid>
      <w:tr w:rsidR="00716F60" w:rsidRPr="00B213D8" w14:paraId="17A6A424" w14:textId="77777777" w:rsidTr="00716F60">
        <w:trPr>
          <w:tblHeader/>
        </w:trPr>
        <w:tc>
          <w:tcPr>
            <w:tcW w:w="1383" w:type="pct"/>
            <w:shd w:val="clear" w:color="auto" w:fill="D0CECE" w:themeFill="background2" w:themeFillShade="E6"/>
          </w:tcPr>
          <w:p w14:paraId="0E34643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AF676A5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B213D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51" w:type="pct"/>
            <w:shd w:val="clear" w:color="auto" w:fill="D0CECE" w:themeFill="background2" w:themeFillShade="E6"/>
          </w:tcPr>
          <w:p w14:paraId="2C323C6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695" w:type="pct"/>
            <w:shd w:val="clear" w:color="auto" w:fill="D0CECE" w:themeFill="background2" w:themeFillShade="E6"/>
          </w:tcPr>
          <w:p w14:paraId="1E453369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653" w:type="pct"/>
            <w:shd w:val="clear" w:color="auto" w:fill="D0CECE" w:themeFill="background2" w:themeFillShade="E6"/>
          </w:tcPr>
          <w:p w14:paraId="5FD208C0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16F60" w:rsidRPr="00B213D8" w14:paraId="1CCC828A" w14:textId="77777777" w:rsidTr="00716F60">
        <w:tc>
          <w:tcPr>
            <w:tcW w:w="1383" w:type="pct"/>
          </w:tcPr>
          <w:p w14:paraId="6EF3AC40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wykonawców usług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15C7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246436CE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95" w:type="pct"/>
          </w:tcPr>
          <w:p w14:paraId="33974990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653" w:type="pct"/>
          </w:tcPr>
          <w:p w14:paraId="4DEDF327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3C95F0D7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45417E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7EEE735C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Przekroczenie terminów kamienia milowego spowodowane było opóźnieniami występującymi w rekrutacji i oddelegowaniu pracowników do realizacji projektu, co opóźniło podjęcie działań w zakresie przygotowania i przeprowadzenia postępowania na wybór Wykonaw</w:t>
            </w:r>
            <w:r>
              <w:rPr>
                <w:rFonts w:ascii="Arial" w:hAnsi="Arial" w:cs="Arial"/>
                <w:sz w:val="20"/>
                <w:szCs w:val="20"/>
              </w:rPr>
              <w:t>ców usług (zarządzania projektem i audytów informatycznych). Ponadto, pierwsze postępowanie na wybór Wykonawcy usługi zarządzania projektem zakończyło się odmową podpisania umowy przez Wykonawcę.</w:t>
            </w:r>
          </w:p>
        </w:tc>
      </w:tr>
      <w:tr w:rsidR="00716F60" w:rsidRPr="00B213D8" w14:paraId="39984DD1" w14:textId="77777777" w:rsidTr="00716F60">
        <w:tc>
          <w:tcPr>
            <w:tcW w:w="1383" w:type="pct"/>
          </w:tcPr>
          <w:p w14:paraId="6CB8B42F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Kontrola jakości w zakresie wdrażania krajowych i międzynarodowych norm, WCAG 2.0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556EE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6D44927E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695" w:type="pct"/>
          </w:tcPr>
          <w:p w14:paraId="7AB4E827" w14:textId="0F23C9F2" w:rsidR="00716F60" w:rsidRPr="00B213D8" w:rsidRDefault="00080AE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1653" w:type="pct"/>
          </w:tcPr>
          <w:p w14:paraId="093B0E17" w14:textId="04366B26" w:rsidR="00842C3C" w:rsidRPr="000615F3" w:rsidRDefault="00080AE0" w:rsidP="00842C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716F60" w:rsidRPr="00B213D8" w14:paraId="2DF0B5DB" w14:textId="77777777" w:rsidTr="00716F60">
        <w:tc>
          <w:tcPr>
            <w:tcW w:w="1383" w:type="pct"/>
          </w:tcPr>
          <w:p w14:paraId="22EE0D04" w14:textId="689A172D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Rekrutacja pracowników/oddelegowanie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0DE0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48FEFF6D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95" w:type="pct"/>
          </w:tcPr>
          <w:p w14:paraId="7999C326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653" w:type="pct"/>
          </w:tcPr>
          <w:p w14:paraId="1AE07EB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316B151E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15EE6C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08688CD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Opóźnienie w zakresie rekrutacji i oddelegowaniu pracowników do realizacji projektu było spowodowane dwumiesięcznym </w:t>
            </w:r>
            <w:r>
              <w:rPr>
                <w:rFonts w:ascii="Arial" w:hAnsi="Arial" w:cs="Arial"/>
                <w:sz w:val="20"/>
                <w:szCs w:val="20"/>
              </w:rPr>
              <w:t>ustalaniem pomiędzy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Benefi</w:t>
            </w:r>
            <w:r>
              <w:rPr>
                <w:rFonts w:ascii="Arial" w:hAnsi="Arial" w:cs="Arial"/>
                <w:sz w:val="20"/>
                <w:szCs w:val="20"/>
              </w:rPr>
              <w:t>cjentem a Instytucją Pośredniczącą warunków zatrudniania i wynagradzania pracowników.</w:t>
            </w:r>
          </w:p>
        </w:tc>
      </w:tr>
      <w:tr w:rsidR="00716F60" w:rsidRPr="00B213D8" w14:paraId="592A383C" w14:textId="77777777" w:rsidTr="00716F60">
        <w:tc>
          <w:tcPr>
            <w:tcW w:w="1383" w:type="pct"/>
          </w:tcPr>
          <w:p w14:paraId="067D558C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Dostosowanie pomieszczeń do potrzeb archiwum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79E2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038BCE50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695" w:type="pct"/>
          </w:tcPr>
          <w:p w14:paraId="25767BC0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04</w:t>
            </w: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653" w:type="pct"/>
          </w:tcPr>
          <w:p w14:paraId="4D76406D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C9280F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6A8F19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200863A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Beneficjent w dniu 07.08.2018 r. wszczął postępowanie na wybór Wykonawcy prac związanych z dostosowaniem pomieszczeń. W wyniku przeprowadzonego postępowania wpłynęły oferty znacząco przewyższające kwotę, którą Beneficjent zamierza przeznaczyć na realizację zamówienia. W związku z tym postępowanie zostało unie</w:t>
            </w:r>
            <w:r>
              <w:rPr>
                <w:rFonts w:ascii="Arial" w:hAnsi="Arial" w:cs="Arial"/>
                <w:sz w:val="20"/>
                <w:szCs w:val="20"/>
              </w:rPr>
              <w:t xml:space="preserve">ważnione dnia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23.08.2018 r. Realizacja zadania oczekiwała na uzyskanie oszczędności w projekcie, które można było przeznaczyć na realizację niniejszych działań.</w:t>
            </w:r>
          </w:p>
        </w:tc>
      </w:tr>
      <w:tr w:rsidR="00716F60" w:rsidRPr="00B213D8" w14:paraId="088F462C" w14:textId="77777777" w:rsidTr="00716F60">
        <w:tc>
          <w:tcPr>
            <w:tcW w:w="1383" w:type="pct"/>
          </w:tcPr>
          <w:p w14:paraId="43BC357B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Zakończenie postępowania w celu wyłonienia dostawcy sprzętów i programów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C87C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46D28E53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95" w:type="pct"/>
          </w:tcPr>
          <w:p w14:paraId="16AAF19A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03</w:t>
            </w: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653" w:type="pct"/>
          </w:tcPr>
          <w:p w14:paraId="3703668E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1882259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E9AB36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465A12C7" w14:textId="77777777" w:rsidR="00716F60" w:rsidRPr="00A231D9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trudności w pozyskaniu wykonawców (dostawców) poszczególnych części zadania. Często składane oferty przewyższały kwotą budżet Beneficjenta, a także wykonawcy wycofywali swoje oferty przed podpisaniem umowy (np. z powodu braków w swoich zasobach). Dodatkowo w ramach jednego z elementów zadania nastąpiła zmiana sposobu dystrybucji oprogramowania przez producenta (w odniesieniu do założeń na etapie aplikacyjnym), co wymagało uzyskania opinii od CPPC.  </w:t>
            </w:r>
          </w:p>
        </w:tc>
      </w:tr>
      <w:tr w:rsidR="00716F60" w:rsidRPr="00B213D8" w14:paraId="57FA810A" w14:textId="77777777" w:rsidTr="00716F60">
        <w:tc>
          <w:tcPr>
            <w:tcW w:w="1383" w:type="pct"/>
          </w:tcPr>
          <w:p w14:paraId="7B83AC5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Odbiór sprzętu i oprogramowania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7AC2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5B14E5BB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695" w:type="pct"/>
          </w:tcPr>
          <w:p w14:paraId="4BBE174A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653" w:type="pct"/>
          </w:tcPr>
          <w:p w14:paraId="56906259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7C19E2D2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1F811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BA8DB86" w14:textId="77777777" w:rsidR="00716F60" w:rsidRPr="000162F5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196BA8">
              <w:rPr>
                <w:rFonts w:ascii="Arial" w:hAnsi="Arial" w:cs="Arial"/>
                <w:sz w:val="20"/>
                <w:szCs w:val="20"/>
              </w:rPr>
              <w:t>Opóźnienia w wyborze dostawców sprzętu i oprogra</w:t>
            </w:r>
            <w:r>
              <w:rPr>
                <w:rFonts w:ascii="Arial" w:hAnsi="Arial" w:cs="Arial"/>
                <w:sz w:val="20"/>
                <w:szCs w:val="20"/>
              </w:rPr>
              <w:t>mowania (jw.).</w:t>
            </w:r>
          </w:p>
        </w:tc>
      </w:tr>
      <w:tr w:rsidR="00716F60" w:rsidRPr="00B213D8" w14:paraId="349D5882" w14:textId="77777777" w:rsidTr="00716F60">
        <w:tc>
          <w:tcPr>
            <w:tcW w:w="1383" w:type="pct"/>
          </w:tcPr>
          <w:p w14:paraId="403542E9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Przeprowadzenie szkolenia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4BC29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 – wartość docelowa: 3 szt.</w:t>
            </w:r>
          </w:p>
        </w:tc>
        <w:tc>
          <w:tcPr>
            <w:tcW w:w="651" w:type="pct"/>
          </w:tcPr>
          <w:p w14:paraId="0BC350BB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695" w:type="pct"/>
          </w:tcPr>
          <w:p w14:paraId="5EFCD59F" w14:textId="36B939CB" w:rsidR="00716F60" w:rsidRPr="00B213D8" w:rsidRDefault="00080AE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1653" w:type="pct"/>
          </w:tcPr>
          <w:p w14:paraId="249C1DBD" w14:textId="7AEAE1EE" w:rsidR="00716F60" w:rsidRPr="00B213D8" w:rsidRDefault="00080AE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142DA17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9943B4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3C71D91" w14:textId="7318596D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 w:rsidR="00080AE0">
              <w:rPr>
                <w:rFonts w:ascii="Arial" w:hAnsi="Arial" w:cs="Arial"/>
                <w:sz w:val="20"/>
                <w:szCs w:val="20"/>
              </w:rPr>
              <w:t>opóźnieni</w:t>
            </w:r>
            <w:r w:rsidR="000615F3">
              <w:rPr>
                <w:rFonts w:ascii="Arial" w:hAnsi="Arial" w:cs="Arial"/>
                <w:sz w:val="20"/>
                <w:szCs w:val="20"/>
              </w:rPr>
              <w:t xml:space="preserve">em </w:t>
            </w:r>
            <w:r w:rsidRPr="00B213D8">
              <w:rPr>
                <w:rFonts w:ascii="Arial" w:hAnsi="Arial" w:cs="Arial"/>
                <w:sz w:val="20"/>
                <w:szCs w:val="20"/>
              </w:rPr>
              <w:t>wyboru Wykonawcy realizacji dostosowania pomieszczeń oraz Dostawcy sprzętu i oprogramowania nie zrealizowano kamienia milowego w zakładanym terminie. Zakres kamienia milowego obejm</w:t>
            </w:r>
            <w:r w:rsidR="00080AE0">
              <w:rPr>
                <w:rFonts w:ascii="Arial" w:hAnsi="Arial" w:cs="Arial"/>
                <w:sz w:val="20"/>
                <w:szCs w:val="20"/>
              </w:rPr>
              <w:t>ował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przeprowadzenie 3 bloków szkoleń</w:t>
            </w:r>
            <w:r w:rsidR="00080AE0">
              <w:rPr>
                <w:rFonts w:ascii="Arial" w:hAnsi="Arial" w:cs="Arial"/>
                <w:sz w:val="20"/>
                <w:szCs w:val="20"/>
              </w:rPr>
              <w:t>,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po jednym w każdym roku realizacji projektu. </w:t>
            </w:r>
          </w:p>
          <w:p w14:paraId="774F347B" w14:textId="5D21DC6F" w:rsidR="00716F60" w:rsidRPr="00B213D8" w:rsidRDefault="0094465F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Ponadto, opóźnienie </w:t>
            </w:r>
            <w:r w:rsidR="00F47287">
              <w:rPr>
                <w:rFonts w:ascii="Arial" w:hAnsi="Arial" w:cs="Arial"/>
                <w:sz w:val="20"/>
                <w:szCs w:val="20"/>
              </w:rPr>
              <w:t xml:space="preserve">3 bloku szkoleniowego </w:t>
            </w:r>
            <w:r w:rsidRPr="0094465F">
              <w:rPr>
                <w:rFonts w:ascii="Arial" w:hAnsi="Arial" w:cs="Arial"/>
                <w:sz w:val="20"/>
                <w:szCs w:val="20"/>
              </w:rPr>
              <w:t>wynika z sytua</w:t>
            </w:r>
            <w:r w:rsidR="00F47287">
              <w:rPr>
                <w:rFonts w:ascii="Arial" w:hAnsi="Arial" w:cs="Arial"/>
                <w:sz w:val="20"/>
                <w:szCs w:val="20"/>
              </w:rPr>
              <w:t>cji</w:t>
            </w:r>
            <w:r w:rsidRPr="0094465F">
              <w:rPr>
                <w:rFonts w:ascii="Arial" w:hAnsi="Arial" w:cs="Arial"/>
                <w:sz w:val="20"/>
                <w:szCs w:val="20"/>
              </w:rPr>
              <w:t xml:space="preserve"> epide</w:t>
            </w:r>
            <w:r w:rsidR="00F47287">
              <w:rPr>
                <w:rFonts w:ascii="Arial" w:hAnsi="Arial" w:cs="Arial"/>
                <w:sz w:val="20"/>
                <w:szCs w:val="20"/>
              </w:rPr>
              <w:t>micznej</w:t>
            </w:r>
            <w:r w:rsidRPr="0094465F">
              <w:rPr>
                <w:rFonts w:ascii="Arial" w:hAnsi="Arial" w:cs="Arial"/>
                <w:sz w:val="20"/>
                <w:szCs w:val="20"/>
              </w:rPr>
              <w:t xml:space="preserve"> w kraju, wprowadzeniem stanu epidemii oraz obowiązywaniem ustawy z dnia 2 marca 2020 r. o szczególnych rozwiązaniach związanych z zapobieganiem, przeciwdziałaniem i </w:t>
            </w:r>
            <w:r w:rsidRPr="0094465F">
              <w:rPr>
                <w:rFonts w:ascii="Arial" w:hAnsi="Arial" w:cs="Arial"/>
                <w:sz w:val="20"/>
                <w:szCs w:val="20"/>
              </w:rPr>
              <w:lastRenderedPageBreak/>
              <w:t>zwalczaniem COVID-19, innych chorób zakaźnych oraz wywołanych nimi sytuacji kryzysowych.</w:t>
            </w:r>
          </w:p>
        </w:tc>
      </w:tr>
      <w:tr w:rsidR="00716F60" w:rsidRPr="00B213D8" w14:paraId="0E8C7D2D" w14:textId="77777777" w:rsidTr="00716F60">
        <w:tc>
          <w:tcPr>
            <w:tcW w:w="1383" w:type="pct"/>
          </w:tcPr>
          <w:p w14:paraId="13593671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Zakończenie postępowania w celu wyłonienia dostawcy sprzętu i wyposażenia archiwum modułowego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A3DE7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3275B13E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95" w:type="pct"/>
          </w:tcPr>
          <w:p w14:paraId="681D67B2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653" w:type="pct"/>
          </w:tcPr>
          <w:p w14:paraId="4B1FFF24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258BDC00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83B044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40DC006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</w:t>
            </w:r>
            <w:r>
              <w:rPr>
                <w:rFonts w:ascii="Arial" w:hAnsi="Arial" w:cs="Arial"/>
                <w:sz w:val="20"/>
                <w:szCs w:val="20"/>
              </w:rPr>
              <w:t>tem.</w:t>
            </w:r>
          </w:p>
        </w:tc>
      </w:tr>
      <w:tr w:rsidR="00716F60" w:rsidRPr="00B213D8" w14:paraId="5C509F18" w14:textId="77777777" w:rsidTr="00716F60">
        <w:tc>
          <w:tcPr>
            <w:tcW w:w="1383" w:type="pct"/>
          </w:tcPr>
          <w:p w14:paraId="3EAAE1E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Odbiór powstałego archiwum modułowego na zasoby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461A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44F33A3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695" w:type="pct"/>
          </w:tcPr>
          <w:p w14:paraId="420E64D1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653" w:type="pct"/>
          </w:tcPr>
          <w:p w14:paraId="3D3E8F47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240B591B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663121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0577B46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Opóźnienia w wyborze </w:t>
            </w:r>
            <w:r w:rsidRPr="00B213D8">
              <w:rPr>
                <w:rFonts w:ascii="Arial" w:hAnsi="Arial" w:cs="Arial"/>
                <w:sz w:val="20"/>
                <w:szCs w:val="20"/>
              </w:rPr>
              <w:t>dostawców archiwum modułowego i wyposażenia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16F60" w:rsidRPr="00B213D8" w14:paraId="5A43AAA5" w14:textId="77777777" w:rsidTr="00716F60">
        <w:tc>
          <w:tcPr>
            <w:tcW w:w="1383" w:type="pct"/>
          </w:tcPr>
          <w:p w14:paraId="1BF4471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Budowa portalu do udostępniania zasobów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225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 – wartość docelowa: 1,0 szt.</w:t>
            </w:r>
          </w:p>
          <w:p w14:paraId="212AF792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2 – wartość docelowa: 123 310,0 szt./rok</w:t>
            </w:r>
          </w:p>
          <w:p w14:paraId="08684ED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5 – wartość docelowa: 1,0 szt.</w:t>
            </w:r>
          </w:p>
          <w:p w14:paraId="24A56DCA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 – wartość docelowa: 69 476,0 szt.</w:t>
            </w:r>
          </w:p>
          <w:p w14:paraId="7971B67F" w14:textId="77777777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8 – wartość docelowa: 1,0 szt.</w:t>
            </w:r>
          </w:p>
          <w:p w14:paraId="1A73175B" w14:textId="77777777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3,2 TB</w:t>
            </w:r>
          </w:p>
          <w:p w14:paraId="4C53C33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1,0 szt.</w:t>
            </w:r>
          </w:p>
        </w:tc>
        <w:tc>
          <w:tcPr>
            <w:tcW w:w="651" w:type="pct"/>
          </w:tcPr>
          <w:p w14:paraId="447507EC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695" w:type="pct"/>
          </w:tcPr>
          <w:p w14:paraId="58BDB4A3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653" w:type="pct"/>
          </w:tcPr>
          <w:p w14:paraId="00C7AB22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06FCE9A2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9B9AC2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7F8CDE93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projektem.</w:t>
            </w:r>
            <w:r>
              <w:rPr>
                <w:rFonts w:ascii="Arial" w:hAnsi="Arial" w:cs="Arial"/>
                <w:sz w:val="20"/>
                <w:szCs w:val="20"/>
              </w:rPr>
              <w:t xml:space="preserve"> Opóźnienia w dostawach (wynikające z trudności pozyskania wykonawców) infrastruktury koniecznej do integracji oprogramowania.</w:t>
            </w:r>
          </w:p>
        </w:tc>
      </w:tr>
      <w:tr w:rsidR="00716F60" w:rsidRPr="00B213D8" w14:paraId="2D2F71BD" w14:textId="77777777" w:rsidTr="00716F60">
        <w:tc>
          <w:tcPr>
            <w:tcW w:w="1383" w:type="pct"/>
          </w:tcPr>
          <w:p w14:paraId="70F65A20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Digitalizacja zasobów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63D4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 – wartość docelowa: 3,2 TB</w:t>
            </w:r>
          </w:p>
          <w:p w14:paraId="48BE8C90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4 – wartość docelowa: 69 476,0 szt.</w:t>
            </w:r>
          </w:p>
        </w:tc>
        <w:tc>
          <w:tcPr>
            <w:tcW w:w="651" w:type="pct"/>
          </w:tcPr>
          <w:p w14:paraId="51235444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695" w:type="pct"/>
          </w:tcPr>
          <w:p w14:paraId="53649A61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53" w:type="pct"/>
          </w:tcPr>
          <w:p w14:paraId="558367BC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716F60" w:rsidRPr="00B213D8" w14:paraId="267E2790" w14:textId="77777777" w:rsidTr="00716F60">
        <w:tc>
          <w:tcPr>
            <w:tcW w:w="1383" w:type="pct"/>
          </w:tcPr>
          <w:p w14:paraId="102B1C5B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 xml:space="preserve">Działania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– promocyjne w trakcie realizacji projektu, zgodnie z planem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877A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46B94AE8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695" w:type="pct"/>
          </w:tcPr>
          <w:p w14:paraId="4D7B7C39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53" w:type="pct"/>
          </w:tcPr>
          <w:p w14:paraId="15597DA9" w14:textId="77777777" w:rsidR="00716F60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253685E7" w14:textId="77777777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BA9AA" w14:textId="77777777" w:rsidR="00716F60" w:rsidRPr="00955017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55017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0A14BE93" w14:textId="1DFAB5AD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przeprowadził postępowanie o udzielenie zamówienia na przygotowanie i przeprowadzenie kampanii promocyjno-informacyjnej dla Projekt</w:t>
            </w:r>
            <w:r w:rsidR="00EF0CA0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. W dniu 02.06.2020 r. podpisano umowę z wykonawcą działań informacyjno-promocyjnych</w:t>
            </w:r>
            <w:r w:rsidR="00842C3C">
              <w:rPr>
                <w:rFonts w:ascii="Arial" w:hAnsi="Arial" w:cs="Arial"/>
                <w:sz w:val="20"/>
                <w:szCs w:val="20"/>
              </w:rPr>
              <w:t>, który realizuje swoje zadania zgodnie z zapisami umowy</w:t>
            </w:r>
            <w:r w:rsidR="000046B7">
              <w:rPr>
                <w:rFonts w:ascii="Arial" w:hAnsi="Arial" w:cs="Arial"/>
                <w:sz w:val="20"/>
                <w:szCs w:val="20"/>
              </w:rPr>
              <w:t xml:space="preserve"> (m.in. opracowano logotyp projektu oraz szatę graficzną portalu)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4E72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46B7" w:rsidRPr="000046B7">
              <w:rPr>
                <w:rFonts w:ascii="Arial" w:hAnsi="Arial" w:cs="Arial"/>
                <w:sz w:val="20"/>
                <w:szCs w:val="20"/>
              </w:rPr>
              <w:t xml:space="preserve">CPPC </w:t>
            </w:r>
            <w:r w:rsidR="000046B7">
              <w:rPr>
                <w:rFonts w:ascii="Arial" w:hAnsi="Arial" w:cs="Arial"/>
                <w:sz w:val="20"/>
                <w:szCs w:val="20"/>
              </w:rPr>
              <w:t>z Beneficjentem przygotowało film promujący projekt (</w:t>
            </w:r>
            <w:r w:rsidR="000046B7" w:rsidRPr="000046B7">
              <w:rPr>
                <w:rFonts w:ascii="Arial" w:hAnsi="Arial" w:cs="Arial"/>
                <w:sz w:val="20"/>
                <w:szCs w:val="20"/>
              </w:rPr>
              <w:t>https://digitalbrain.ipin.edu.pl/materialy-informacyjne/film/</w:t>
            </w:r>
            <w:r w:rsidR="000046B7">
              <w:rPr>
                <w:rFonts w:ascii="Arial" w:hAnsi="Arial" w:cs="Arial"/>
                <w:sz w:val="20"/>
                <w:szCs w:val="20"/>
              </w:rPr>
              <w:t>)</w:t>
            </w:r>
            <w:r w:rsidR="000046B7" w:rsidRPr="000046B7">
              <w:rPr>
                <w:rFonts w:ascii="Arial" w:hAnsi="Arial" w:cs="Arial"/>
                <w:sz w:val="20"/>
                <w:szCs w:val="20"/>
              </w:rPr>
              <w:t>, który był p</w:t>
            </w:r>
            <w:r w:rsidR="000046B7">
              <w:rPr>
                <w:rFonts w:ascii="Arial" w:hAnsi="Arial" w:cs="Arial"/>
                <w:sz w:val="20"/>
                <w:szCs w:val="20"/>
              </w:rPr>
              <w:t xml:space="preserve">rezentowany </w:t>
            </w:r>
            <w:r w:rsidR="000046B7" w:rsidRPr="000046B7">
              <w:rPr>
                <w:rFonts w:ascii="Arial" w:hAnsi="Arial" w:cs="Arial"/>
                <w:sz w:val="20"/>
                <w:szCs w:val="20"/>
              </w:rPr>
              <w:t>w ramach Dni Otwar</w:t>
            </w:r>
            <w:r w:rsidR="000046B7">
              <w:rPr>
                <w:rFonts w:ascii="Arial" w:hAnsi="Arial" w:cs="Arial"/>
                <w:sz w:val="20"/>
                <w:szCs w:val="20"/>
              </w:rPr>
              <w:t>tych</w:t>
            </w:r>
            <w:r w:rsidR="000046B7" w:rsidRPr="000046B7">
              <w:rPr>
                <w:rFonts w:ascii="Arial" w:hAnsi="Arial" w:cs="Arial"/>
                <w:sz w:val="20"/>
                <w:szCs w:val="20"/>
              </w:rPr>
              <w:t xml:space="preserve"> Funduszy Europejskich </w:t>
            </w:r>
            <w:r w:rsidR="000046B7">
              <w:rPr>
                <w:rFonts w:ascii="Arial" w:hAnsi="Arial" w:cs="Arial"/>
                <w:sz w:val="20"/>
                <w:szCs w:val="20"/>
              </w:rPr>
              <w:t>(</w:t>
            </w:r>
            <w:r w:rsidR="000046B7" w:rsidRPr="000046B7">
              <w:rPr>
                <w:rFonts w:ascii="Arial" w:hAnsi="Arial" w:cs="Arial"/>
                <w:sz w:val="20"/>
                <w:szCs w:val="20"/>
              </w:rPr>
              <w:t>https://dniotwarte.eu/przyklady-projektow/najwieksza-na-swiecie-cyfrowa-kolekcja-mozgow-2</w:t>
            </w:r>
            <w:r w:rsidR="000046B7">
              <w:rPr>
                <w:rFonts w:ascii="Arial" w:hAnsi="Arial" w:cs="Arial"/>
                <w:sz w:val="20"/>
                <w:szCs w:val="20"/>
              </w:rPr>
              <w:t>)</w:t>
            </w:r>
            <w:r w:rsidR="004E7276">
              <w:rPr>
                <w:rFonts w:ascii="Arial" w:hAnsi="Arial" w:cs="Arial"/>
                <w:sz w:val="20"/>
                <w:szCs w:val="20"/>
              </w:rPr>
              <w:t>.</w:t>
            </w:r>
            <w:r w:rsidR="00117C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5F3">
              <w:rPr>
                <w:rFonts w:ascii="Arial" w:hAnsi="Arial" w:cs="Arial"/>
                <w:sz w:val="20"/>
                <w:szCs w:val="20"/>
              </w:rPr>
              <w:t>Wykonano i umieszczono</w:t>
            </w:r>
            <w:r w:rsidR="00117C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5F3">
              <w:rPr>
                <w:rFonts w:ascii="Arial" w:hAnsi="Arial" w:cs="Arial"/>
                <w:sz w:val="20"/>
                <w:szCs w:val="20"/>
              </w:rPr>
              <w:t xml:space="preserve">w siedzibie Beneficjenta </w:t>
            </w:r>
            <w:r w:rsidR="00117CFE">
              <w:rPr>
                <w:rFonts w:ascii="Arial" w:hAnsi="Arial" w:cs="Arial"/>
                <w:sz w:val="20"/>
                <w:szCs w:val="20"/>
              </w:rPr>
              <w:t xml:space="preserve">tablicę informacyjną </w:t>
            </w:r>
            <w:r w:rsidR="000615F3">
              <w:rPr>
                <w:rFonts w:ascii="Arial" w:hAnsi="Arial" w:cs="Arial"/>
                <w:sz w:val="20"/>
                <w:szCs w:val="20"/>
              </w:rPr>
              <w:t xml:space="preserve">dla </w:t>
            </w:r>
            <w:r w:rsidR="00117CFE">
              <w:rPr>
                <w:rFonts w:ascii="Arial" w:hAnsi="Arial" w:cs="Arial"/>
                <w:sz w:val="20"/>
                <w:szCs w:val="20"/>
              </w:rPr>
              <w:t>projektu, a także opracowano i przygotowano plakat promujący projekt.</w:t>
            </w:r>
          </w:p>
          <w:p w14:paraId="18EC20F3" w14:textId="741C77BA" w:rsidR="00EF0CA0" w:rsidRPr="00EF0CA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Ponadto, Projekt </w:t>
            </w:r>
            <w:r w:rsidR="00EF0CA0">
              <w:rPr>
                <w:rFonts w:ascii="Arial" w:hAnsi="Arial" w:cs="Arial"/>
                <w:sz w:val="20"/>
                <w:szCs w:val="20"/>
              </w:rPr>
              <w:t xml:space="preserve">Digital Brain był </w:t>
            </w:r>
            <w:r>
              <w:rPr>
                <w:rFonts w:ascii="Arial" w:hAnsi="Arial" w:cs="Arial"/>
                <w:sz w:val="20"/>
                <w:szCs w:val="20"/>
              </w:rPr>
              <w:t>promowany na konferencjach naukowych</w:t>
            </w:r>
            <w:r w:rsidR="00EF0C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0CA0" w:rsidRPr="00EF0CA0">
              <w:rPr>
                <w:rFonts w:ascii="Arial" w:hAnsi="Arial" w:cs="Arial"/>
                <w:sz w:val="20"/>
                <w:szCs w:val="20"/>
              </w:rPr>
              <w:t>(</w:t>
            </w:r>
            <w:r w:rsidRPr="00EF0CA0">
              <w:rPr>
                <w:rFonts w:ascii="Arial" w:hAnsi="Arial" w:cs="Arial"/>
                <w:sz w:val="20"/>
                <w:szCs w:val="20"/>
              </w:rPr>
              <w:t xml:space="preserve">III Krajowa Naukowo-Szkoleniowa Konferencja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Biobanków</w:t>
            </w:r>
            <w:proofErr w:type="spellEnd"/>
            <w:r w:rsidRPr="00EF0CA0">
              <w:rPr>
                <w:rFonts w:ascii="Arial" w:hAnsi="Arial" w:cs="Arial"/>
                <w:sz w:val="20"/>
                <w:szCs w:val="20"/>
              </w:rPr>
              <w:t xml:space="preserve"> Polskich</w:t>
            </w:r>
            <w:r w:rsidR="00EF0CA0" w:rsidRPr="00EF0CA0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610A4C6" w14:textId="77777777" w:rsidR="004E7276" w:rsidRDefault="00716F60" w:rsidP="00010D17">
            <w:pPr>
              <w:rPr>
                <w:rFonts w:ascii="Arial" w:hAnsi="Arial" w:cs="Arial"/>
                <w:sz w:val="20"/>
                <w:szCs w:val="20"/>
              </w:rPr>
            </w:pPr>
            <w:r w:rsidRPr="00EF0CA0">
              <w:rPr>
                <w:rFonts w:ascii="Arial" w:hAnsi="Arial" w:cs="Arial"/>
                <w:sz w:val="20"/>
                <w:szCs w:val="20"/>
              </w:rPr>
              <w:t>Konferencja Stowarzyszenia Neuropatologów Polskich Neuropatologia</w:t>
            </w:r>
            <w:r w:rsidR="00EF0CA0" w:rsidRPr="00EF0CA0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A4F562B" w14:textId="107AA225" w:rsidR="00716F60" w:rsidRDefault="00716F60" w:rsidP="00F8619C">
            <w:pPr>
              <w:rPr>
                <w:rFonts w:ascii="Arial" w:hAnsi="Arial" w:cs="Arial"/>
                <w:sz w:val="20"/>
                <w:szCs w:val="20"/>
              </w:rPr>
            </w:pPr>
            <w:r w:rsidRPr="00EF0CA0">
              <w:rPr>
                <w:rFonts w:ascii="Arial" w:hAnsi="Arial" w:cs="Arial"/>
                <w:sz w:val="20"/>
                <w:szCs w:val="20"/>
              </w:rPr>
              <w:t xml:space="preserve">Konferencja: "6th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Congress</w:t>
            </w:r>
            <w:proofErr w:type="spellEnd"/>
            <w:r w:rsidRPr="00EF0CA0">
              <w:rPr>
                <w:rFonts w:ascii="Arial" w:hAnsi="Arial" w:cs="Arial"/>
                <w:sz w:val="20"/>
                <w:szCs w:val="20"/>
              </w:rPr>
              <w:t xml:space="preserve"> of the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European</w:t>
            </w:r>
            <w:proofErr w:type="spellEnd"/>
            <w:r w:rsidRPr="00EF0C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Academy</w:t>
            </w:r>
            <w:proofErr w:type="spellEnd"/>
            <w:r w:rsidRPr="00EF0CA0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Neurology</w:t>
            </w:r>
            <w:proofErr w:type="spellEnd"/>
            <w:r w:rsidR="00EF0CA0" w:rsidRPr="00EF0CA0">
              <w:rPr>
                <w:rFonts w:ascii="Arial" w:hAnsi="Arial" w:cs="Arial"/>
                <w:sz w:val="20"/>
                <w:szCs w:val="20"/>
              </w:rPr>
              <w:t>”</w:t>
            </w:r>
            <w:r w:rsidR="00842C3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10D17">
              <w:rPr>
                <w:rFonts w:ascii="Arial" w:hAnsi="Arial" w:cs="Arial"/>
                <w:sz w:val="20"/>
                <w:szCs w:val="20"/>
              </w:rPr>
              <w:t>K</w:t>
            </w:r>
            <w:r w:rsidR="00842C3C">
              <w:rPr>
                <w:rFonts w:ascii="Arial" w:hAnsi="Arial" w:cs="Arial"/>
                <w:sz w:val="20"/>
                <w:szCs w:val="20"/>
              </w:rPr>
              <w:t>onferencja w Glasgow</w:t>
            </w:r>
            <w:r w:rsidR="00010D17">
              <w:rPr>
                <w:rFonts w:ascii="Arial" w:hAnsi="Arial" w:cs="Arial"/>
                <w:sz w:val="20"/>
                <w:szCs w:val="20"/>
              </w:rPr>
              <w:t xml:space="preserve"> „FENS 2020”</w:t>
            </w:r>
            <w:r w:rsidR="00117CFE">
              <w:rPr>
                <w:rFonts w:ascii="Arial" w:hAnsi="Arial" w:cs="Arial"/>
                <w:sz w:val="20"/>
                <w:szCs w:val="20"/>
              </w:rPr>
              <w:t>, Konferencja SNP 2020</w:t>
            </w:r>
            <w:r w:rsidR="00EF0CA0" w:rsidRPr="00EF0CA0">
              <w:rPr>
                <w:rFonts w:ascii="Arial" w:hAnsi="Arial" w:cs="Arial"/>
                <w:sz w:val="20"/>
                <w:szCs w:val="20"/>
              </w:rPr>
              <w:t>)</w:t>
            </w:r>
            <w:r w:rsidR="00EF0CA0">
              <w:rPr>
                <w:rFonts w:ascii="Arial" w:hAnsi="Arial" w:cs="Arial"/>
                <w:sz w:val="20"/>
                <w:szCs w:val="20"/>
              </w:rPr>
              <w:t xml:space="preserve"> oraz publikowane były </w:t>
            </w:r>
            <w:r w:rsidR="00F8619C">
              <w:rPr>
                <w:rFonts w:ascii="Arial" w:hAnsi="Arial" w:cs="Arial"/>
                <w:sz w:val="20"/>
                <w:szCs w:val="20"/>
              </w:rPr>
              <w:t xml:space="preserve">artykuły </w:t>
            </w:r>
            <w:r w:rsidR="00EF0CA0">
              <w:rPr>
                <w:rFonts w:ascii="Arial" w:hAnsi="Arial" w:cs="Arial"/>
                <w:sz w:val="20"/>
                <w:szCs w:val="20"/>
              </w:rPr>
              <w:t>naukowe</w:t>
            </w:r>
            <w:r w:rsidR="00F8619C">
              <w:rPr>
                <w:rFonts w:ascii="Arial" w:hAnsi="Arial" w:cs="Arial"/>
                <w:sz w:val="20"/>
                <w:szCs w:val="20"/>
              </w:rPr>
              <w:t xml:space="preserve"> i prasowe</w:t>
            </w:r>
            <w:r w:rsidR="00EF0CA0">
              <w:rPr>
                <w:rFonts w:ascii="Arial" w:hAnsi="Arial" w:cs="Arial"/>
                <w:sz w:val="20"/>
                <w:szCs w:val="20"/>
              </w:rPr>
              <w:t xml:space="preserve"> (m.in. </w:t>
            </w:r>
            <w:r w:rsidR="009B3959">
              <w:rPr>
                <w:rFonts w:ascii="Arial" w:hAnsi="Arial" w:cs="Arial"/>
                <w:sz w:val="20"/>
                <w:szCs w:val="20"/>
              </w:rPr>
              <w:t>w miesięczniku Focus</w:t>
            </w:r>
            <w:r w:rsidR="006A56E6">
              <w:rPr>
                <w:rFonts w:ascii="Arial" w:hAnsi="Arial" w:cs="Arial"/>
                <w:sz w:val="20"/>
                <w:szCs w:val="20"/>
              </w:rPr>
              <w:t>, w dzienniku Rzeczpospolita</w:t>
            </w:r>
            <w:r w:rsidR="009B395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B3959" w:rsidRPr="00716F60">
              <w:rPr>
                <w:rFonts w:ascii="Arial" w:hAnsi="Arial" w:cs="Arial"/>
                <w:sz w:val="20"/>
                <w:szCs w:val="20"/>
              </w:rPr>
              <w:t xml:space="preserve">Folia </w:t>
            </w:r>
            <w:proofErr w:type="spellStart"/>
            <w:r w:rsidR="009B3959" w:rsidRPr="00716F60">
              <w:rPr>
                <w:rFonts w:ascii="Arial" w:hAnsi="Arial" w:cs="Arial"/>
                <w:sz w:val="20"/>
                <w:szCs w:val="20"/>
              </w:rPr>
              <w:t>Neuropathologica</w:t>
            </w:r>
            <w:proofErr w:type="spellEnd"/>
            <w:r w:rsidR="00010D1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10D17" w:rsidRPr="00010D17">
              <w:rPr>
                <w:rFonts w:ascii="Arial" w:hAnsi="Arial" w:cs="Arial"/>
                <w:sz w:val="20"/>
                <w:szCs w:val="20"/>
              </w:rPr>
              <w:t>Cl</w:t>
            </w:r>
            <w:r w:rsidR="00010D17">
              <w:rPr>
                <w:rFonts w:ascii="Arial" w:hAnsi="Arial" w:cs="Arial"/>
                <w:sz w:val="20"/>
                <w:szCs w:val="20"/>
              </w:rPr>
              <w:t>i</w:t>
            </w:r>
            <w:r w:rsidR="00010D17" w:rsidRPr="00010D17">
              <w:rPr>
                <w:rFonts w:ascii="Arial" w:hAnsi="Arial" w:cs="Arial"/>
                <w:sz w:val="20"/>
                <w:szCs w:val="20"/>
              </w:rPr>
              <w:t>nical</w:t>
            </w:r>
            <w:proofErr w:type="spellEnd"/>
            <w:r w:rsidR="00010D17" w:rsidRPr="00010D1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10D17" w:rsidRPr="00010D17">
              <w:rPr>
                <w:rFonts w:ascii="Arial" w:hAnsi="Arial" w:cs="Arial"/>
                <w:sz w:val="20"/>
                <w:szCs w:val="20"/>
              </w:rPr>
              <w:t>Neuropathology</w:t>
            </w:r>
            <w:proofErr w:type="spellEnd"/>
            <w:r w:rsidR="009B3959">
              <w:rPr>
                <w:rFonts w:ascii="Arial" w:hAnsi="Arial" w:cs="Arial"/>
                <w:sz w:val="20"/>
                <w:szCs w:val="20"/>
              </w:rPr>
              <w:t>)</w:t>
            </w:r>
            <w:r w:rsidR="00EF0CA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B1F2A">
              <w:rPr>
                <w:rFonts w:ascii="Arial" w:hAnsi="Arial" w:cs="Arial"/>
                <w:sz w:val="20"/>
                <w:szCs w:val="20"/>
              </w:rPr>
              <w:t xml:space="preserve">Informacja o projekcie Digital Brain </w:t>
            </w:r>
            <w:r>
              <w:rPr>
                <w:rFonts w:ascii="Arial" w:hAnsi="Arial" w:cs="Arial"/>
                <w:sz w:val="20"/>
                <w:szCs w:val="20"/>
              </w:rPr>
              <w:t xml:space="preserve">ukazała się </w:t>
            </w:r>
            <w:r w:rsidRPr="000B1F2A">
              <w:rPr>
                <w:rFonts w:ascii="Arial" w:hAnsi="Arial" w:cs="Arial"/>
                <w:sz w:val="20"/>
                <w:szCs w:val="20"/>
              </w:rPr>
              <w:t xml:space="preserve">na stronie Europejskiego Konsorcjum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Biobankowego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>: http://www.bbmri-eric.eu/ne</w:t>
            </w:r>
            <w:r w:rsidR="009B3959">
              <w:rPr>
                <w:rFonts w:ascii="Arial" w:hAnsi="Arial" w:cs="Arial"/>
                <w:sz w:val="20"/>
                <w:szCs w:val="20"/>
              </w:rPr>
              <w:t>ws-events/polish-brain-biobank/</w:t>
            </w:r>
          </w:p>
          <w:p w14:paraId="220F369B" w14:textId="4C05EB38" w:rsidR="006E3942" w:rsidRPr="006E3942" w:rsidRDefault="00F8619C" w:rsidP="006E39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Dodatkowo Beneficjent uzyskał „Polską Nagrodę Inteligentnego Rozwoju 2020” w kategorii „Instytut Przyszłości” za realizowany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projekt</w:t>
            </w:r>
            <w:r w:rsidR="006A56E6">
              <w:rPr>
                <w:rFonts w:ascii="Arial" w:hAnsi="Arial" w:cs="Arial"/>
                <w:sz w:val="20"/>
                <w:szCs w:val="20"/>
              </w:rPr>
              <w:t xml:space="preserve"> przyznawaną przez </w:t>
            </w:r>
            <w:r w:rsidR="006A56E6" w:rsidRPr="006A56E6">
              <w:rPr>
                <w:rFonts w:ascii="Arial" w:hAnsi="Arial" w:cs="Arial"/>
                <w:sz w:val="20"/>
                <w:szCs w:val="20"/>
              </w:rPr>
              <w:t>Centrum Inteligentnego Rozwoju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E39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3942" w:rsidRPr="006E3942">
              <w:rPr>
                <w:rFonts w:ascii="Arial" w:hAnsi="Arial" w:cs="Arial"/>
                <w:sz w:val="20"/>
                <w:szCs w:val="20"/>
              </w:rPr>
              <w:t>Publikacja w Rzeczpospolitej w wersji papierowej jak i cyfrowej</w:t>
            </w:r>
            <w:r w:rsidR="006E394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Publikacja na portalu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Rzeczo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 </w:t>
            </w:r>
            <w:hyperlink r:id="rId8" w:history="1">
              <w:r w:rsidR="006E3942" w:rsidRPr="002201E4">
                <w:rPr>
                  <w:rStyle w:val="Hipercze"/>
                  <w:rFonts w:ascii="Arial" w:hAnsi="Arial" w:cs="Arial"/>
                  <w:sz w:val="20"/>
                  <w:szCs w:val="20"/>
                </w:rPr>
                <w:t>https://rzeczo.pl/blog/2020/12/29/digital-brain-cyfryzacja-na-miare-xxi-wieku/</w:t>
              </w:r>
            </w:hyperlink>
            <w:r w:rsidR="006E394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Publikacja artykułu w Folia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Neuropathologica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„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Morphological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ultrastructural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changes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Herpes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simplex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encephalomyelitis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attempt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to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determinate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the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etiological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factor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>”, 2020, vol.58 (nr 2), s. 143-150</w:t>
            </w:r>
            <w:r w:rsidR="006E394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Publikacja artykułu w Folia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Neuropathologica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"POLG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gene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mutation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Clinico-neuropathological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study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>", 2020; 58(40: 386-392</w:t>
            </w:r>
            <w:r w:rsidR="006E394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Publikacja artykułu w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Clinical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Neuropathology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,  "Digital Brain" -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digital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collection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of the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Institute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of Psychiatry and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Neurology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="006E3942" w:rsidRPr="006E3942">
              <w:rPr>
                <w:rFonts w:ascii="Arial" w:hAnsi="Arial" w:cs="Arial"/>
                <w:sz w:val="20"/>
                <w:szCs w:val="20"/>
              </w:rPr>
              <w:t>Warsaw</w:t>
            </w:r>
            <w:proofErr w:type="spellEnd"/>
            <w:r w:rsidR="006E3942" w:rsidRPr="006E3942">
              <w:rPr>
                <w:rFonts w:ascii="Arial" w:hAnsi="Arial" w:cs="Arial"/>
                <w:sz w:val="20"/>
                <w:szCs w:val="20"/>
              </w:rPr>
              <w:t>, 2020, vol.39 (nr 5), s. 249-250</w:t>
            </w:r>
            <w:r w:rsidR="006E394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E3942" w:rsidRPr="006E3942">
              <w:rPr>
                <w:rFonts w:ascii="Arial" w:hAnsi="Arial" w:cs="Arial"/>
                <w:sz w:val="20"/>
                <w:szCs w:val="20"/>
              </w:rPr>
              <w:t xml:space="preserve">Wykład  na konferencji Stowarzyszenia Neuropatologów Polskich </w:t>
            </w:r>
            <w:hyperlink r:id="rId9" w:history="1">
              <w:r w:rsidR="006E3942" w:rsidRPr="002201E4">
                <w:rPr>
                  <w:rStyle w:val="Hipercze"/>
                  <w:rFonts w:ascii="Arial" w:hAnsi="Arial" w:cs="Arial"/>
                  <w:sz w:val="20"/>
                  <w:szCs w:val="20"/>
                </w:rPr>
                <w:t>http://neuropath.pl/program/</w:t>
              </w:r>
            </w:hyperlink>
            <w:r w:rsidR="006E394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E3942" w:rsidRPr="006E3942">
              <w:rPr>
                <w:rFonts w:ascii="Arial" w:hAnsi="Arial" w:cs="Arial"/>
                <w:sz w:val="20"/>
                <w:szCs w:val="20"/>
              </w:rPr>
              <w:t>Zamieszczenie informacji na stronie Stowarzyszenia Neuropatologów Polskich https://www.snp.med.pl/2020/10/04/digital-brain/</w:t>
            </w:r>
          </w:p>
          <w:p w14:paraId="13711EF0" w14:textId="27F44D35" w:rsidR="006E3942" w:rsidRPr="006E3942" w:rsidRDefault="006E3942" w:rsidP="006E3942">
            <w:pPr>
              <w:rPr>
                <w:rFonts w:ascii="Arial" w:hAnsi="Arial" w:cs="Arial"/>
                <w:sz w:val="20"/>
                <w:szCs w:val="20"/>
              </w:rPr>
            </w:pPr>
            <w:r w:rsidRPr="006E3942">
              <w:rPr>
                <w:rFonts w:ascii="Arial" w:hAnsi="Arial" w:cs="Arial"/>
                <w:sz w:val="20"/>
                <w:szCs w:val="20"/>
              </w:rPr>
              <w:t xml:space="preserve">Wydruk i posadowienie tablicy informacyjnej w budynku </w:t>
            </w:r>
            <w:proofErr w:type="spellStart"/>
            <w:r w:rsidRPr="006E3942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5BCA378" w14:textId="6242B82D" w:rsidR="006E3942" w:rsidRPr="006E3942" w:rsidRDefault="006E3942" w:rsidP="006E3942">
            <w:pPr>
              <w:rPr>
                <w:rFonts w:ascii="Arial" w:hAnsi="Arial" w:cs="Arial"/>
                <w:sz w:val="20"/>
                <w:szCs w:val="20"/>
              </w:rPr>
            </w:pPr>
            <w:r w:rsidRPr="006E3942">
              <w:rPr>
                <w:rFonts w:ascii="Arial" w:hAnsi="Arial" w:cs="Arial"/>
                <w:sz w:val="20"/>
                <w:szCs w:val="20"/>
              </w:rPr>
              <w:t>Utworzono stronę projektu Digital Brain https://digitalbrain.ipin.edu.pl</w:t>
            </w:r>
          </w:p>
          <w:p w14:paraId="34010734" w14:textId="0F32771B" w:rsidR="00F8619C" w:rsidRPr="00955017" w:rsidRDefault="006E3942" w:rsidP="006E3942">
            <w:pPr>
              <w:rPr>
                <w:rFonts w:ascii="Arial" w:hAnsi="Arial" w:cs="Arial"/>
                <w:sz w:val="20"/>
                <w:szCs w:val="20"/>
              </w:rPr>
            </w:pPr>
            <w:r w:rsidRPr="006E3942">
              <w:rPr>
                <w:rFonts w:ascii="Arial" w:hAnsi="Arial" w:cs="Arial"/>
                <w:sz w:val="20"/>
                <w:szCs w:val="20"/>
              </w:rPr>
              <w:t>Utworzono fanpage projektu Digital Brain https://www.facebook.com/DigitalBrain.IPiN</w:t>
            </w:r>
          </w:p>
        </w:tc>
      </w:tr>
    </w:tbl>
    <w:p w14:paraId="7ED68287" w14:textId="1FE0FDA3" w:rsidR="00FF7087" w:rsidRDefault="00FF7087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Default="00CF2E64" w:rsidP="006B478E">
      <w:pPr>
        <w:keepNext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766A" w:rsidRPr="00B213D8" w14:paraId="789D231B" w14:textId="77777777" w:rsidTr="00D5233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986FB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B03708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E003D09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A326E3E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BBC10A0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8D6844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9766A" w:rsidRPr="00B213D8" w14:paraId="23C0FF11" w14:textId="77777777" w:rsidTr="00D52330">
        <w:tc>
          <w:tcPr>
            <w:tcW w:w="2545" w:type="dxa"/>
          </w:tcPr>
          <w:p w14:paraId="3F58AD0F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47F3E1A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224AF4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464974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20B3A1C" w14:textId="59A53F37" w:rsidR="00B9766A" w:rsidRPr="00B213D8" w:rsidRDefault="00A21CDC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B9766A"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7D2666BF" w14:textId="77777777" w:rsidTr="00D52330">
        <w:tc>
          <w:tcPr>
            <w:tcW w:w="2545" w:type="dxa"/>
          </w:tcPr>
          <w:p w14:paraId="3E06002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pobrań/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odtworzeń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07417F6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6C0C5E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123 310,0</w:t>
            </w:r>
          </w:p>
        </w:tc>
        <w:tc>
          <w:tcPr>
            <w:tcW w:w="1701" w:type="dxa"/>
          </w:tcPr>
          <w:p w14:paraId="5C7590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2268" w:type="dxa"/>
          </w:tcPr>
          <w:p w14:paraId="253F016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1DBFE8CF" w14:textId="77777777" w:rsidTr="00D52330">
        <w:tc>
          <w:tcPr>
            <w:tcW w:w="2545" w:type="dxa"/>
          </w:tcPr>
          <w:p w14:paraId="45409769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lastRenderedPageBreak/>
              <w:t xml:space="preserve">Rozmiar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zdigitalizowanej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59FD71E2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B06C3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7D8D456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FAD1308" w14:textId="7C2C2ECC" w:rsidR="00B9766A" w:rsidRPr="00B213D8" w:rsidRDefault="0094465F" w:rsidP="009F09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080AE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B9766A" w:rsidRPr="00B213D8" w14:paraId="2E026F59" w14:textId="77777777" w:rsidTr="00D52330">
        <w:tc>
          <w:tcPr>
            <w:tcW w:w="2545" w:type="dxa"/>
          </w:tcPr>
          <w:p w14:paraId="66530AF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Liczba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zdigitalizowanych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AD78CCE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A4178B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1CC152C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F90B87D" w14:textId="621381CD" w:rsidR="00B9766A" w:rsidRPr="00B213D8" w:rsidRDefault="00080AE0" w:rsidP="00080A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66 852,0</w:t>
            </w:r>
          </w:p>
        </w:tc>
      </w:tr>
      <w:tr w:rsidR="00B9766A" w:rsidRPr="00B213D8" w14:paraId="5B58B7D2" w14:textId="77777777" w:rsidTr="00D52330">
        <w:tc>
          <w:tcPr>
            <w:tcW w:w="2545" w:type="dxa"/>
          </w:tcPr>
          <w:p w14:paraId="2E767E4D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12D8291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9AC238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2BDBCE4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A856AA3" w14:textId="1D5118C9" w:rsidR="00B9766A" w:rsidRPr="00B213D8" w:rsidRDefault="00980D0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B9766A" w:rsidRPr="00B213D8" w14:paraId="45C7B75E" w14:textId="77777777" w:rsidTr="00D52330">
        <w:tc>
          <w:tcPr>
            <w:tcW w:w="2545" w:type="dxa"/>
          </w:tcPr>
          <w:p w14:paraId="7590CD8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4F289C0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3F60A4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70F6762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A1EAC60" w14:textId="1CFD09FF" w:rsidR="00B9766A" w:rsidRPr="00B213D8" w:rsidRDefault="00080AE0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57 044,0</w:t>
            </w:r>
          </w:p>
        </w:tc>
      </w:tr>
      <w:tr w:rsidR="00B9766A" w:rsidRPr="00B213D8" w14:paraId="66063F56" w14:textId="77777777" w:rsidTr="00D52330">
        <w:tc>
          <w:tcPr>
            <w:tcW w:w="2545" w:type="dxa"/>
          </w:tcPr>
          <w:p w14:paraId="19D2587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przeprowadzonych bloków szkoleniowych</w:t>
            </w:r>
          </w:p>
        </w:tc>
        <w:tc>
          <w:tcPr>
            <w:tcW w:w="1278" w:type="dxa"/>
          </w:tcPr>
          <w:p w14:paraId="35993D8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2DA2B8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01" w:type="dxa"/>
          </w:tcPr>
          <w:p w14:paraId="16C4987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F19A61C" w14:textId="32754990" w:rsidR="00B9766A" w:rsidRPr="00B213D8" w:rsidRDefault="00080AE0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B1F2A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B9766A" w:rsidRPr="00B213D8" w14:paraId="4A480B8D" w14:textId="77777777" w:rsidTr="00D52330">
        <w:tc>
          <w:tcPr>
            <w:tcW w:w="2545" w:type="dxa"/>
          </w:tcPr>
          <w:p w14:paraId="18B8A4C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E972F2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8F8CD7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4BEF80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E2C7317" w14:textId="2AAD6916" w:rsidR="00B9766A" w:rsidRPr="00B213D8" w:rsidRDefault="00A21CDC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B9766A"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4F1B43" w14:paraId="432DD83F" w14:textId="77777777" w:rsidTr="00D52330">
        <w:tc>
          <w:tcPr>
            <w:tcW w:w="2545" w:type="dxa"/>
          </w:tcPr>
          <w:p w14:paraId="48F00407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3AD75849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262B6E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500F48E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56BC9E9" w14:textId="5893EF8E" w:rsidR="00B9766A" w:rsidRPr="007F5812" w:rsidRDefault="00080AE0" w:rsidP="009F09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1,36</w:t>
            </w:r>
          </w:p>
        </w:tc>
      </w:tr>
      <w:tr w:rsidR="00B9766A" w:rsidRPr="00B213D8" w14:paraId="11AABDAD" w14:textId="77777777" w:rsidTr="00D52330">
        <w:tc>
          <w:tcPr>
            <w:tcW w:w="2545" w:type="dxa"/>
          </w:tcPr>
          <w:p w14:paraId="50CDB23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7E3BC7B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668C2F7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C0C6CB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3B2E93D" w14:textId="4B30A23F" w:rsidR="00B9766A" w:rsidRPr="007F5812" w:rsidRDefault="00980D0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</w:tbl>
    <w:p w14:paraId="1FD39DCE" w14:textId="77777777" w:rsidR="00B9766A" w:rsidRPr="00141A92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B9766A" w:rsidRPr="00B213D8" w14:paraId="78CF61B8" w14:textId="77777777" w:rsidTr="00D52330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63D7BB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FC02ECA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ACFD945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22CEF66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3297BC01" w14:textId="77777777" w:rsidTr="00D52330">
        <w:tc>
          <w:tcPr>
            <w:tcW w:w="2797" w:type="dxa"/>
          </w:tcPr>
          <w:p w14:paraId="46E4D8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5458BF2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6BAA53B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005AB3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ADBD22" w14:textId="77777777" w:rsidR="00B9766A" w:rsidRPr="00B9766A" w:rsidRDefault="00B9766A" w:rsidP="00B9766A">
      <w:pPr>
        <w:spacing w:after="120"/>
      </w:pPr>
    </w:p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B9766A" w:rsidRPr="00B213D8" w14:paraId="6CE70F75" w14:textId="77777777" w:rsidTr="00D52330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4D35BA5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13B478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A347D7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ABDC2C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59BA7F07" w14:textId="77777777" w:rsidTr="00D52330">
        <w:tc>
          <w:tcPr>
            <w:tcW w:w="2969" w:type="dxa"/>
          </w:tcPr>
          <w:p w14:paraId="7748E54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Tzw. „kolekcja mózgów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261" w:type="dxa"/>
          </w:tcPr>
          <w:p w14:paraId="4291A71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68C421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74FC16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11138ED5" w14:textId="77777777" w:rsidTr="00D52330">
        <w:tc>
          <w:tcPr>
            <w:tcW w:w="2969" w:type="dxa"/>
          </w:tcPr>
          <w:p w14:paraId="62A812B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Bloczki parafinowe określonych struktur mózgu</w:t>
            </w:r>
          </w:p>
        </w:tc>
        <w:tc>
          <w:tcPr>
            <w:tcW w:w="1261" w:type="dxa"/>
          </w:tcPr>
          <w:p w14:paraId="64E4161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1D30F9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7AD323D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4C5F0F4" w14:textId="77777777" w:rsidTr="00D52330">
        <w:tc>
          <w:tcPr>
            <w:tcW w:w="2969" w:type="dxa"/>
          </w:tcPr>
          <w:p w14:paraId="365B480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Preparaty histologiczne i/lub immunochemiczne</w:t>
            </w:r>
          </w:p>
        </w:tc>
        <w:tc>
          <w:tcPr>
            <w:tcW w:w="1261" w:type="dxa"/>
          </w:tcPr>
          <w:p w14:paraId="66E7661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56459FD5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8118F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87EA550" w14:textId="77777777" w:rsidTr="00D52330">
        <w:tc>
          <w:tcPr>
            <w:tcW w:w="2969" w:type="dxa"/>
          </w:tcPr>
          <w:p w14:paraId="18B99FC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Protokół badania neuropatologicznego, karta pobrania materiału, epikryza, wyniki badań laboratoryjnych/ sekcyjnych</w:t>
            </w:r>
          </w:p>
        </w:tc>
        <w:tc>
          <w:tcPr>
            <w:tcW w:w="1261" w:type="dxa"/>
          </w:tcPr>
          <w:p w14:paraId="2434492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04E804B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5408966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</w:tbl>
    <w:p w14:paraId="6009E375" w14:textId="77777777" w:rsidR="00B9766A" w:rsidRPr="00B9766A" w:rsidRDefault="00B9766A" w:rsidP="00B9766A">
      <w:pPr>
        <w:spacing w:after="120"/>
      </w:pPr>
    </w:p>
    <w:p w14:paraId="2598878D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B9766A" w:rsidRPr="00B213D8" w14:paraId="1479069B" w14:textId="77777777" w:rsidTr="00D5233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28BAB1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3302877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98D282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74A78F3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F0EC3C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766A" w:rsidRPr="00B213D8" w14:paraId="4CCF6D46" w14:textId="77777777" w:rsidTr="00D52330">
        <w:tc>
          <w:tcPr>
            <w:tcW w:w="2547" w:type="dxa"/>
          </w:tcPr>
          <w:p w14:paraId="01FF17F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Baza danych naukowych – Digital Brain wraz z API (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WebAPI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3247264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843" w:type="dxa"/>
          </w:tcPr>
          <w:p w14:paraId="6E94AA4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7D118A32" w14:textId="379762F8" w:rsidR="00B9766A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System bazodanowy będzie komplementarny z systemem KRONIK@</w:t>
            </w:r>
            <w:r w:rsidR="00485B2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8858E5" w14:textId="77777777" w:rsidR="00485B2C" w:rsidRPr="00485B2C" w:rsidRDefault="00485B2C" w:rsidP="00D5233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85B2C">
              <w:rPr>
                <w:rFonts w:ascii="Arial" w:hAnsi="Arial" w:cs="Arial"/>
                <w:sz w:val="20"/>
                <w:szCs w:val="20"/>
                <w:u w:val="single"/>
              </w:rPr>
              <w:t>Opis zależności:</w:t>
            </w:r>
          </w:p>
          <w:p w14:paraId="1E7D1F70" w14:textId="04C715D9" w:rsidR="00485B2C" w:rsidRDefault="00CC30B4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ramach projektu KRONIK@ </w:t>
            </w:r>
            <w:r w:rsidRPr="00CC30B4">
              <w:rPr>
                <w:rFonts w:ascii="Arial" w:hAnsi="Arial" w:cs="Arial"/>
                <w:sz w:val="20"/>
                <w:szCs w:val="20"/>
              </w:rPr>
              <w:t>zakłada</w:t>
            </w:r>
            <w:r>
              <w:rPr>
                <w:rFonts w:ascii="Arial" w:hAnsi="Arial" w:cs="Arial"/>
                <w:sz w:val="20"/>
                <w:szCs w:val="20"/>
              </w:rPr>
              <w:t>ne jest</w:t>
            </w:r>
            <w:r w:rsidRPr="00CC30B4">
              <w:rPr>
                <w:rFonts w:ascii="Arial" w:hAnsi="Arial" w:cs="Arial"/>
                <w:sz w:val="20"/>
                <w:szCs w:val="20"/>
              </w:rPr>
              <w:t xml:space="preserve"> stworzenie miejsca do długotrwałego przechowywania zasobów kultury i nauki, utworzenie repozytorium cyfrowych zasobów i budowę platformy integrującej wszystkie dotychczasowe portale w tym obszarze, wraz z wyszukiwarką umożliwiającą przeszukiwanie metadanych wszystkich zintegrowanych zbiorów</w:t>
            </w:r>
            <w:r>
              <w:rPr>
                <w:rFonts w:ascii="Arial" w:hAnsi="Arial" w:cs="Arial"/>
                <w:sz w:val="20"/>
                <w:szCs w:val="20"/>
              </w:rPr>
              <w:t>. W ramach Digital Brain powstanie baza danych naukowych</w:t>
            </w:r>
            <w:r w:rsidR="00485B2C">
              <w:rPr>
                <w:rFonts w:ascii="Arial" w:hAnsi="Arial" w:cs="Arial"/>
                <w:sz w:val="20"/>
                <w:szCs w:val="20"/>
              </w:rPr>
              <w:t xml:space="preserve">, która umożliwi dwustronną wymianę danych z produktami projektu KRONIK@. </w:t>
            </w:r>
            <w:r w:rsidR="00485B2C" w:rsidRPr="00485B2C">
              <w:rPr>
                <w:rFonts w:ascii="Arial" w:hAnsi="Arial" w:cs="Arial"/>
                <w:sz w:val="20"/>
                <w:szCs w:val="20"/>
              </w:rPr>
              <w:t xml:space="preserve">Założono, że </w:t>
            </w:r>
            <w:r w:rsidR="00485B2C">
              <w:rPr>
                <w:rFonts w:ascii="Arial" w:hAnsi="Arial" w:cs="Arial"/>
                <w:sz w:val="20"/>
                <w:szCs w:val="20"/>
              </w:rPr>
              <w:t xml:space="preserve">docelowo baza danych </w:t>
            </w:r>
            <w:r w:rsidR="00485B2C" w:rsidRPr="00485B2C">
              <w:rPr>
                <w:rFonts w:ascii="Arial" w:hAnsi="Arial" w:cs="Arial"/>
                <w:sz w:val="20"/>
                <w:szCs w:val="20"/>
              </w:rPr>
              <w:t>Digital Brain zostanie zintegrowana z KRONIK@, w ten sposób, że moduł WWW udostępniający dane zewnętrznym użytkownikom będzie obsługiwany przez KRONIK@, a moduły administracyjny, zarządzania magazynem, transakcji magazynowych, kodów kreskowych, raportowy pozostanie w gestii bazy danych Digital Brain.</w:t>
            </w:r>
          </w:p>
          <w:p w14:paraId="649DD256" w14:textId="77777777" w:rsidR="00485B2C" w:rsidRPr="00485B2C" w:rsidRDefault="00485B2C" w:rsidP="00485B2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85B2C">
              <w:rPr>
                <w:rFonts w:ascii="Arial" w:hAnsi="Arial" w:cs="Arial"/>
                <w:sz w:val="20"/>
                <w:szCs w:val="20"/>
                <w:u w:val="single"/>
              </w:rPr>
              <w:t>Status integracji:</w:t>
            </w:r>
          </w:p>
          <w:p w14:paraId="5854EB30" w14:textId="5DFE65E8" w:rsidR="00CC30B4" w:rsidRPr="00B213D8" w:rsidRDefault="00CC30B4" w:rsidP="00485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Zakończenie projektu KRONIK@ planowane jest na koniec 10.2021, tj. po zakończeniu realizacji projektu Digital Brain</w:t>
            </w:r>
            <w:r w:rsidR="00485B2C">
              <w:rPr>
                <w:rFonts w:ascii="Arial" w:hAnsi="Arial" w:cs="Arial"/>
                <w:sz w:val="20"/>
                <w:szCs w:val="20"/>
              </w:rPr>
              <w:t xml:space="preserve"> (baza danych i portal udostępniający zasoby nauki </w:t>
            </w:r>
            <w:proofErr w:type="spellStart"/>
            <w:r w:rsidR="00485B2C">
              <w:rPr>
                <w:rFonts w:ascii="Arial" w:hAnsi="Arial" w:cs="Arial"/>
                <w:sz w:val="20"/>
                <w:szCs w:val="20"/>
              </w:rPr>
              <w:t>digitalizowane</w:t>
            </w:r>
            <w:proofErr w:type="spellEnd"/>
            <w:r w:rsidR="00485B2C">
              <w:rPr>
                <w:rFonts w:ascii="Arial" w:hAnsi="Arial" w:cs="Arial"/>
                <w:sz w:val="20"/>
                <w:szCs w:val="20"/>
              </w:rPr>
              <w:t xml:space="preserve"> w ramach projektu są już wykonane). W zawiązku z tym, integracja bazy danych Digital Brain z produktami projektu KRONIK@ będzie zaplanowana i implementowana w okresie trwałości (eksploatacji) efektów projektu z wykorzystaniem wykonanego API systemu Digital Brain.</w:t>
            </w:r>
          </w:p>
        </w:tc>
      </w:tr>
    </w:tbl>
    <w:p w14:paraId="69AEC409" w14:textId="159B2967" w:rsidR="00B9766A" w:rsidRDefault="00B9766A" w:rsidP="00B9766A">
      <w:pPr>
        <w:spacing w:after="120"/>
      </w:pPr>
    </w:p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532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  <w:tblCaption w:val="Ryzyka wpływające na realizację projektu."/>
      </w:tblPr>
      <w:tblGrid>
        <w:gridCol w:w="1807"/>
        <w:gridCol w:w="1534"/>
        <w:gridCol w:w="2239"/>
        <w:gridCol w:w="4080"/>
      </w:tblGrid>
      <w:tr w:rsidR="00B9766A" w:rsidRPr="00B213D8" w14:paraId="11E59ED3" w14:textId="77777777" w:rsidTr="00A52073">
        <w:trPr>
          <w:cantSplit/>
          <w:tblHeader/>
        </w:trPr>
        <w:tc>
          <w:tcPr>
            <w:tcW w:w="9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7FE966B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7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815A21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1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0F7332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1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1671415F" w14:textId="77777777" w:rsidR="00B9766A" w:rsidRPr="00B213D8" w:rsidRDefault="00B9766A" w:rsidP="00D52330">
            <w:pPr>
              <w:pStyle w:val="Akapitzlist"/>
              <w:ind w:left="462" w:hanging="283"/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62717AF5" w14:textId="77777777" w:rsidTr="00A52073">
        <w:trPr>
          <w:cantSplit/>
        </w:trPr>
        <w:tc>
          <w:tcPr>
            <w:tcW w:w="935" w:type="pct"/>
          </w:tcPr>
          <w:p w14:paraId="7320F7A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Wybór wykonawcy bazy danych</w:t>
            </w:r>
          </w:p>
          <w:p w14:paraId="310AB8CE" w14:textId="08DE9236" w:rsidR="00286E4D" w:rsidRPr="00954AC1" w:rsidRDefault="00286E4D" w:rsidP="00587BD2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03607A80" w14:textId="03CE1A83" w:rsidR="00BD5FEA" w:rsidRPr="00286E4D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BD5FEA">
              <w:rPr>
                <w:rFonts w:ascii="Arial" w:hAnsi="Arial" w:cs="Arial"/>
                <w:strike/>
                <w:sz w:val="20"/>
                <w:szCs w:val="20"/>
              </w:rPr>
              <w:t>Nisk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274834CD" w14:textId="258A5498" w:rsidR="00BD5FEA" w:rsidRPr="00286E4D" w:rsidRDefault="00286E4D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422FB196" w14:textId="77777777" w:rsidR="00BD5FEA" w:rsidRDefault="00B9766A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Wybór Wykonawcy będzie miał kluczowe znaczenie dla projektu. Wybór wykonawcy odbędzie się w trybie ustawy Prawo zamówień publicznych. Postępowanie przetargowe będzie prowadzone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i jego dział zamówień publicznych, który posiada duże doświadczenie w prowadzeniu procedur w trybie ww. ustawy. W umowie przewidziane zostaną odpowiednie zabezpieczenia mające na celu ochronę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przed niekorzystnym działaniem wybranego Wykonawcy. </w:t>
            </w:r>
          </w:p>
          <w:p w14:paraId="181E6E13" w14:textId="32A806FD" w:rsidR="00286E4D" w:rsidRPr="00BD5FEA" w:rsidRDefault="00286E4D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607CAE51" w14:textId="77777777" w:rsidTr="00A52073">
        <w:trPr>
          <w:cantSplit/>
        </w:trPr>
        <w:tc>
          <w:tcPr>
            <w:tcW w:w="935" w:type="pct"/>
          </w:tcPr>
          <w:p w14:paraId="368701B7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Opóźnienia w akceptacji produktów przez Komitet Sterujący i/lub Zarząd</w:t>
            </w:r>
          </w:p>
        </w:tc>
        <w:tc>
          <w:tcPr>
            <w:tcW w:w="794" w:type="pct"/>
          </w:tcPr>
          <w:p w14:paraId="745994DB" w14:textId="25D6DD99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2BB08B6C" w14:textId="3E59F70C" w:rsidR="00B9766A" w:rsidRPr="00B213D8" w:rsidRDefault="00AE38B9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EE17D6F" w14:textId="77777777" w:rsidR="00B9766A" w:rsidRPr="00B213D8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precyzyjnych procedur w zakresie akceptacji produktów przez KS/Zarząd.</w:t>
            </w:r>
          </w:p>
          <w:p w14:paraId="4FD8C26D" w14:textId="77777777" w:rsidR="00286E4D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</w:rPr>
              <w:t>Ocena możliwości / opracowanie procedur zwołania Zarządu specjalnie w celu akceptacji produktów Jednostek Zadaniowych.</w:t>
            </w:r>
          </w:p>
          <w:p w14:paraId="21FDF291" w14:textId="7E3FDB58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05F2013" w14:textId="5A2A20D3" w:rsidR="00286E4D" w:rsidRPr="00286E4D" w:rsidRDefault="00AE38B9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Nastąpiła zmiana</w:t>
            </w:r>
            <w:r w:rsidR="00286E4D"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 oceny ryzyka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ze średniego na małe </w:t>
            </w:r>
            <w:r w:rsidR="00286E4D" w:rsidRPr="00286E4D">
              <w:rPr>
                <w:rFonts w:ascii="Arial" w:hAnsi="Arial" w:cs="Arial"/>
                <w:sz w:val="20"/>
                <w:szCs w:val="20"/>
                <w:u w:val="single"/>
              </w:rPr>
              <w:t>w stosunku do ostatniego okresu sprawozdawczego.</w:t>
            </w:r>
          </w:p>
          <w:p w14:paraId="1B95E4F1" w14:textId="08A660DA" w:rsidR="00286E4D" w:rsidRPr="00B213D8" w:rsidRDefault="00286E4D" w:rsidP="00954AC1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 w:rsidR="00954AC1"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CC4E915" w14:textId="77777777" w:rsidTr="00A52073">
        <w:trPr>
          <w:cantSplit/>
        </w:trPr>
        <w:tc>
          <w:tcPr>
            <w:tcW w:w="935" w:type="pct"/>
          </w:tcPr>
          <w:p w14:paraId="2A383F2E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zakładanego zaangażowania pracowników w uczestnictwo</w:t>
            </w:r>
          </w:p>
        </w:tc>
        <w:tc>
          <w:tcPr>
            <w:tcW w:w="794" w:type="pct"/>
          </w:tcPr>
          <w:p w14:paraId="4ADC94D0" w14:textId="729C86D5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0B45C5E2" w14:textId="0E465AC4" w:rsidR="00954AC1" w:rsidRPr="00954AC1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0EC52C2C" w14:textId="198BADC1" w:rsidR="00B9766A" w:rsidRPr="00B213D8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Właściwe umocowanie Komitetu Sterującego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843378" w14:textId="1E958C5F" w:rsidR="00B9766A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Komunikacja celów oraz zakresu projektu w organizacji (np. poprzez spotkania z kluczowymi przedstawicielami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oraz pracownikami)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6BAEAC" w14:textId="77777777" w:rsidR="00954AC1" w:rsidRPr="00286E4D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418D0EE" w14:textId="121F446B" w:rsidR="00954AC1" w:rsidRPr="00286E4D" w:rsidRDefault="00333EDD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954AC1" w:rsidRPr="00286E4D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3D3C48E2" w14:textId="4DE34F85" w:rsidR="00286E4D" w:rsidRPr="00B213D8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D1949A0" w14:textId="77777777" w:rsidTr="00A52073">
        <w:trPr>
          <w:cantSplit/>
        </w:trPr>
        <w:tc>
          <w:tcPr>
            <w:tcW w:w="935" w:type="pct"/>
          </w:tcPr>
          <w:p w14:paraId="392EA272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Brak dostępności lub niska jakość danych źródłowych koniecznych do opracowania produktów przez Jednostki Zadaniowe.</w:t>
            </w:r>
          </w:p>
        </w:tc>
        <w:tc>
          <w:tcPr>
            <w:tcW w:w="794" w:type="pct"/>
          </w:tcPr>
          <w:p w14:paraId="4D1AC4C2" w14:textId="56B172A0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6FB1C0C" w14:textId="1ACED396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3A6FBC78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 przekazywania danych źródłowych.</w:t>
            </w:r>
          </w:p>
          <w:p w14:paraId="45B73F23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  <w:p w14:paraId="0D601360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9D40FDC" w14:textId="166DB614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sprawozdawczego.</w:t>
            </w:r>
          </w:p>
          <w:p w14:paraId="6B9E25B4" w14:textId="1771376D" w:rsidR="00286E4D" w:rsidRPr="00B213D8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45AAE12" w14:textId="77777777" w:rsidTr="00A52073">
        <w:trPr>
          <w:cantSplit/>
        </w:trPr>
        <w:tc>
          <w:tcPr>
            <w:tcW w:w="935" w:type="pct"/>
          </w:tcPr>
          <w:p w14:paraId="58123E91" w14:textId="77777777" w:rsidR="00954AC1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Zmiany zakresu prac projektowych</w:t>
            </w:r>
          </w:p>
          <w:p w14:paraId="3E2A53DF" w14:textId="57BD3EB1" w:rsidR="00B9766A" w:rsidRPr="00B213D8" w:rsidRDefault="00954AC1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  <w:r>
              <w:rPr>
                <w:rStyle w:val="Odwoaniedokomentarza"/>
              </w:rPr>
              <w:t xml:space="preserve"> </w:t>
            </w:r>
          </w:p>
        </w:tc>
        <w:tc>
          <w:tcPr>
            <w:tcW w:w="794" w:type="pct"/>
          </w:tcPr>
          <w:p w14:paraId="78E05631" w14:textId="398B8CEF" w:rsidR="00B9766A" w:rsidRPr="00954AC1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5157A13E" w14:textId="5AACB873" w:rsidR="00B9766A" w:rsidRPr="00954AC1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54AC1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29D1A2B6" w14:textId="6A36E862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Uzgodnienie szczegółowego zakresu prac – akceptacja Koncepcji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5BFC20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procedury postępowania w przypadku konieczności wprowadzenia zmian do zakresu.</w:t>
            </w:r>
          </w:p>
          <w:p w14:paraId="09EEE414" w14:textId="577DE991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Przestrzeganie ustalonych procedur postępowania w zakresie zarządzania zmianą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E459EC" w14:textId="5218F5A7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Zamknięte</w:t>
            </w:r>
          </w:p>
        </w:tc>
      </w:tr>
      <w:tr w:rsidR="00B9766A" w:rsidRPr="00B213D8" w14:paraId="2DE4E046" w14:textId="77777777" w:rsidTr="00A52073">
        <w:trPr>
          <w:cantSplit/>
        </w:trPr>
        <w:tc>
          <w:tcPr>
            <w:tcW w:w="935" w:type="pct"/>
          </w:tcPr>
          <w:p w14:paraId="25D49B44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wsparcia projektu w zakresie administracyjnym</w:t>
            </w:r>
          </w:p>
        </w:tc>
        <w:tc>
          <w:tcPr>
            <w:tcW w:w="794" w:type="pct"/>
          </w:tcPr>
          <w:p w14:paraId="6855586B" w14:textId="3E33FA7E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2D2DDD1C" w14:textId="19E25626" w:rsidR="00954AC1" w:rsidRPr="00B213D8" w:rsidRDefault="00954AC1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95ACB7A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Precyzyjne przypisanie zadań w zakresie obowiązków administracyjnych do konkretnych członków Zespołu Projektowego oraz Jednostek Zadaniowych.</w:t>
            </w:r>
          </w:p>
          <w:p w14:paraId="1B3CD04E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70FF0AB" w14:textId="616E69FB" w:rsidR="00954AC1" w:rsidRPr="00286E4D" w:rsidRDefault="00333EDD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38845A6" w14:textId="099089AB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787E1AE" w14:textId="77777777" w:rsidTr="00A52073">
        <w:trPr>
          <w:cantSplit/>
          <w:trHeight w:val="2542"/>
        </w:trPr>
        <w:tc>
          <w:tcPr>
            <w:tcW w:w="935" w:type="pct"/>
          </w:tcPr>
          <w:p w14:paraId="0B9E0318" w14:textId="7C79A404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Nieuprawniony dostęp stron trzecich do dokumentacji projektowej</w:t>
            </w:r>
          </w:p>
          <w:p w14:paraId="47E97481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14:paraId="622748F6" w14:textId="634C57A3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826E5E1" w14:textId="2752339F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74D9A6B" w14:textId="77777777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Ustanowienie mechanizmów kontroli dostępu do dokumentacji oraz jej nośników zarówno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jak i wybranych Wykonawców Zadań (np. przechowywanie elektronicznych wersji w wydzielonych miejsca na dyskach sieciowych z ograniczonymi prawami dostępu).</w:t>
            </w:r>
          </w:p>
          <w:p w14:paraId="45585AEF" w14:textId="605F52E5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Ograniczenie dostępu do dokumentacji stanowiące</w:t>
            </w:r>
            <w:r w:rsidR="00333EDD">
              <w:rPr>
                <w:rFonts w:ascii="Arial" w:hAnsi="Arial" w:cs="Arial"/>
                <w:sz w:val="20"/>
                <w:szCs w:val="20"/>
              </w:rPr>
              <w:t>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tajemnicę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określonego kręgu osób.</w:t>
            </w:r>
          </w:p>
          <w:p w14:paraId="69A552B2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66268A2" w14:textId="0A10183C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6729BEC1" w14:textId="0854CCE5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78AC0C3" w14:textId="77777777" w:rsidTr="00A52073">
        <w:trPr>
          <w:cantSplit/>
        </w:trPr>
        <w:tc>
          <w:tcPr>
            <w:tcW w:w="935" w:type="pct"/>
          </w:tcPr>
          <w:p w14:paraId="42E9BBC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Zapewnienie finansowania projektu</w:t>
            </w:r>
          </w:p>
        </w:tc>
        <w:tc>
          <w:tcPr>
            <w:tcW w:w="794" w:type="pct"/>
          </w:tcPr>
          <w:p w14:paraId="1BD6C7BF" w14:textId="1AF0D780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9B9B22C" w14:textId="1D3A289A" w:rsidR="00B9766A" w:rsidRPr="00B213D8" w:rsidRDefault="00AE38B9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267E5F75" w14:textId="63E4B9B1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Na etapie przygotowywania projektu oszacowano również koszty jego utrzymania. Po tych pracach podjęto decyzję o realizacji projektu, ponieważ oszacowane koszty są możliwe </w:t>
            </w:r>
            <w:r w:rsidR="00333EDD">
              <w:rPr>
                <w:rFonts w:ascii="Arial" w:hAnsi="Arial" w:cs="Arial"/>
                <w:sz w:val="20"/>
                <w:szCs w:val="20"/>
              </w:rPr>
              <w:t>do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ponoszenia przez Instytut. Instytut gwarantuje więc środki na utrzymanie powstał</w:t>
            </w:r>
            <w:r w:rsidR="00333EDD">
              <w:rPr>
                <w:rFonts w:ascii="Arial" w:hAnsi="Arial" w:cs="Arial"/>
                <w:sz w:val="20"/>
                <w:szCs w:val="20"/>
              </w:rPr>
              <w:t>ej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infrastruktury.</w:t>
            </w:r>
          </w:p>
          <w:p w14:paraId="1CF29611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173DBDA" w14:textId="05ABBC4D" w:rsidR="00587BD2" w:rsidRPr="00286E4D" w:rsidRDefault="00AE38B9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Nastąpiła </w:t>
            </w:r>
            <w:r w:rsidR="00587BD2"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zmiana oceny ryzyka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z dużego na średnie </w:t>
            </w:r>
            <w:r w:rsidR="00587BD2" w:rsidRPr="00286E4D">
              <w:rPr>
                <w:rFonts w:ascii="Arial" w:hAnsi="Arial" w:cs="Arial"/>
                <w:sz w:val="20"/>
                <w:szCs w:val="20"/>
                <w:u w:val="single"/>
              </w:rPr>
              <w:t>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03F4F5EA" w14:textId="74C5ED38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825C7A0" w14:textId="77777777" w:rsidTr="00A52073">
        <w:trPr>
          <w:cantSplit/>
        </w:trPr>
        <w:tc>
          <w:tcPr>
            <w:tcW w:w="935" w:type="pct"/>
          </w:tcPr>
          <w:p w14:paraId="121AF13B" w14:textId="77777777" w:rsidR="00B9766A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celów projektu w trakcie trwania projektu</w:t>
            </w:r>
          </w:p>
          <w:p w14:paraId="5111DFDE" w14:textId="2EA5319C" w:rsidR="00954AC1" w:rsidRPr="00B213D8" w:rsidRDefault="00954AC1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35C6181F" w14:textId="5CF635C5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Nisk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0B983A40" w14:textId="7B9ADA86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69FF6CAF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Udokumentowanie celów projektu oraz uzyskanie ich formalnej akceptacji ze strony Komitetu Sterującego i Zarządu.</w:t>
            </w:r>
          </w:p>
          <w:p w14:paraId="20B35EBF" w14:textId="77777777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mechanizmu identyfikacji i wprowadzania zmian do koncepcji projektu.</w:t>
            </w:r>
          </w:p>
          <w:p w14:paraId="06F961B3" w14:textId="1C467FE9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563C2CC2" w14:textId="77777777" w:rsidTr="00A52073">
        <w:trPr>
          <w:cantSplit/>
        </w:trPr>
        <w:tc>
          <w:tcPr>
            <w:tcW w:w="935" w:type="pct"/>
          </w:tcPr>
          <w:p w14:paraId="4C68166C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 xml:space="preserve">Zmiana kluczowych osób zaangażowanych w projekt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</w:p>
        </w:tc>
        <w:tc>
          <w:tcPr>
            <w:tcW w:w="794" w:type="pct"/>
          </w:tcPr>
          <w:p w14:paraId="50310A25" w14:textId="0C608182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045F1047" w14:textId="11EFCD05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4E00174F" w14:textId="181E9C65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Powołanie nowych osób ze strony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uczestnictwa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8B0F48" w14:textId="69627C19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Komunikacja celów, zakresu i stanu zaawansowania projektu dla nowych członków Komitetu Sterującego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4621FB" w14:textId="14764415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wysokiego priorytetu dla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9250E2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035B882" w14:textId="7D4B3FB7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15D63857" w14:textId="17F414DE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658581C" w14:textId="77777777" w:rsidTr="00A52073">
        <w:trPr>
          <w:cantSplit/>
          <w:trHeight w:val="1549"/>
        </w:trPr>
        <w:tc>
          <w:tcPr>
            <w:tcW w:w="935" w:type="pct"/>
          </w:tcPr>
          <w:p w14:paraId="5D8DEF6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założeń planów rządowych dotyczących funkcjonowania i rozwoju sektora nauki/zdrowia w Polsce</w:t>
            </w:r>
          </w:p>
        </w:tc>
        <w:tc>
          <w:tcPr>
            <w:tcW w:w="794" w:type="pct"/>
          </w:tcPr>
          <w:p w14:paraId="292750D0" w14:textId="19E08B40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1159" w:type="pct"/>
          </w:tcPr>
          <w:p w14:paraId="64540D15" w14:textId="46C24E6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0786D073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Informowanie przedstawicieli Ministerstwa Nauki/Zdrowia o zakresie i celach projektu.</w:t>
            </w:r>
          </w:p>
          <w:p w14:paraId="40277734" w14:textId="023FA7C6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Uzyskanie gwarancji finansowania projektu w przypadku uzyskania dofinansowania ze strony Ministerstwa Zdrowia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9FCDEA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4FAB4BF2" w14:textId="2D165173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9F77BE1" w14:textId="798D56C1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A553F67" w14:textId="77777777" w:rsidTr="00A52073">
        <w:trPr>
          <w:cantSplit/>
        </w:trPr>
        <w:tc>
          <w:tcPr>
            <w:tcW w:w="935" w:type="pct"/>
          </w:tcPr>
          <w:p w14:paraId="0638D6D5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Opóźniania realizacji projektu w wyniku nie rzetelności wykonawców i dostawców usług</w:t>
            </w:r>
          </w:p>
        </w:tc>
        <w:tc>
          <w:tcPr>
            <w:tcW w:w="794" w:type="pct"/>
          </w:tcPr>
          <w:p w14:paraId="4D9666BF" w14:textId="4C65C2D6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1DF07E29" w14:textId="3F802A4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E24BD64" w14:textId="3E0E5704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Harmonogram projektu został skonstruowany tak, by zawierać bufor bezpieczeń</w:t>
            </w:r>
            <w:r w:rsidR="00587BD2">
              <w:rPr>
                <w:rFonts w:ascii="Arial" w:hAnsi="Arial" w:cs="Arial"/>
                <w:sz w:val="20"/>
                <w:szCs w:val="20"/>
              </w:rPr>
              <w:t>stwa czasowego.</w:t>
            </w:r>
          </w:p>
          <w:p w14:paraId="52827EA4" w14:textId="7352878F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Jednocześnie należy zastosować odpowiednie zapisy nakładające na wykonawców kary związane z nierzetelno</w:t>
            </w:r>
            <w:r w:rsidR="00587BD2">
              <w:rPr>
                <w:rFonts w:ascii="Arial" w:hAnsi="Arial" w:cs="Arial"/>
                <w:sz w:val="20"/>
                <w:szCs w:val="20"/>
              </w:rPr>
              <w:t>ścią.</w:t>
            </w:r>
          </w:p>
          <w:p w14:paraId="1AFD96D4" w14:textId="472CFB43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Stały nadzór nad jakością oraz terminami realizacji prac zlecanych zewnętrznym Wykonawcą</w:t>
            </w:r>
            <w:r w:rsidR="00587BD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5E9F6E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B1711D5" w14:textId="24423BDC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73414732" w14:textId="7F13EE2B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26E5D58" w14:textId="77777777" w:rsidTr="00A52073">
        <w:trPr>
          <w:cantSplit/>
        </w:trPr>
        <w:tc>
          <w:tcPr>
            <w:tcW w:w="935" w:type="pct"/>
          </w:tcPr>
          <w:p w14:paraId="6EE03BB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 xml:space="preserve">Brak rozpoczęcia prac projektowych w terminie spowodowany opóźnieniem w podejmowaniu decyzji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(np. decyzji dotyczących podziału zamówień publicznych)</w:t>
            </w:r>
          </w:p>
          <w:p w14:paraId="236E1E06" w14:textId="2B60433C" w:rsidR="00587BD2" w:rsidRPr="00B213D8" w:rsidRDefault="00587BD2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52828A38" w14:textId="7533404E" w:rsidR="00B9766A" w:rsidRPr="00587BD2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74FD6F77" w14:textId="621FDB63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39AA225D" w14:textId="5F13FE7E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Jak najszybsze zatwierdzenie dokumentów projektowych przez Zarząd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F52679" w14:textId="1D16FE05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Powołanie struktur projektowych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A5BBCD" w14:textId="161BD2EC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Ustalenie aktualnego harmonogramu i następnie akceptacja jedynie jego modyfikacji (brak konieczności tworzenia nowego harmonogramu)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D1BDE2" w14:textId="0C227D1F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0E5E249D" w14:textId="77777777" w:rsidTr="00A52073">
        <w:trPr>
          <w:cantSplit/>
        </w:trPr>
        <w:tc>
          <w:tcPr>
            <w:tcW w:w="935" w:type="pct"/>
          </w:tcPr>
          <w:p w14:paraId="3EFFD56E" w14:textId="77777777" w:rsidR="00B9766A" w:rsidRPr="00B213D8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Niedotrzymywanie terminów prac zawartych w harmonogramie projektu</w:t>
            </w:r>
          </w:p>
        </w:tc>
        <w:tc>
          <w:tcPr>
            <w:tcW w:w="794" w:type="pct"/>
          </w:tcPr>
          <w:p w14:paraId="77ABBC57" w14:textId="37E7B931" w:rsidR="00B9766A" w:rsidRPr="00B213D8" w:rsidRDefault="00B9766A" w:rsidP="00E363D8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</w:t>
            </w:r>
            <w:r w:rsidR="00E363D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12655E94" w14:textId="7AA332E7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54FD0847" w14:textId="77777777" w:rsidR="00B9766A" w:rsidRDefault="00B9766A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Prowadzenie kontroli terminowości realizowanych prac przez poszczególne Jednostki Zadaniowe. Bieżąca i dokładna analiza raportów statusowych, udział członków Komitetu Sterującego a przede wszystkim Koordynatora Projektu w pracach Jednostek Zadaniowych.</w:t>
            </w:r>
          </w:p>
          <w:p w14:paraId="0A335FF1" w14:textId="77777777" w:rsidR="00587BD2" w:rsidRPr="00286E4D" w:rsidRDefault="00587BD2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6FF45359" w14:textId="3FEBFB57" w:rsidR="00587BD2" w:rsidRPr="00286E4D" w:rsidRDefault="00333EDD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5EA08BD" w14:textId="0B2E8362" w:rsidR="00587BD2" w:rsidRPr="00B213D8" w:rsidRDefault="00587BD2" w:rsidP="00587BD2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</w:tbl>
    <w:p w14:paraId="4C9FF24B" w14:textId="6648A068" w:rsidR="00B9766A" w:rsidRPr="00141A92" w:rsidRDefault="00B9766A" w:rsidP="00F25348">
      <w:pPr>
        <w:spacing w:after="120"/>
        <w:rPr>
          <w:rFonts w:ascii="Arial" w:hAnsi="Arial" w:cs="Arial"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B9766A" w:rsidRPr="00B213D8" w14:paraId="2C0265C0" w14:textId="77777777" w:rsidTr="00D5233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DC158EA" w14:textId="77777777" w:rsidR="00B9766A" w:rsidRPr="00B213D8" w:rsidRDefault="00B9766A" w:rsidP="00D5233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213D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D7CF607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DF74F66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3ADC243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1A535325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73062F5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Awaria serwerów</w:t>
            </w:r>
          </w:p>
        </w:tc>
        <w:tc>
          <w:tcPr>
            <w:tcW w:w="1701" w:type="dxa"/>
            <w:shd w:val="clear" w:color="auto" w:fill="FFFFFF"/>
          </w:tcPr>
          <w:p w14:paraId="4F523BF3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0D2A6FB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4C5CAC85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Backup danych</w:t>
            </w:r>
          </w:p>
        </w:tc>
      </w:tr>
      <w:tr w:rsidR="00B9766A" w:rsidRPr="00B213D8" w14:paraId="6D93B352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09A96A5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Włamanie do systemu i kradzież danych</w:t>
            </w:r>
          </w:p>
        </w:tc>
        <w:tc>
          <w:tcPr>
            <w:tcW w:w="1701" w:type="dxa"/>
            <w:shd w:val="clear" w:color="auto" w:fill="FFFFFF"/>
          </w:tcPr>
          <w:p w14:paraId="4361526A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7A378F0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25634D28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Odpowiednie zabezpieczenia systemu</w:t>
            </w:r>
          </w:p>
        </w:tc>
      </w:tr>
    </w:tbl>
    <w:p w14:paraId="76DED3D7" w14:textId="77777777" w:rsidR="00B9766A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76B7DA2" w14:textId="77777777" w:rsidR="00C04634" w:rsidRPr="00B9766A" w:rsidRDefault="00C04634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0FA2F07F" w14:textId="297CE69F" w:rsidR="00BB059E" w:rsidRPr="00B9766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7E44311" w14:textId="77777777" w:rsidR="00B9766A" w:rsidRPr="00B213D8" w:rsidRDefault="00B9766A" w:rsidP="00B9766A">
      <w:pPr>
        <w:spacing w:after="120"/>
        <w:rPr>
          <w:rStyle w:val="Nagwek2Znak"/>
          <w:rFonts w:ascii="Arial" w:hAnsi="Arial" w:cs="Arial"/>
          <w:color w:val="auto"/>
          <w:sz w:val="22"/>
          <w:szCs w:val="22"/>
        </w:rPr>
      </w:pPr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dr n med. Tomasz Stępień, Zakład Neuropatologii, Instytut Psychiatrii i Neurologii</w:t>
      </w:r>
    </w:p>
    <w:p w14:paraId="5ACC80B6" w14:textId="3FC6B24C" w:rsidR="00A92887" w:rsidRPr="00C04634" w:rsidRDefault="00B9766A" w:rsidP="00C04634"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lastRenderedPageBreak/>
        <w:t>Kontakt: tstepien@ipin.edu.pl, tel. 45-82-786, 514-959-379</w:t>
      </w:r>
    </w:p>
    <w:sectPr w:rsidR="00A92887" w:rsidRPr="00C04634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69155" w14:textId="77777777" w:rsidR="000F2500" w:rsidRDefault="000F2500" w:rsidP="00BB2420">
      <w:pPr>
        <w:spacing w:after="0" w:line="240" w:lineRule="auto"/>
      </w:pPr>
      <w:r>
        <w:separator/>
      </w:r>
    </w:p>
  </w:endnote>
  <w:endnote w:type="continuationSeparator" w:id="0">
    <w:p w14:paraId="33103F06" w14:textId="77777777" w:rsidR="000F2500" w:rsidRDefault="000F250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117CFE" w:rsidRDefault="00117CF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56E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117CFE" w:rsidRDefault="00117C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0B186" w14:textId="77777777" w:rsidR="000F2500" w:rsidRDefault="000F2500" w:rsidP="00BB2420">
      <w:pPr>
        <w:spacing w:after="0" w:line="240" w:lineRule="auto"/>
      </w:pPr>
      <w:r>
        <w:separator/>
      </w:r>
    </w:p>
  </w:footnote>
  <w:footnote w:type="continuationSeparator" w:id="0">
    <w:p w14:paraId="6E5CAC66" w14:textId="77777777" w:rsidR="000F2500" w:rsidRDefault="000F2500" w:rsidP="00BB2420">
      <w:pPr>
        <w:spacing w:after="0" w:line="240" w:lineRule="auto"/>
      </w:pPr>
      <w:r>
        <w:continuationSeparator/>
      </w:r>
    </w:p>
  </w:footnote>
  <w:footnote w:id="1">
    <w:p w14:paraId="50C098B4" w14:textId="77777777" w:rsidR="00117CFE" w:rsidRDefault="00117CFE" w:rsidP="00716F6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73A28172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34135"/>
    <w:multiLevelType w:val="hybridMultilevel"/>
    <w:tmpl w:val="C220BBC6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7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30216"/>
    <w:multiLevelType w:val="hybridMultilevel"/>
    <w:tmpl w:val="CB842DC2"/>
    <w:lvl w:ilvl="0" w:tplc="191A501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3"/>
  </w:num>
  <w:num w:numId="4">
    <w:abstractNumId w:val="10"/>
  </w:num>
  <w:num w:numId="5">
    <w:abstractNumId w:val="20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14"/>
  </w:num>
  <w:num w:numId="14">
    <w:abstractNumId w:val="1"/>
  </w:num>
  <w:num w:numId="15">
    <w:abstractNumId w:val="21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2"/>
  </w:num>
  <w:num w:numId="21">
    <w:abstractNumId w:val="19"/>
  </w:num>
  <w:num w:numId="22">
    <w:abstractNumId w:val="17"/>
  </w:num>
  <w:num w:numId="23">
    <w:abstractNumId w:val="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46B7"/>
    <w:rsid w:val="00006E59"/>
    <w:rsid w:val="000102E1"/>
    <w:rsid w:val="00010D17"/>
    <w:rsid w:val="0003797E"/>
    <w:rsid w:val="00042E22"/>
    <w:rsid w:val="00043DD9"/>
    <w:rsid w:val="00044D68"/>
    <w:rsid w:val="00047D9D"/>
    <w:rsid w:val="000615F3"/>
    <w:rsid w:val="0006403E"/>
    <w:rsid w:val="0007049E"/>
    <w:rsid w:val="00070663"/>
    <w:rsid w:val="00071880"/>
    <w:rsid w:val="00080AE0"/>
    <w:rsid w:val="00084E5B"/>
    <w:rsid w:val="00087231"/>
    <w:rsid w:val="00095944"/>
    <w:rsid w:val="00096095"/>
    <w:rsid w:val="00096972"/>
    <w:rsid w:val="000A1DFB"/>
    <w:rsid w:val="000A2F32"/>
    <w:rsid w:val="000A3938"/>
    <w:rsid w:val="000A4A84"/>
    <w:rsid w:val="000B1F2A"/>
    <w:rsid w:val="000B3993"/>
    <w:rsid w:val="000B3E49"/>
    <w:rsid w:val="000B46DA"/>
    <w:rsid w:val="000B762E"/>
    <w:rsid w:val="000C2D36"/>
    <w:rsid w:val="000D0E25"/>
    <w:rsid w:val="000D121E"/>
    <w:rsid w:val="000E0060"/>
    <w:rsid w:val="000E1828"/>
    <w:rsid w:val="000E4BF8"/>
    <w:rsid w:val="000F20A9"/>
    <w:rsid w:val="000F2500"/>
    <w:rsid w:val="000F307B"/>
    <w:rsid w:val="000F30B9"/>
    <w:rsid w:val="0011693F"/>
    <w:rsid w:val="00117CFE"/>
    <w:rsid w:val="00122388"/>
    <w:rsid w:val="00124C3D"/>
    <w:rsid w:val="0013264A"/>
    <w:rsid w:val="001328AC"/>
    <w:rsid w:val="00141A92"/>
    <w:rsid w:val="00145E84"/>
    <w:rsid w:val="0015102C"/>
    <w:rsid w:val="001529BF"/>
    <w:rsid w:val="00153381"/>
    <w:rsid w:val="00166BFB"/>
    <w:rsid w:val="00167AAE"/>
    <w:rsid w:val="00173EAB"/>
    <w:rsid w:val="0017657D"/>
    <w:rsid w:val="00176FBB"/>
    <w:rsid w:val="00181DCE"/>
    <w:rsid w:val="00181E97"/>
    <w:rsid w:val="00182A08"/>
    <w:rsid w:val="00182AF9"/>
    <w:rsid w:val="00186468"/>
    <w:rsid w:val="001871EC"/>
    <w:rsid w:val="00196BA8"/>
    <w:rsid w:val="001A0D14"/>
    <w:rsid w:val="001A2EF2"/>
    <w:rsid w:val="001C2D74"/>
    <w:rsid w:val="001C7FAC"/>
    <w:rsid w:val="001D7BC8"/>
    <w:rsid w:val="001E0CAC"/>
    <w:rsid w:val="001E16A3"/>
    <w:rsid w:val="001E1DEA"/>
    <w:rsid w:val="001E7199"/>
    <w:rsid w:val="001F24A0"/>
    <w:rsid w:val="001F5856"/>
    <w:rsid w:val="001F67EC"/>
    <w:rsid w:val="0020330A"/>
    <w:rsid w:val="00236A3C"/>
    <w:rsid w:val="00237279"/>
    <w:rsid w:val="00237796"/>
    <w:rsid w:val="00240D69"/>
    <w:rsid w:val="00241B5E"/>
    <w:rsid w:val="002449B7"/>
    <w:rsid w:val="00250C24"/>
    <w:rsid w:val="00252087"/>
    <w:rsid w:val="00256D63"/>
    <w:rsid w:val="00263392"/>
    <w:rsid w:val="00265194"/>
    <w:rsid w:val="00276C00"/>
    <w:rsid w:val="00283574"/>
    <w:rsid w:val="00286E4D"/>
    <w:rsid w:val="00293351"/>
    <w:rsid w:val="00294349"/>
    <w:rsid w:val="002A3C02"/>
    <w:rsid w:val="002A5452"/>
    <w:rsid w:val="002B422E"/>
    <w:rsid w:val="002B4889"/>
    <w:rsid w:val="002B50C0"/>
    <w:rsid w:val="002B6F21"/>
    <w:rsid w:val="002D3D4A"/>
    <w:rsid w:val="002D7ADA"/>
    <w:rsid w:val="002E2FAF"/>
    <w:rsid w:val="002F29A3"/>
    <w:rsid w:val="002F44C0"/>
    <w:rsid w:val="0030196F"/>
    <w:rsid w:val="00302775"/>
    <w:rsid w:val="00304D04"/>
    <w:rsid w:val="00310D8E"/>
    <w:rsid w:val="00311CD4"/>
    <w:rsid w:val="003214C1"/>
    <w:rsid w:val="003221F2"/>
    <w:rsid w:val="00322614"/>
    <w:rsid w:val="00333EDD"/>
    <w:rsid w:val="00334A24"/>
    <w:rsid w:val="003410FE"/>
    <w:rsid w:val="003508E7"/>
    <w:rsid w:val="003542F1"/>
    <w:rsid w:val="00356A3E"/>
    <w:rsid w:val="003642B8"/>
    <w:rsid w:val="00367795"/>
    <w:rsid w:val="003877C6"/>
    <w:rsid w:val="003A4115"/>
    <w:rsid w:val="003A6E74"/>
    <w:rsid w:val="003B43AA"/>
    <w:rsid w:val="003B52C2"/>
    <w:rsid w:val="003B5B7A"/>
    <w:rsid w:val="003C65EC"/>
    <w:rsid w:val="003C7325"/>
    <w:rsid w:val="003D7DD0"/>
    <w:rsid w:val="003E3144"/>
    <w:rsid w:val="00401A98"/>
    <w:rsid w:val="00405EA4"/>
    <w:rsid w:val="0041034F"/>
    <w:rsid w:val="004118A3"/>
    <w:rsid w:val="00423A26"/>
    <w:rsid w:val="00425046"/>
    <w:rsid w:val="004320FD"/>
    <w:rsid w:val="00434DC2"/>
    <w:rsid w:val="004350B8"/>
    <w:rsid w:val="00444AAB"/>
    <w:rsid w:val="00450089"/>
    <w:rsid w:val="00465D69"/>
    <w:rsid w:val="004729D1"/>
    <w:rsid w:val="004745EC"/>
    <w:rsid w:val="00485B2C"/>
    <w:rsid w:val="00495B39"/>
    <w:rsid w:val="004C1D48"/>
    <w:rsid w:val="004D65CA"/>
    <w:rsid w:val="004E5484"/>
    <w:rsid w:val="004E7276"/>
    <w:rsid w:val="004F6E89"/>
    <w:rsid w:val="005076A1"/>
    <w:rsid w:val="00513213"/>
    <w:rsid w:val="0051360F"/>
    <w:rsid w:val="00517F12"/>
    <w:rsid w:val="0052102C"/>
    <w:rsid w:val="005212C8"/>
    <w:rsid w:val="005233D3"/>
    <w:rsid w:val="00524E6C"/>
    <w:rsid w:val="005254C5"/>
    <w:rsid w:val="005332D6"/>
    <w:rsid w:val="00543A89"/>
    <w:rsid w:val="00544DFE"/>
    <w:rsid w:val="005548F2"/>
    <w:rsid w:val="00556111"/>
    <w:rsid w:val="0057101F"/>
    <w:rsid w:val="0057243A"/>
    <w:rsid w:val="005734CE"/>
    <w:rsid w:val="005840AB"/>
    <w:rsid w:val="00586664"/>
    <w:rsid w:val="00587BD2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47EA"/>
    <w:rsid w:val="005D5AAB"/>
    <w:rsid w:val="005D6E12"/>
    <w:rsid w:val="005E0ED8"/>
    <w:rsid w:val="005E6ABD"/>
    <w:rsid w:val="005F1C41"/>
    <w:rsid w:val="005F41FA"/>
    <w:rsid w:val="00600AE4"/>
    <w:rsid w:val="006054AA"/>
    <w:rsid w:val="006062E2"/>
    <w:rsid w:val="006162FA"/>
    <w:rsid w:val="006169AC"/>
    <w:rsid w:val="0062054D"/>
    <w:rsid w:val="00625C91"/>
    <w:rsid w:val="006334BF"/>
    <w:rsid w:val="00635A54"/>
    <w:rsid w:val="0064710A"/>
    <w:rsid w:val="00661A62"/>
    <w:rsid w:val="006731D9"/>
    <w:rsid w:val="00674D7C"/>
    <w:rsid w:val="006822BC"/>
    <w:rsid w:val="006948D3"/>
    <w:rsid w:val="006A56E6"/>
    <w:rsid w:val="006A60AA"/>
    <w:rsid w:val="006A6E21"/>
    <w:rsid w:val="006B034F"/>
    <w:rsid w:val="006B478E"/>
    <w:rsid w:val="006B5117"/>
    <w:rsid w:val="006C78AE"/>
    <w:rsid w:val="006D0D4F"/>
    <w:rsid w:val="006D1011"/>
    <w:rsid w:val="006D1513"/>
    <w:rsid w:val="006D4422"/>
    <w:rsid w:val="006E0CFA"/>
    <w:rsid w:val="006E3942"/>
    <w:rsid w:val="006E6205"/>
    <w:rsid w:val="00701800"/>
    <w:rsid w:val="00716F60"/>
    <w:rsid w:val="00725708"/>
    <w:rsid w:val="00740A47"/>
    <w:rsid w:val="00746ABD"/>
    <w:rsid w:val="00760712"/>
    <w:rsid w:val="0077418F"/>
    <w:rsid w:val="00775C44"/>
    <w:rsid w:val="00776802"/>
    <w:rsid w:val="00783279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A11"/>
    <w:rsid w:val="007D3F21"/>
    <w:rsid w:val="007D456C"/>
    <w:rsid w:val="007D52FD"/>
    <w:rsid w:val="007D534B"/>
    <w:rsid w:val="007E341A"/>
    <w:rsid w:val="007E3B5E"/>
    <w:rsid w:val="007F088A"/>
    <w:rsid w:val="007F126F"/>
    <w:rsid w:val="00803FBE"/>
    <w:rsid w:val="00805178"/>
    <w:rsid w:val="00806134"/>
    <w:rsid w:val="008140E2"/>
    <w:rsid w:val="00821043"/>
    <w:rsid w:val="008305B5"/>
    <w:rsid w:val="00830B70"/>
    <w:rsid w:val="00840749"/>
    <w:rsid w:val="00842C3C"/>
    <w:rsid w:val="00857D66"/>
    <w:rsid w:val="0087452F"/>
    <w:rsid w:val="00875528"/>
    <w:rsid w:val="0087565B"/>
    <w:rsid w:val="00883CB0"/>
    <w:rsid w:val="00884686"/>
    <w:rsid w:val="008942F1"/>
    <w:rsid w:val="0089433B"/>
    <w:rsid w:val="00894403"/>
    <w:rsid w:val="00895694"/>
    <w:rsid w:val="008A332F"/>
    <w:rsid w:val="008A52F6"/>
    <w:rsid w:val="008B2D0F"/>
    <w:rsid w:val="008C4BCD"/>
    <w:rsid w:val="008C6721"/>
    <w:rsid w:val="008D1335"/>
    <w:rsid w:val="008D3826"/>
    <w:rsid w:val="008D6DA4"/>
    <w:rsid w:val="008F2D9B"/>
    <w:rsid w:val="008F67EE"/>
    <w:rsid w:val="00900EEF"/>
    <w:rsid w:val="00907F6D"/>
    <w:rsid w:val="00911190"/>
    <w:rsid w:val="0091332C"/>
    <w:rsid w:val="009256F2"/>
    <w:rsid w:val="00933BEC"/>
    <w:rsid w:val="009347B8"/>
    <w:rsid w:val="00936729"/>
    <w:rsid w:val="00941E40"/>
    <w:rsid w:val="0094465F"/>
    <w:rsid w:val="00945E0C"/>
    <w:rsid w:val="0095183B"/>
    <w:rsid w:val="00952126"/>
    <w:rsid w:val="00952617"/>
    <w:rsid w:val="00954AC1"/>
    <w:rsid w:val="00955017"/>
    <w:rsid w:val="00961F80"/>
    <w:rsid w:val="009663A6"/>
    <w:rsid w:val="00971A40"/>
    <w:rsid w:val="00976434"/>
    <w:rsid w:val="00980D02"/>
    <w:rsid w:val="00992EA3"/>
    <w:rsid w:val="009967CA"/>
    <w:rsid w:val="009A17FF"/>
    <w:rsid w:val="009B3959"/>
    <w:rsid w:val="009B4423"/>
    <w:rsid w:val="009B5F69"/>
    <w:rsid w:val="009C6140"/>
    <w:rsid w:val="009D2FA4"/>
    <w:rsid w:val="009D7D8A"/>
    <w:rsid w:val="009E4C67"/>
    <w:rsid w:val="009F097E"/>
    <w:rsid w:val="009F09BF"/>
    <w:rsid w:val="009F1DC8"/>
    <w:rsid w:val="009F437E"/>
    <w:rsid w:val="00A11788"/>
    <w:rsid w:val="00A21CDC"/>
    <w:rsid w:val="00A231D9"/>
    <w:rsid w:val="00A2661F"/>
    <w:rsid w:val="00A30847"/>
    <w:rsid w:val="00A36AE2"/>
    <w:rsid w:val="00A43E49"/>
    <w:rsid w:val="00A44EA2"/>
    <w:rsid w:val="00A453A3"/>
    <w:rsid w:val="00A52073"/>
    <w:rsid w:val="00A56D63"/>
    <w:rsid w:val="00A613C5"/>
    <w:rsid w:val="00A67685"/>
    <w:rsid w:val="00A728AE"/>
    <w:rsid w:val="00A804AE"/>
    <w:rsid w:val="00A842C2"/>
    <w:rsid w:val="00A86449"/>
    <w:rsid w:val="00A87C1C"/>
    <w:rsid w:val="00A92887"/>
    <w:rsid w:val="00AA4CAB"/>
    <w:rsid w:val="00AA51AD"/>
    <w:rsid w:val="00AA730D"/>
    <w:rsid w:val="00AB2E01"/>
    <w:rsid w:val="00AC5273"/>
    <w:rsid w:val="00AC7E26"/>
    <w:rsid w:val="00AD0C2C"/>
    <w:rsid w:val="00AD45BB"/>
    <w:rsid w:val="00AE1643"/>
    <w:rsid w:val="00AE38B9"/>
    <w:rsid w:val="00AE3A6C"/>
    <w:rsid w:val="00AF09B8"/>
    <w:rsid w:val="00AF567D"/>
    <w:rsid w:val="00B01DF1"/>
    <w:rsid w:val="00B17709"/>
    <w:rsid w:val="00B23828"/>
    <w:rsid w:val="00B24E80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766A"/>
    <w:rsid w:val="00BA481C"/>
    <w:rsid w:val="00BA665A"/>
    <w:rsid w:val="00BA71BB"/>
    <w:rsid w:val="00BB059E"/>
    <w:rsid w:val="00BB2420"/>
    <w:rsid w:val="00BB49AC"/>
    <w:rsid w:val="00BB5ACE"/>
    <w:rsid w:val="00BC1BD2"/>
    <w:rsid w:val="00BC4FA7"/>
    <w:rsid w:val="00BC6BE4"/>
    <w:rsid w:val="00BD5FEA"/>
    <w:rsid w:val="00BE47CD"/>
    <w:rsid w:val="00BE5BF9"/>
    <w:rsid w:val="00C04634"/>
    <w:rsid w:val="00C0716F"/>
    <w:rsid w:val="00C1106C"/>
    <w:rsid w:val="00C11EF8"/>
    <w:rsid w:val="00C26361"/>
    <w:rsid w:val="00C302F1"/>
    <w:rsid w:val="00C32B7E"/>
    <w:rsid w:val="00C3575F"/>
    <w:rsid w:val="00C40CF9"/>
    <w:rsid w:val="00C4191A"/>
    <w:rsid w:val="00C427D5"/>
    <w:rsid w:val="00C42AEA"/>
    <w:rsid w:val="00C57985"/>
    <w:rsid w:val="00C6751B"/>
    <w:rsid w:val="00CA3D87"/>
    <w:rsid w:val="00CA516B"/>
    <w:rsid w:val="00CB6F8F"/>
    <w:rsid w:val="00CC30B4"/>
    <w:rsid w:val="00CC7E21"/>
    <w:rsid w:val="00CD05F3"/>
    <w:rsid w:val="00CE3589"/>
    <w:rsid w:val="00CE74F9"/>
    <w:rsid w:val="00CE7777"/>
    <w:rsid w:val="00CF2E64"/>
    <w:rsid w:val="00D02F6D"/>
    <w:rsid w:val="00D11E43"/>
    <w:rsid w:val="00D22C21"/>
    <w:rsid w:val="00D25CFE"/>
    <w:rsid w:val="00D358FA"/>
    <w:rsid w:val="00D4607F"/>
    <w:rsid w:val="00D52330"/>
    <w:rsid w:val="00D548B9"/>
    <w:rsid w:val="00D57025"/>
    <w:rsid w:val="00D57765"/>
    <w:rsid w:val="00D63F72"/>
    <w:rsid w:val="00D77F50"/>
    <w:rsid w:val="00D859F4"/>
    <w:rsid w:val="00D85A52"/>
    <w:rsid w:val="00D86FEC"/>
    <w:rsid w:val="00DA10FB"/>
    <w:rsid w:val="00DA34DF"/>
    <w:rsid w:val="00DB69FD"/>
    <w:rsid w:val="00DC0A8A"/>
    <w:rsid w:val="00DC1705"/>
    <w:rsid w:val="00DC39A9"/>
    <w:rsid w:val="00DC4C79"/>
    <w:rsid w:val="00DD0E20"/>
    <w:rsid w:val="00DD5843"/>
    <w:rsid w:val="00DE0150"/>
    <w:rsid w:val="00DE5E13"/>
    <w:rsid w:val="00DE6249"/>
    <w:rsid w:val="00DE731D"/>
    <w:rsid w:val="00E0076D"/>
    <w:rsid w:val="00E11B44"/>
    <w:rsid w:val="00E15DEB"/>
    <w:rsid w:val="00E1688D"/>
    <w:rsid w:val="00E203EB"/>
    <w:rsid w:val="00E2104B"/>
    <w:rsid w:val="00E24D30"/>
    <w:rsid w:val="00E26312"/>
    <w:rsid w:val="00E35401"/>
    <w:rsid w:val="00E363D8"/>
    <w:rsid w:val="00E375DB"/>
    <w:rsid w:val="00E42938"/>
    <w:rsid w:val="00E47508"/>
    <w:rsid w:val="00E5574C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737E"/>
    <w:rsid w:val="00EC2A72"/>
    <w:rsid w:val="00EC2AFC"/>
    <w:rsid w:val="00EF0CA0"/>
    <w:rsid w:val="00F138F7"/>
    <w:rsid w:val="00F2008A"/>
    <w:rsid w:val="00F21D9E"/>
    <w:rsid w:val="00F25348"/>
    <w:rsid w:val="00F45506"/>
    <w:rsid w:val="00F47287"/>
    <w:rsid w:val="00F56A48"/>
    <w:rsid w:val="00F60062"/>
    <w:rsid w:val="00F613CC"/>
    <w:rsid w:val="00F62DEC"/>
    <w:rsid w:val="00F7105E"/>
    <w:rsid w:val="00F72094"/>
    <w:rsid w:val="00F74621"/>
    <w:rsid w:val="00F76777"/>
    <w:rsid w:val="00F83F2F"/>
    <w:rsid w:val="00F8619C"/>
    <w:rsid w:val="00F86555"/>
    <w:rsid w:val="00F86C58"/>
    <w:rsid w:val="00FA1A7D"/>
    <w:rsid w:val="00FB5B77"/>
    <w:rsid w:val="00FB6921"/>
    <w:rsid w:val="00FC12E6"/>
    <w:rsid w:val="00FC3B03"/>
    <w:rsid w:val="00FD44D3"/>
    <w:rsid w:val="00FF03A2"/>
    <w:rsid w:val="00FF22C4"/>
    <w:rsid w:val="00FF3BFF"/>
    <w:rsid w:val="00FF6C85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82AF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AF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39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zeczo.pl/blog/2020/12/29/digital-brain-cyfryzacja-na-miare-xxi-wiek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europath.pl/progra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E5D76-2FFC-4629-B32B-48A48F430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2761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2021-01-13T12:43:00Z</dcterms:created>
  <dcterms:modified xsi:type="dcterms:W3CDTF">2021-01-13T12:43:00Z</dcterms:modified>
</cp:coreProperties>
</file>