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02CB" w14:textId="77777777" w:rsidR="00904B23" w:rsidRPr="00820FA5" w:rsidRDefault="00904B23" w:rsidP="007A349C">
      <w:pPr>
        <w:pStyle w:val="Nagwek1"/>
        <w:spacing w:after="240"/>
      </w:pPr>
      <w:r w:rsidRPr="007A349C">
        <w:rPr>
          <w:color w:val="833C0B" w:themeColor="accent2" w:themeShade="80"/>
        </w:rPr>
        <w:t>Opis dobrej praktyki</w:t>
      </w:r>
    </w:p>
    <w:p w14:paraId="73AB10AA" w14:textId="77777777" w:rsidR="00514250" w:rsidRPr="00526473" w:rsidRDefault="00514250" w:rsidP="00C66A29">
      <w:pPr>
        <w:jc w:val="both"/>
        <w:rPr>
          <w:rFonts w:asciiTheme="majorHAnsi" w:hAnsiTheme="majorHAnsi"/>
          <w:spacing w:val="-4"/>
          <w:sz w:val="18"/>
        </w:rPr>
      </w:pPr>
      <w:r w:rsidRPr="00526473">
        <w:rPr>
          <w:rFonts w:asciiTheme="majorHAnsi" w:hAnsiTheme="majorHAnsi"/>
          <w:spacing w:val="-4"/>
          <w:sz w:val="18"/>
        </w:rPr>
        <w:t>Niniejszy dokument służy przedstawieniu dobrej praktyki, podlegającej skalowaniu i będącej przedmiotem wniosku o dofinansowanie składanego w konkursie w ramach działania 3.1 „Działania szkoleniowe na rzecz rozwoju kompetencji cyfrowych” Programu Operacyjnego Polska Cyfrowa 2014-2020.</w:t>
      </w:r>
    </w:p>
    <w:p w14:paraId="04AB51C2" w14:textId="77777777" w:rsidR="00820FA5" w:rsidRPr="007A349C" w:rsidRDefault="00820FA5" w:rsidP="00C66A29">
      <w:pPr>
        <w:jc w:val="both"/>
        <w:rPr>
          <w:rFonts w:asciiTheme="majorHAnsi" w:hAnsiTheme="majorHAnsi"/>
          <w:spacing w:val="-2"/>
          <w:sz w:val="18"/>
        </w:rPr>
      </w:pPr>
      <w:r w:rsidRPr="007A349C">
        <w:rPr>
          <w:rFonts w:asciiTheme="majorHAnsi" w:hAnsiTheme="majorHAnsi"/>
          <w:spacing w:val="-2"/>
          <w:sz w:val="18"/>
        </w:rPr>
        <w:t>Przez „dobrą praktykę” rozumie się takie działanie, które przyniosło konkretne, pozytywne rezultaty, jest powtarzalne i trwałe, możliwe do zastosowania w podobnych warunkach w innym miejscu, lub przez inne podmioty.</w:t>
      </w:r>
    </w:p>
    <w:p w14:paraId="3B6C26AA" w14:textId="77777777" w:rsidR="00E7303A" w:rsidRPr="007A349C" w:rsidRDefault="00E82D0F" w:rsidP="00C66A29">
      <w:pPr>
        <w:jc w:val="both"/>
        <w:rPr>
          <w:rFonts w:asciiTheme="majorHAnsi" w:hAnsiTheme="majorHAnsi"/>
          <w:spacing w:val="-2"/>
          <w:sz w:val="18"/>
        </w:rPr>
      </w:pPr>
      <w:r>
        <w:rPr>
          <w:rFonts w:asciiTheme="majorHAnsi" w:hAnsiTheme="majorHAnsi"/>
          <w:spacing w:val="-2"/>
          <w:sz w:val="18"/>
        </w:rPr>
        <w:t>Skalowaniu mogą podlegać projekty</w:t>
      </w:r>
      <w:r w:rsidR="00E7303A" w:rsidRPr="007A349C">
        <w:rPr>
          <w:rFonts w:asciiTheme="majorHAnsi" w:hAnsiTheme="majorHAnsi"/>
          <w:spacing w:val="-2"/>
          <w:sz w:val="18"/>
        </w:rPr>
        <w:t xml:space="preserve"> o różnej formie i skali – od małych inicjatyw skupionych na potrzebach lokalnej społeczności, po duże ogólnopolskie projekty szkoleniowe. Zakładamy, że wśród tych wszystkich projektów, istnieją takie, które wypracowały swoje metodyki, swoją formułę, wykazują się udowodnioną skutecznością swoich działań, powtarzalnością oraz trwałością.</w:t>
      </w:r>
    </w:p>
    <w:p w14:paraId="3F142186" w14:textId="77777777" w:rsidR="00820FA5" w:rsidRPr="007A349C" w:rsidRDefault="00820FA5" w:rsidP="00C66A29">
      <w:pPr>
        <w:jc w:val="both"/>
        <w:rPr>
          <w:rFonts w:asciiTheme="majorHAnsi" w:hAnsiTheme="majorHAnsi"/>
          <w:spacing w:val="-2"/>
          <w:sz w:val="18"/>
        </w:rPr>
      </w:pPr>
      <w:r w:rsidRPr="007A349C">
        <w:rPr>
          <w:rFonts w:asciiTheme="majorHAnsi" w:hAnsiTheme="majorHAnsi"/>
          <w:spacing w:val="-2"/>
          <w:sz w:val="18"/>
        </w:rPr>
        <w:t>Dopuszczalne jest skalowanie dobrej praktyki zrealizowanej przez organizację wnioskodawcy lub partnerów projektu.</w:t>
      </w:r>
    </w:p>
    <w:p w14:paraId="0256DC63" w14:textId="77777777" w:rsidR="00820FA5" w:rsidRPr="007A349C" w:rsidRDefault="00A90954" w:rsidP="00C66A29">
      <w:pPr>
        <w:jc w:val="both"/>
        <w:rPr>
          <w:rFonts w:asciiTheme="majorHAnsi" w:hAnsiTheme="majorHAnsi"/>
          <w:spacing w:val="-2"/>
          <w:sz w:val="18"/>
        </w:rPr>
      </w:pPr>
      <w:r>
        <w:rPr>
          <w:rFonts w:asciiTheme="majorHAnsi" w:hAnsiTheme="majorHAnsi"/>
          <w:spacing w:val="-2"/>
          <w:sz w:val="18"/>
        </w:rPr>
        <w:t>Należy pamiętać, że j</w:t>
      </w:r>
      <w:r w:rsidR="00820FA5" w:rsidRPr="007A349C">
        <w:rPr>
          <w:rFonts w:asciiTheme="majorHAnsi" w:hAnsiTheme="majorHAnsi"/>
          <w:spacing w:val="-2"/>
          <w:sz w:val="18"/>
        </w:rPr>
        <w:t xml:space="preserve">ako dobra praktyka nie może być przedstawiony projekt, który uzyskał dofinansowanie </w:t>
      </w:r>
      <w:bookmarkStart w:id="0" w:name="_GoBack"/>
      <w:bookmarkEnd w:id="0"/>
      <w:r w:rsidR="00820FA5" w:rsidRPr="007A349C">
        <w:rPr>
          <w:rFonts w:asciiTheme="majorHAnsi" w:hAnsiTheme="majorHAnsi"/>
          <w:spacing w:val="-2"/>
          <w:sz w:val="18"/>
        </w:rPr>
        <w:t>w ramach konkursów dotychczas organizowanych w III Osi priorytetowej POPC.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8222"/>
      </w:tblGrid>
      <w:tr w:rsidR="00904B23" w:rsidRPr="00820FA5" w14:paraId="0A478B3F" w14:textId="77777777" w:rsidTr="00526473">
        <w:tc>
          <w:tcPr>
            <w:tcW w:w="2263" w:type="dxa"/>
            <w:tcBorders>
              <w:bottom w:val="single" w:sz="4" w:space="0" w:color="auto"/>
            </w:tcBorders>
            <w:shd w:val="clear" w:color="auto" w:fill="FBE4D5" w:themeFill="accent2" w:themeFillTint="33"/>
          </w:tcPr>
          <w:p w14:paraId="5951791C" w14:textId="77777777" w:rsidR="00904B23" w:rsidRPr="00820FA5" w:rsidRDefault="00904B23" w:rsidP="00C32B6A">
            <w:pPr>
              <w:spacing w:before="40" w:after="40" w:line="240" w:lineRule="auto"/>
              <w:rPr>
                <w:rFonts w:asciiTheme="majorHAnsi" w:hAnsiTheme="majorHAnsi"/>
                <w:sz w:val="18"/>
                <w:szCs w:val="18"/>
              </w:rPr>
            </w:pPr>
            <w:r w:rsidRPr="00820FA5">
              <w:rPr>
                <w:rFonts w:asciiTheme="majorHAnsi" w:hAnsiTheme="majorHAnsi"/>
                <w:sz w:val="18"/>
                <w:szCs w:val="18"/>
              </w:rPr>
              <w:t xml:space="preserve">Nazwa </w:t>
            </w:r>
            <w:r w:rsidR="00C32B6A">
              <w:rPr>
                <w:rFonts w:asciiTheme="majorHAnsi" w:hAnsiTheme="majorHAnsi"/>
                <w:sz w:val="18"/>
                <w:szCs w:val="18"/>
              </w:rPr>
              <w:t>dobrej praktyki</w:t>
            </w:r>
          </w:p>
        </w:tc>
        <w:tc>
          <w:tcPr>
            <w:tcW w:w="8222" w:type="dxa"/>
            <w:tcBorders>
              <w:bottom w:val="single" w:sz="4" w:space="0" w:color="auto"/>
            </w:tcBorders>
            <w:shd w:val="clear" w:color="auto" w:fill="auto"/>
          </w:tcPr>
          <w:p w14:paraId="25A01B64"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33E9A75C" w14:textId="77777777" w:rsidTr="00526473">
        <w:tc>
          <w:tcPr>
            <w:tcW w:w="2263" w:type="dxa"/>
            <w:tcBorders>
              <w:bottom w:val="single" w:sz="4" w:space="0" w:color="auto"/>
            </w:tcBorders>
            <w:shd w:val="clear" w:color="auto" w:fill="FBE4D5" w:themeFill="accent2" w:themeFillTint="33"/>
          </w:tcPr>
          <w:p w14:paraId="75B5A109" w14:textId="77777777" w:rsidR="00904B23" w:rsidRPr="00820FA5" w:rsidRDefault="00C32B6A" w:rsidP="00C32B6A">
            <w:pPr>
              <w:spacing w:before="40" w:after="40" w:line="240" w:lineRule="auto"/>
              <w:rPr>
                <w:rFonts w:asciiTheme="majorHAnsi" w:hAnsiTheme="majorHAnsi"/>
                <w:sz w:val="18"/>
                <w:szCs w:val="18"/>
              </w:rPr>
            </w:pPr>
            <w:r>
              <w:rPr>
                <w:rFonts w:asciiTheme="majorHAnsi" w:hAnsiTheme="majorHAnsi"/>
                <w:sz w:val="18"/>
                <w:szCs w:val="18"/>
              </w:rPr>
              <w:t>Lider dobrej praktyki</w:t>
            </w:r>
          </w:p>
        </w:tc>
        <w:tc>
          <w:tcPr>
            <w:tcW w:w="8222" w:type="dxa"/>
            <w:tcBorders>
              <w:bottom w:val="single" w:sz="4" w:space="0" w:color="auto"/>
            </w:tcBorders>
            <w:shd w:val="clear" w:color="auto" w:fill="auto"/>
          </w:tcPr>
          <w:p w14:paraId="53EFDC77"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1F9CB435" w14:textId="77777777" w:rsidTr="00526473">
        <w:tc>
          <w:tcPr>
            <w:tcW w:w="2263" w:type="dxa"/>
            <w:tcBorders>
              <w:bottom w:val="single" w:sz="4" w:space="0" w:color="auto"/>
            </w:tcBorders>
            <w:shd w:val="clear" w:color="auto" w:fill="FBE4D5" w:themeFill="accent2" w:themeFillTint="33"/>
          </w:tcPr>
          <w:p w14:paraId="25C63E01" w14:textId="77777777" w:rsidR="00904B23" w:rsidRPr="00820FA5" w:rsidRDefault="00904B23" w:rsidP="00C32B6A">
            <w:pPr>
              <w:spacing w:before="40" w:after="40" w:line="240" w:lineRule="auto"/>
              <w:rPr>
                <w:rFonts w:asciiTheme="majorHAnsi" w:hAnsiTheme="majorHAnsi"/>
                <w:sz w:val="18"/>
                <w:szCs w:val="18"/>
              </w:rPr>
            </w:pPr>
            <w:r w:rsidRPr="00820FA5">
              <w:rPr>
                <w:rFonts w:asciiTheme="majorHAnsi" w:hAnsiTheme="majorHAnsi"/>
                <w:sz w:val="18"/>
                <w:szCs w:val="18"/>
              </w:rPr>
              <w:t xml:space="preserve">Partnerzy </w:t>
            </w:r>
            <w:r w:rsidR="00C32B6A">
              <w:rPr>
                <w:rFonts w:asciiTheme="majorHAnsi" w:hAnsiTheme="majorHAnsi"/>
                <w:sz w:val="18"/>
                <w:szCs w:val="18"/>
              </w:rPr>
              <w:t>dobrej praktyki</w:t>
            </w:r>
          </w:p>
        </w:tc>
        <w:tc>
          <w:tcPr>
            <w:tcW w:w="8222" w:type="dxa"/>
            <w:tcBorders>
              <w:bottom w:val="single" w:sz="4" w:space="0" w:color="auto"/>
            </w:tcBorders>
            <w:shd w:val="clear" w:color="auto" w:fill="auto"/>
          </w:tcPr>
          <w:p w14:paraId="41456E13"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4D46E655" w14:textId="77777777" w:rsidTr="00526473">
        <w:tc>
          <w:tcPr>
            <w:tcW w:w="2263" w:type="dxa"/>
            <w:tcBorders>
              <w:bottom w:val="single" w:sz="4" w:space="0" w:color="auto"/>
            </w:tcBorders>
            <w:shd w:val="clear" w:color="auto" w:fill="FBE4D5" w:themeFill="accent2" w:themeFillTint="33"/>
          </w:tcPr>
          <w:p w14:paraId="59BA1EE8"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Zasięg terytorialny</w:t>
            </w:r>
          </w:p>
        </w:tc>
        <w:tc>
          <w:tcPr>
            <w:tcW w:w="8222" w:type="dxa"/>
            <w:tcBorders>
              <w:bottom w:val="single" w:sz="4" w:space="0" w:color="auto"/>
            </w:tcBorders>
            <w:shd w:val="clear" w:color="auto" w:fill="auto"/>
          </w:tcPr>
          <w:p w14:paraId="54409953"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2D56BA6F" w14:textId="77777777" w:rsidTr="00526473">
        <w:tc>
          <w:tcPr>
            <w:tcW w:w="2263" w:type="dxa"/>
            <w:tcBorders>
              <w:bottom w:val="single" w:sz="4" w:space="0" w:color="auto"/>
            </w:tcBorders>
            <w:shd w:val="clear" w:color="auto" w:fill="FBE4D5" w:themeFill="accent2" w:themeFillTint="33"/>
          </w:tcPr>
          <w:p w14:paraId="33FF3B46"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Okres realizacji</w:t>
            </w:r>
          </w:p>
        </w:tc>
        <w:tc>
          <w:tcPr>
            <w:tcW w:w="8222" w:type="dxa"/>
            <w:tcBorders>
              <w:bottom w:val="single" w:sz="4" w:space="0" w:color="auto"/>
            </w:tcBorders>
            <w:shd w:val="clear" w:color="auto" w:fill="auto"/>
          </w:tcPr>
          <w:p w14:paraId="6191B196"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2CD4BE30" w14:textId="77777777" w:rsidTr="00526473">
        <w:tc>
          <w:tcPr>
            <w:tcW w:w="2263" w:type="dxa"/>
            <w:tcBorders>
              <w:bottom w:val="nil"/>
            </w:tcBorders>
            <w:shd w:val="clear" w:color="auto" w:fill="FBE4D5" w:themeFill="accent2" w:themeFillTint="33"/>
          </w:tcPr>
          <w:p w14:paraId="733B0039"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Źródło finansowania</w:t>
            </w:r>
          </w:p>
        </w:tc>
        <w:tc>
          <w:tcPr>
            <w:tcW w:w="8222" w:type="dxa"/>
            <w:tcBorders>
              <w:bottom w:val="single" w:sz="4" w:space="0" w:color="auto"/>
            </w:tcBorders>
            <w:shd w:val="clear" w:color="auto" w:fill="FFFFFF"/>
          </w:tcPr>
          <w:p w14:paraId="39848AFC"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6FA14A5A" w14:textId="77777777" w:rsidTr="00526473">
        <w:tc>
          <w:tcPr>
            <w:tcW w:w="10485" w:type="dxa"/>
            <w:gridSpan w:val="2"/>
            <w:tcBorders>
              <w:left w:val="nil"/>
              <w:bottom w:val="single" w:sz="4" w:space="0" w:color="auto"/>
              <w:right w:val="nil"/>
            </w:tcBorders>
            <w:shd w:val="clear" w:color="auto" w:fill="auto"/>
          </w:tcPr>
          <w:p w14:paraId="78910CB4" w14:textId="77777777" w:rsidR="00904B23" w:rsidRPr="00820FA5" w:rsidRDefault="00904B23" w:rsidP="00D80B40">
            <w:pPr>
              <w:spacing w:before="40" w:after="40" w:line="240" w:lineRule="auto"/>
              <w:rPr>
                <w:rFonts w:asciiTheme="majorHAnsi" w:hAnsiTheme="majorHAnsi"/>
                <w:sz w:val="18"/>
                <w:szCs w:val="18"/>
              </w:rPr>
            </w:pPr>
          </w:p>
        </w:tc>
      </w:tr>
      <w:tr w:rsidR="00904B23" w:rsidRPr="00820FA5" w14:paraId="4EDACD90" w14:textId="77777777" w:rsidTr="00526473">
        <w:tc>
          <w:tcPr>
            <w:tcW w:w="10485" w:type="dxa"/>
            <w:gridSpan w:val="2"/>
            <w:tcBorders>
              <w:bottom w:val="single" w:sz="4" w:space="0" w:color="auto"/>
            </w:tcBorders>
            <w:shd w:val="clear" w:color="auto" w:fill="F7CAAC" w:themeFill="accent2" w:themeFillTint="66"/>
          </w:tcPr>
          <w:p w14:paraId="19AE4D5E"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Zakres dobrej praktyki</w:t>
            </w:r>
          </w:p>
        </w:tc>
      </w:tr>
      <w:tr w:rsidR="00904B23" w:rsidRPr="00820FA5" w14:paraId="7ACFE088" w14:textId="77777777" w:rsidTr="00526473">
        <w:trPr>
          <w:trHeight w:val="409"/>
        </w:trPr>
        <w:tc>
          <w:tcPr>
            <w:tcW w:w="10485" w:type="dxa"/>
            <w:gridSpan w:val="2"/>
            <w:tcBorders>
              <w:bottom w:val="single" w:sz="4" w:space="0" w:color="auto"/>
            </w:tcBorders>
            <w:shd w:val="clear" w:color="auto" w:fill="auto"/>
          </w:tcPr>
          <w:p w14:paraId="3B0CF2EA"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70F66758" w14:textId="77777777" w:rsidTr="00526473">
        <w:tc>
          <w:tcPr>
            <w:tcW w:w="10485" w:type="dxa"/>
            <w:gridSpan w:val="2"/>
            <w:tcBorders>
              <w:bottom w:val="single" w:sz="4" w:space="0" w:color="auto"/>
            </w:tcBorders>
            <w:shd w:val="clear" w:color="auto" w:fill="F7CAAC" w:themeFill="accent2" w:themeFillTint="66"/>
          </w:tcPr>
          <w:p w14:paraId="13E5C655"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Cele realizacji dobrej praktyki</w:t>
            </w:r>
          </w:p>
        </w:tc>
      </w:tr>
      <w:tr w:rsidR="00904B23" w:rsidRPr="00820FA5" w14:paraId="48D4745A" w14:textId="77777777" w:rsidTr="00526473">
        <w:tc>
          <w:tcPr>
            <w:tcW w:w="10485" w:type="dxa"/>
            <w:gridSpan w:val="2"/>
            <w:shd w:val="clear" w:color="auto" w:fill="auto"/>
          </w:tcPr>
          <w:p w14:paraId="37E78B36"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723FBC0D" w14:textId="77777777" w:rsidTr="00526473">
        <w:tc>
          <w:tcPr>
            <w:tcW w:w="10485" w:type="dxa"/>
            <w:gridSpan w:val="2"/>
            <w:tcBorders>
              <w:bottom w:val="single" w:sz="4" w:space="0" w:color="auto"/>
            </w:tcBorders>
            <w:shd w:val="clear" w:color="auto" w:fill="F7CAAC" w:themeFill="accent2" w:themeFillTint="66"/>
          </w:tcPr>
          <w:p w14:paraId="19808374"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Grupa docelowa objęta dobrą praktyką</w:t>
            </w:r>
          </w:p>
        </w:tc>
      </w:tr>
      <w:tr w:rsidR="00904B23" w:rsidRPr="00820FA5" w14:paraId="28CEF068" w14:textId="77777777" w:rsidTr="00526473">
        <w:tc>
          <w:tcPr>
            <w:tcW w:w="10485" w:type="dxa"/>
            <w:gridSpan w:val="2"/>
            <w:shd w:val="clear" w:color="auto" w:fill="auto"/>
          </w:tcPr>
          <w:p w14:paraId="121E206F"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0CF11BB5" w14:textId="77777777" w:rsidTr="00526473">
        <w:tc>
          <w:tcPr>
            <w:tcW w:w="10485" w:type="dxa"/>
            <w:gridSpan w:val="2"/>
            <w:tcBorders>
              <w:bottom w:val="single" w:sz="4" w:space="0" w:color="auto"/>
            </w:tcBorders>
            <w:shd w:val="clear" w:color="auto" w:fill="F7CAAC" w:themeFill="accent2" w:themeFillTint="66"/>
          </w:tcPr>
          <w:p w14:paraId="25E99475"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Sposób dotarcia do grup docelowych</w:t>
            </w:r>
          </w:p>
        </w:tc>
      </w:tr>
      <w:tr w:rsidR="00904B23" w:rsidRPr="00820FA5" w14:paraId="3113E37F" w14:textId="77777777" w:rsidTr="00526473">
        <w:tc>
          <w:tcPr>
            <w:tcW w:w="10485" w:type="dxa"/>
            <w:gridSpan w:val="2"/>
            <w:shd w:val="clear" w:color="auto" w:fill="auto"/>
          </w:tcPr>
          <w:p w14:paraId="18C0A202"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416A8E25" w14:textId="77777777" w:rsidTr="00526473">
        <w:trPr>
          <w:trHeight w:val="234"/>
        </w:trPr>
        <w:tc>
          <w:tcPr>
            <w:tcW w:w="10485" w:type="dxa"/>
            <w:gridSpan w:val="2"/>
            <w:shd w:val="clear" w:color="auto" w:fill="F7CAAC" w:themeFill="accent2" w:themeFillTint="66"/>
          </w:tcPr>
          <w:p w14:paraId="630B3E86"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Sposób pracy z grupą docelową</w:t>
            </w:r>
          </w:p>
        </w:tc>
      </w:tr>
      <w:tr w:rsidR="00904B23" w:rsidRPr="00820FA5" w14:paraId="24BCB0E9" w14:textId="77777777" w:rsidTr="00526473">
        <w:tc>
          <w:tcPr>
            <w:tcW w:w="10485" w:type="dxa"/>
            <w:gridSpan w:val="2"/>
            <w:shd w:val="clear" w:color="auto" w:fill="auto"/>
          </w:tcPr>
          <w:p w14:paraId="2FDBF7C3"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031EAA7B" w14:textId="77777777" w:rsidTr="00526473">
        <w:tc>
          <w:tcPr>
            <w:tcW w:w="10485" w:type="dxa"/>
            <w:gridSpan w:val="2"/>
            <w:tcBorders>
              <w:bottom w:val="single" w:sz="4" w:space="0" w:color="auto"/>
            </w:tcBorders>
            <w:shd w:val="clear" w:color="auto" w:fill="F7CAAC" w:themeFill="accent2" w:themeFillTint="66"/>
          </w:tcPr>
          <w:p w14:paraId="75DB8F8A" w14:textId="77777777" w:rsidR="00904B23" w:rsidRPr="00820FA5" w:rsidRDefault="00904B23" w:rsidP="00D80B40">
            <w:pPr>
              <w:spacing w:before="40" w:after="40" w:line="240" w:lineRule="auto"/>
              <w:rPr>
                <w:rFonts w:asciiTheme="majorHAnsi" w:hAnsiTheme="majorHAnsi"/>
                <w:sz w:val="18"/>
                <w:szCs w:val="18"/>
              </w:rPr>
            </w:pPr>
            <w:r w:rsidRPr="00820FA5">
              <w:rPr>
                <w:rFonts w:asciiTheme="majorHAnsi" w:hAnsiTheme="majorHAnsi"/>
                <w:sz w:val="18"/>
                <w:szCs w:val="18"/>
              </w:rPr>
              <w:t>Opis osiągniętych wskaźników produktu i rezultatu w okresie realizacji dobrej praktyki</w:t>
            </w:r>
          </w:p>
        </w:tc>
      </w:tr>
      <w:tr w:rsidR="00904B23" w:rsidRPr="00820FA5" w14:paraId="00B90DEF" w14:textId="77777777" w:rsidTr="00526473">
        <w:tc>
          <w:tcPr>
            <w:tcW w:w="10485" w:type="dxa"/>
            <w:gridSpan w:val="2"/>
            <w:shd w:val="clear" w:color="auto" w:fill="auto"/>
          </w:tcPr>
          <w:p w14:paraId="4A7EE236"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14650B6E" w14:textId="77777777" w:rsidTr="00526473">
        <w:tc>
          <w:tcPr>
            <w:tcW w:w="10485" w:type="dxa"/>
            <w:gridSpan w:val="2"/>
            <w:shd w:val="clear" w:color="auto" w:fill="F7CAAC" w:themeFill="accent2" w:themeFillTint="66"/>
          </w:tcPr>
          <w:p w14:paraId="56584BE9" w14:textId="77777777" w:rsidR="00904B23" w:rsidRPr="00820FA5" w:rsidRDefault="00904B23" w:rsidP="00D80B40">
            <w:pPr>
              <w:spacing w:before="40" w:after="40" w:line="240" w:lineRule="auto"/>
              <w:jc w:val="both"/>
              <w:rPr>
                <w:rFonts w:asciiTheme="majorHAnsi" w:hAnsiTheme="majorHAnsi"/>
                <w:sz w:val="18"/>
                <w:szCs w:val="18"/>
              </w:rPr>
            </w:pPr>
            <w:r w:rsidRPr="00820FA5">
              <w:rPr>
                <w:rFonts w:asciiTheme="majorHAnsi" w:hAnsiTheme="majorHAnsi"/>
                <w:sz w:val="18"/>
                <w:szCs w:val="18"/>
              </w:rPr>
              <w:t>Sposób pomiaru rezultatów dobrej praktyki</w:t>
            </w:r>
          </w:p>
        </w:tc>
      </w:tr>
      <w:tr w:rsidR="00904B23" w:rsidRPr="00820FA5" w14:paraId="1D1A79DC" w14:textId="77777777" w:rsidTr="00526473">
        <w:tc>
          <w:tcPr>
            <w:tcW w:w="10485" w:type="dxa"/>
            <w:gridSpan w:val="2"/>
            <w:shd w:val="clear" w:color="auto" w:fill="auto"/>
          </w:tcPr>
          <w:p w14:paraId="03743B7A" w14:textId="77777777" w:rsidR="00904B23" w:rsidRPr="00820FA5" w:rsidRDefault="00904B23" w:rsidP="00D80B40">
            <w:pPr>
              <w:spacing w:before="120" w:after="120" w:line="240" w:lineRule="auto"/>
              <w:rPr>
                <w:rFonts w:asciiTheme="majorHAnsi" w:hAnsiTheme="majorHAnsi"/>
                <w:sz w:val="18"/>
                <w:szCs w:val="18"/>
              </w:rPr>
            </w:pPr>
          </w:p>
        </w:tc>
      </w:tr>
      <w:tr w:rsidR="00904B23" w:rsidRPr="00820FA5" w14:paraId="6FE82711" w14:textId="77777777" w:rsidTr="00526473">
        <w:tc>
          <w:tcPr>
            <w:tcW w:w="10485" w:type="dxa"/>
            <w:gridSpan w:val="2"/>
            <w:shd w:val="clear" w:color="auto" w:fill="F7CAAC" w:themeFill="accent2" w:themeFillTint="66"/>
          </w:tcPr>
          <w:p w14:paraId="1BC1ABCA" w14:textId="77777777" w:rsidR="00904B23" w:rsidRPr="00820FA5" w:rsidRDefault="00904B23" w:rsidP="00D80B40">
            <w:pPr>
              <w:spacing w:before="40" w:after="40" w:line="240" w:lineRule="auto"/>
              <w:jc w:val="both"/>
              <w:rPr>
                <w:rFonts w:asciiTheme="majorHAnsi" w:hAnsiTheme="majorHAnsi"/>
                <w:sz w:val="18"/>
                <w:szCs w:val="18"/>
              </w:rPr>
            </w:pPr>
            <w:r w:rsidRPr="00820FA5">
              <w:rPr>
                <w:rFonts w:asciiTheme="majorHAnsi" w:hAnsiTheme="majorHAnsi"/>
                <w:sz w:val="18"/>
                <w:szCs w:val="18"/>
              </w:rPr>
              <w:t>Rola partnerów dobrej praktyki</w:t>
            </w:r>
          </w:p>
        </w:tc>
      </w:tr>
      <w:tr w:rsidR="00904B23" w:rsidRPr="00820FA5" w14:paraId="17A6AC7E" w14:textId="77777777" w:rsidTr="00526473">
        <w:tc>
          <w:tcPr>
            <w:tcW w:w="10485" w:type="dxa"/>
            <w:gridSpan w:val="2"/>
            <w:shd w:val="clear" w:color="auto" w:fill="auto"/>
          </w:tcPr>
          <w:p w14:paraId="382FAA57" w14:textId="77777777" w:rsidR="00904B23" w:rsidRPr="00820FA5" w:rsidRDefault="00904B23" w:rsidP="00D80B40">
            <w:pPr>
              <w:spacing w:before="120" w:after="120" w:line="240" w:lineRule="auto"/>
              <w:rPr>
                <w:rFonts w:asciiTheme="majorHAnsi" w:hAnsiTheme="majorHAnsi"/>
                <w:sz w:val="18"/>
                <w:szCs w:val="18"/>
              </w:rPr>
            </w:pPr>
          </w:p>
        </w:tc>
      </w:tr>
    </w:tbl>
    <w:p w14:paraId="70340BED" w14:textId="77777777" w:rsidR="00316254" w:rsidRPr="00820FA5" w:rsidRDefault="00316254">
      <w:pPr>
        <w:rPr>
          <w:rFonts w:asciiTheme="majorHAnsi" w:hAnsiTheme="majorHAnsi"/>
        </w:rPr>
      </w:pPr>
    </w:p>
    <w:sectPr w:rsidR="00316254" w:rsidRPr="00820FA5" w:rsidSect="00526473">
      <w:headerReference w:type="default" r:id="rId6"/>
      <w:footerReference w:type="default" r:id="rId7"/>
      <w:type w:val="continuous"/>
      <w:pgSz w:w="11906" w:h="16838"/>
      <w:pgMar w:top="720" w:right="720" w:bottom="720" w:left="720"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9E9E" w14:textId="77777777" w:rsidR="007A288F" w:rsidRDefault="007A288F" w:rsidP="00EE4C95">
      <w:pPr>
        <w:spacing w:after="0" w:line="240" w:lineRule="auto"/>
      </w:pPr>
      <w:r>
        <w:separator/>
      </w:r>
    </w:p>
  </w:endnote>
  <w:endnote w:type="continuationSeparator" w:id="0">
    <w:p w14:paraId="785F9ABA" w14:textId="77777777" w:rsidR="007A288F" w:rsidRDefault="007A288F" w:rsidP="00EE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08011625"/>
      <w:docPartObj>
        <w:docPartGallery w:val="Page Numbers (Bottom of Page)"/>
        <w:docPartUnique/>
      </w:docPartObj>
    </w:sdtPr>
    <w:sdtEndPr/>
    <w:sdtContent>
      <w:p w14:paraId="49EA0532" w14:textId="4266FDD7" w:rsidR="00EE4C95" w:rsidRPr="00EE4C95" w:rsidRDefault="00EE4C95">
        <w:pPr>
          <w:pStyle w:val="Stopka"/>
          <w:jc w:val="center"/>
          <w:rPr>
            <w:sz w:val="18"/>
            <w:szCs w:val="18"/>
          </w:rPr>
        </w:pPr>
        <w:r w:rsidRPr="00EE4C95">
          <w:rPr>
            <w:sz w:val="18"/>
            <w:szCs w:val="18"/>
          </w:rPr>
          <w:fldChar w:fldCharType="begin"/>
        </w:r>
        <w:r w:rsidRPr="00EE4C95">
          <w:rPr>
            <w:sz w:val="18"/>
            <w:szCs w:val="18"/>
          </w:rPr>
          <w:instrText>PAGE   \* MERGEFORMAT</w:instrText>
        </w:r>
        <w:r w:rsidRPr="00EE4C95">
          <w:rPr>
            <w:sz w:val="18"/>
            <w:szCs w:val="18"/>
          </w:rPr>
          <w:fldChar w:fldCharType="separate"/>
        </w:r>
        <w:r w:rsidR="00BD5947">
          <w:rPr>
            <w:noProof/>
            <w:sz w:val="18"/>
            <w:szCs w:val="18"/>
          </w:rPr>
          <w:t>1</w:t>
        </w:r>
        <w:r w:rsidRPr="00EE4C95">
          <w:rPr>
            <w:sz w:val="18"/>
            <w:szCs w:val="18"/>
          </w:rPr>
          <w:fldChar w:fldCharType="end"/>
        </w:r>
      </w:p>
    </w:sdtContent>
  </w:sdt>
  <w:p w14:paraId="31D628DB" w14:textId="77777777" w:rsidR="00EE4C95" w:rsidRDefault="00EE4C9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D2A5" w14:textId="77777777" w:rsidR="007A288F" w:rsidRDefault="007A288F" w:rsidP="00EE4C95">
      <w:pPr>
        <w:spacing w:after="0" w:line="240" w:lineRule="auto"/>
      </w:pPr>
      <w:r>
        <w:separator/>
      </w:r>
    </w:p>
  </w:footnote>
  <w:footnote w:type="continuationSeparator" w:id="0">
    <w:p w14:paraId="490C5AE7" w14:textId="77777777" w:rsidR="007A288F" w:rsidRDefault="007A288F" w:rsidP="00EE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B337" w14:textId="77777777" w:rsidR="000550F5" w:rsidRPr="005721FA" w:rsidRDefault="000550F5" w:rsidP="00514250">
    <w:pPr>
      <w:pStyle w:val="Nagwek"/>
      <w:jc w:val="right"/>
      <w:rPr>
        <w:rFonts w:asciiTheme="majorHAnsi" w:hAnsiTheme="majorHAnsi"/>
        <w:sz w:val="16"/>
      </w:rPr>
    </w:pPr>
    <w:r w:rsidRPr="005721FA">
      <w:rPr>
        <w:rFonts w:asciiTheme="majorHAnsi" w:hAnsiTheme="majorHAnsi"/>
        <w:sz w:val="16"/>
      </w:rPr>
      <w:t xml:space="preserve">Załącznik nr 2 </w:t>
    </w:r>
    <w:r w:rsidR="00E11B22">
      <w:rPr>
        <w:rFonts w:asciiTheme="majorHAnsi" w:hAnsiTheme="majorHAnsi"/>
        <w:sz w:val="16"/>
      </w:rPr>
      <w:t xml:space="preserve">do wniosku o dofinansowanie </w:t>
    </w:r>
    <w:r w:rsidRPr="005721FA">
      <w:rPr>
        <w:rFonts w:asciiTheme="majorHAnsi" w:hAnsiTheme="majorHAnsi"/>
        <w:sz w:val="16"/>
      </w:rPr>
      <w:t>– Opis dobrej praktyki</w:t>
    </w:r>
  </w:p>
  <w:p w14:paraId="32E5026C" w14:textId="77777777" w:rsidR="00514250" w:rsidRPr="00514250" w:rsidRDefault="00514250">
    <w:pPr>
      <w:pStyle w:val="Nagwek"/>
      <w:rPr>
        <w:rFonts w:asciiTheme="majorHAnsi" w:hAnsiTheme="majorHAnsi"/>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23"/>
    <w:rsid w:val="000550F5"/>
    <w:rsid w:val="000A7D61"/>
    <w:rsid w:val="0012092C"/>
    <w:rsid w:val="00185EAE"/>
    <w:rsid w:val="00316254"/>
    <w:rsid w:val="00514250"/>
    <w:rsid w:val="00526473"/>
    <w:rsid w:val="005721FA"/>
    <w:rsid w:val="005C5318"/>
    <w:rsid w:val="007A288F"/>
    <w:rsid w:val="007A349C"/>
    <w:rsid w:val="00820FA5"/>
    <w:rsid w:val="00834E5C"/>
    <w:rsid w:val="00853781"/>
    <w:rsid w:val="00904B23"/>
    <w:rsid w:val="00A40D38"/>
    <w:rsid w:val="00A7134C"/>
    <w:rsid w:val="00A90954"/>
    <w:rsid w:val="00BD5947"/>
    <w:rsid w:val="00C32B6A"/>
    <w:rsid w:val="00C66A29"/>
    <w:rsid w:val="00CE638D"/>
    <w:rsid w:val="00D3521C"/>
    <w:rsid w:val="00E11B22"/>
    <w:rsid w:val="00E7303A"/>
    <w:rsid w:val="00E82D0F"/>
    <w:rsid w:val="00EE4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C60A6"/>
  <w15:chartTrackingRefBased/>
  <w15:docId w15:val="{9AD14150-93C7-4D24-95E2-2A67D99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04B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B23"/>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EE4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C95"/>
  </w:style>
  <w:style w:type="paragraph" w:styleId="Stopka">
    <w:name w:val="footer"/>
    <w:basedOn w:val="Normalny"/>
    <w:link w:val="StopkaZnak"/>
    <w:uiPriority w:val="99"/>
    <w:unhideWhenUsed/>
    <w:rsid w:val="00EE4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4C95"/>
  </w:style>
  <w:style w:type="character" w:styleId="Odwoaniedokomentarza">
    <w:name w:val="annotation reference"/>
    <w:basedOn w:val="Domylnaczcionkaakapitu"/>
    <w:uiPriority w:val="99"/>
    <w:semiHidden/>
    <w:unhideWhenUsed/>
    <w:rsid w:val="00853781"/>
    <w:rPr>
      <w:sz w:val="16"/>
      <w:szCs w:val="16"/>
    </w:rPr>
  </w:style>
  <w:style w:type="paragraph" w:styleId="Tekstkomentarza">
    <w:name w:val="annotation text"/>
    <w:basedOn w:val="Normalny"/>
    <w:link w:val="TekstkomentarzaZnak"/>
    <w:uiPriority w:val="99"/>
    <w:semiHidden/>
    <w:unhideWhenUsed/>
    <w:rsid w:val="008537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3781"/>
    <w:rPr>
      <w:sz w:val="20"/>
      <w:szCs w:val="20"/>
    </w:rPr>
  </w:style>
  <w:style w:type="paragraph" w:styleId="Tematkomentarza">
    <w:name w:val="annotation subject"/>
    <w:basedOn w:val="Tekstkomentarza"/>
    <w:next w:val="Tekstkomentarza"/>
    <w:link w:val="TematkomentarzaZnak"/>
    <w:uiPriority w:val="99"/>
    <w:semiHidden/>
    <w:unhideWhenUsed/>
    <w:rsid w:val="00853781"/>
    <w:rPr>
      <w:b/>
      <w:bCs/>
    </w:rPr>
  </w:style>
  <w:style w:type="character" w:customStyle="1" w:styleId="TematkomentarzaZnak">
    <w:name w:val="Temat komentarza Znak"/>
    <w:basedOn w:val="TekstkomentarzaZnak"/>
    <w:link w:val="Tematkomentarza"/>
    <w:uiPriority w:val="99"/>
    <w:semiHidden/>
    <w:rsid w:val="00853781"/>
    <w:rPr>
      <w:b/>
      <w:bCs/>
      <w:sz w:val="20"/>
      <w:szCs w:val="20"/>
    </w:rPr>
  </w:style>
  <w:style w:type="paragraph" w:styleId="Tekstdymka">
    <w:name w:val="Balloon Text"/>
    <w:basedOn w:val="Normalny"/>
    <w:link w:val="TekstdymkaZnak"/>
    <w:uiPriority w:val="99"/>
    <w:semiHidden/>
    <w:unhideWhenUsed/>
    <w:rsid w:val="008537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238</Words>
  <Characters>1433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Kwaterski</dc:creator>
  <cp:keywords/>
  <dc:description/>
  <cp:lastModifiedBy>Agnieszka Kurowska-Szczepańska</cp:lastModifiedBy>
  <cp:revision>23</cp:revision>
  <dcterms:created xsi:type="dcterms:W3CDTF">2018-08-03T10:58:00Z</dcterms:created>
  <dcterms:modified xsi:type="dcterms:W3CDTF">2018-08-28T12:56:00Z</dcterms:modified>
</cp:coreProperties>
</file>