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2B" w:rsidRDefault="00043B2B">
      <w:pPr>
        <w:pStyle w:val="Teksttreci20"/>
        <w:shd w:val="clear" w:color="auto" w:fill="auto"/>
        <w:tabs>
          <w:tab w:val="left" w:leader="dot" w:pos="5511"/>
        </w:tabs>
        <w:spacing w:after="84" w:line="170" w:lineRule="exact"/>
        <w:ind w:left="2780"/>
        <w:rPr>
          <w:rFonts w:ascii="Tahoma" w:hAnsi="Tahoma" w:cs="Tahoma"/>
          <w:sz w:val="22"/>
        </w:rPr>
      </w:pPr>
    </w:p>
    <w:p w:rsidR="0007238C" w:rsidRDefault="0007238C" w:rsidP="0007238C">
      <w:pPr>
        <w:pStyle w:val="Teksttreci20"/>
        <w:shd w:val="clear" w:color="auto" w:fill="auto"/>
        <w:tabs>
          <w:tab w:val="left" w:leader="dot" w:pos="5511"/>
        </w:tabs>
        <w:spacing w:after="84" w:line="170" w:lineRule="exact"/>
        <w:jc w:val="center"/>
        <w:rPr>
          <w:rFonts w:ascii="Tahoma" w:hAnsi="Tahoma" w:cs="Tahoma"/>
          <w:sz w:val="22"/>
        </w:rPr>
      </w:pPr>
    </w:p>
    <w:p w:rsidR="0007238C" w:rsidRPr="003160CF" w:rsidRDefault="0007238C" w:rsidP="0007238C">
      <w:pPr>
        <w:keepNext/>
        <w:spacing w:line="360" w:lineRule="auto"/>
        <w:jc w:val="center"/>
        <w:outlineLvl w:val="0"/>
        <w:rPr>
          <w:rFonts w:ascii="Tahoma" w:hAnsi="Tahoma" w:cs="Tahoma"/>
          <w:bCs/>
          <w:i/>
          <w:iCs/>
          <w:u w:val="single"/>
        </w:rPr>
      </w:pPr>
      <w:r w:rsidRPr="003160CF">
        <w:rPr>
          <w:rFonts w:ascii="Tahoma" w:hAnsi="Tahoma" w:cs="Tahoma"/>
          <w:b/>
        </w:rPr>
        <w:t xml:space="preserve">UMOWA NR  </w:t>
      </w:r>
      <w:r w:rsidR="00997CD6">
        <w:rPr>
          <w:rFonts w:ascii="Tahoma" w:hAnsi="Tahoma" w:cs="Tahoma"/>
          <w:b/>
        </w:rPr>
        <w:t>3007-7.</w:t>
      </w:r>
      <w:r>
        <w:rPr>
          <w:rFonts w:ascii="Tahoma" w:hAnsi="Tahoma" w:cs="Tahoma"/>
          <w:b/>
        </w:rPr>
        <w:t>262.</w:t>
      </w:r>
      <w:r w:rsidR="00FC61F3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.202</w:t>
      </w:r>
      <w:r w:rsidR="00997CD6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/ część, której dotyczy - WZÓR</w:t>
      </w:r>
    </w:p>
    <w:p w:rsidR="0007238C" w:rsidRPr="00DF5EEA" w:rsidRDefault="0007238C" w:rsidP="0007238C">
      <w:pPr>
        <w:jc w:val="center"/>
        <w:rPr>
          <w:rFonts w:ascii="Tahoma" w:hAnsi="Tahoma" w:cs="Tahoma"/>
          <w:b/>
          <w:sz w:val="22"/>
          <w:szCs w:val="22"/>
        </w:rPr>
      </w:pPr>
      <w:r w:rsidRPr="00DF5EEA">
        <w:rPr>
          <w:rFonts w:ascii="Tahoma" w:hAnsi="Tahoma" w:cs="Tahoma"/>
          <w:b/>
          <w:sz w:val="22"/>
          <w:szCs w:val="22"/>
        </w:rPr>
        <w:t xml:space="preserve">zawarta w dniu </w:t>
      </w:r>
      <w:r w:rsidRPr="00DF5EEA">
        <w:rPr>
          <w:rFonts w:ascii="Tahoma" w:hAnsi="Tahoma" w:cs="Tahoma"/>
          <w:sz w:val="22"/>
          <w:szCs w:val="22"/>
        </w:rPr>
        <w:t xml:space="preserve">...................................... </w:t>
      </w:r>
      <w:r w:rsidRPr="00DF5EEA">
        <w:rPr>
          <w:rFonts w:ascii="Tahoma" w:hAnsi="Tahoma" w:cs="Tahoma"/>
          <w:b/>
          <w:sz w:val="22"/>
          <w:szCs w:val="22"/>
        </w:rPr>
        <w:t xml:space="preserve"> roku</w:t>
      </w:r>
    </w:p>
    <w:p w:rsidR="0007238C" w:rsidRPr="00DF5EEA" w:rsidRDefault="0007238C" w:rsidP="0007238C">
      <w:pPr>
        <w:rPr>
          <w:rFonts w:ascii="Tahoma" w:hAnsi="Tahoma" w:cs="Tahoma"/>
          <w:sz w:val="20"/>
          <w:szCs w:val="20"/>
        </w:rPr>
      </w:pPr>
    </w:p>
    <w:p w:rsidR="0007238C" w:rsidRDefault="0007238C" w:rsidP="0007238C">
      <w:pPr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>pomiędzy :</w:t>
      </w:r>
    </w:p>
    <w:p w:rsidR="00DF5EEA" w:rsidRPr="00DF5EEA" w:rsidRDefault="00DF5EEA" w:rsidP="0007238C">
      <w:pPr>
        <w:rPr>
          <w:rFonts w:ascii="Tahoma" w:hAnsi="Tahoma" w:cs="Tahoma"/>
          <w:sz w:val="20"/>
          <w:szCs w:val="20"/>
        </w:rPr>
      </w:pPr>
    </w:p>
    <w:p w:rsidR="0007238C" w:rsidRPr="00DF5EEA" w:rsidRDefault="0007238C" w:rsidP="005E5BE1">
      <w:pPr>
        <w:spacing w:line="360" w:lineRule="auto"/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 xml:space="preserve">Prokuraturą Okręgową w Elblągu, ul. </w:t>
      </w:r>
      <w:r w:rsidR="00373CDE">
        <w:rPr>
          <w:rFonts w:ascii="Tahoma" w:hAnsi="Tahoma" w:cs="Tahoma"/>
          <w:sz w:val="20"/>
          <w:szCs w:val="20"/>
        </w:rPr>
        <w:t>Płk. Dąbka 8-12</w:t>
      </w:r>
      <w:r w:rsidRPr="00DF5EEA">
        <w:rPr>
          <w:rFonts w:ascii="Tahoma" w:hAnsi="Tahoma" w:cs="Tahoma"/>
          <w:sz w:val="20"/>
          <w:szCs w:val="20"/>
        </w:rPr>
        <w:t>, 82-300 Elbląg, NIP 5781061216,  REGON 000569473</w:t>
      </w:r>
    </w:p>
    <w:p w:rsidR="0007238C" w:rsidRPr="00DF5EEA" w:rsidRDefault="0007238C" w:rsidP="005E5BE1">
      <w:pPr>
        <w:spacing w:line="360" w:lineRule="auto"/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 xml:space="preserve">zwanym dalej </w:t>
      </w:r>
      <w:r w:rsidRPr="00DF5EEA">
        <w:rPr>
          <w:rFonts w:ascii="Tahoma" w:hAnsi="Tahoma" w:cs="Tahoma"/>
          <w:b/>
          <w:sz w:val="20"/>
          <w:szCs w:val="20"/>
        </w:rPr>
        <w:t>ZAMAWIAJĄCYM</w:t>
      </w:r>
      <w:r w:rsidRPr="00DF5EEA">
        <w:rPr>
          <w:rFonts w:ascii="Tahoma" w:hAnsi="Tahoma" w:cs="Tahoma"/>
          <w:sz w:val="20"/>
          <w:szCs w:val="20"/>
        </w:rPr>
        <w:t xml:space="preserve"> reprezentowanym przez:</w:t>
      </w:r>
    </w:p>
    <w:p w:rsidR="0007238C" w:rsidRPr="00DF5EEA" w:rsidRDefault="0007238C" w:rsidP="0007238C">
      <w:pPr>
        <w:rPr>
          <w:rFonts w:ascii="Tahoma" w:hAnsi="Tahoma" w:cs="Tahoma"/>
          <w:sz w:val="20"/>
          <w:szCs w:val="20"/>
        </w:rPr>
      </w:pPr>
    </w:p>
    <w:p w:rsidR="0007238C" w:rsidRPr="00DF5EEA" w:rsidRDefault="0007238C" w:rsidP="0007238C">
      <w:pPr>
        <w:tabs>
          <w:tab w:val="left" w:pos="284"/>
        </w:tabs>
        <w:ind w:left="284" w:hanging="284"/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>1.</w:t>
      </w:r>
      <w:r w:rsidRPr="00DF5EEA">
        <w:rPr>
          <w:rFonts w:ascii="Tahoma" w:hAnsi="Tahoma" w:cs="Tahoma"/>
          <w:sz w:val="20"/>
          <w:szCs w:val="20"/>
        </w:rPr>
        <w:tab/>
        <w:t xml:space="preserve">Prokuratora Okręgowego – Jana </w:t>
      </w:r>
      <w:proofErr w:type="spellStart"/>
      <w:r w:rsidRPr="00DF5EEA">
        <w:rPr>
          <w:rFonts w:ascii="Tahoma" w:hAnsi="Tahoma" w:cs="Tahoma"/>
          <w:sz w:val="20"/>
          <w:szCs w:val="20"/>
        </w:rPr>
        <w:t>Hrybka</w:t>
      </w:r>
      <w:proofErr w:type="spellEnd"/>
    </w:p>
    <w:p w:rsidR="0007238C" w:rsidRPr="00DF5EEA" w:rsidRDefault="0007238C" w:rsidP="0007238C">
      <w:pPr>
        <w:tabs>
          <w:tab w:val="left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07238C" w:rsidRPr="005E5BE1" w:rsidRDefault="0007238C" w:rsidP="0007238C">
      <w:pPr>
        <w:rPr>
          <w:rFonts w:ascii="Tahoma" w:hAnsi="Tahoma" w:cs="Tahoma"/>
          <w:b/>
          <w:sz w:val="20"/>
          <w:szCs w:val="20"/>
        </w:rPr>
      </w:pPr>
      <w:r w:rsidRPr="005E5BE1">
        <w:rPr>
          <w:rFonts w:ascii="Tahoma" w:hAnsi="Tahoma" w:cs="Tahoma"/>
          <w:b/>
          <w:sz w:val="20"/>
          <w:szCs w:val="20"/>
        </w:rPr>
        <w:t xml:space="preserve">a </w:t>
      </w:r>
    </w:p>
    <w:p w:rsidR="0007238C" w:rsidRPr="00DF5EEA" w:rsidRDefault="0007238C" w:rsidP="0007238C">
      <w:pPr>
        <w:spacing w:line="360" w:lineRule="auto"/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07238C" w:rsidRPr="00DF5EEA" w:rsidRDefault="0007238C" w:rsidP="0007238C">
      <w:pPr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 xml:space="preserve">zwanym dalej </w:t>
      </w:r>
      <w:r w:rsidRPr="00DF5EEA">
        <w:rPr>
          <w:rFonts w:ascii="Tahoma" w:hAnsi="Tahoma" w:cs="Tahoma"/>
          <w:b/>
          <w:sz w:val="20"/>
          <w:szCs w:val="20"/>
        </w:rPr>
        <w:t>WYKONAWCĄ</w:t>
      </w:r>
      <w:r w:rsidRPr="00DF5EEA">
        <w:rPr>
          <w:rFonts w:ascii="Tahoma" w:hAnsi="Tahoma" w:cs="Tahoma"/>
          <w:sz w:val="20"/>
          <w:szCs w:val="20"/>
        </w:rPr>
        <w:t>, reprezentowanym przez:</w:t>
      </w:r>
    </w:p>
    <w:p w:rsidR="0007238C" w:rsidRPr="00DF5EEA" w:rsidRDefault="0007238C" w:rsidP="0007238C">
      <w:pPr>
        <w:rPr>
          <w:rFonts w:ascii="Tahoma" w:hAnsi="Tahoma" w:cs="Tahoma"/>
          <w:sz w:val="20"/>
          <w:szCs w:val="20"/>
        </w:rPr>
      </w:pPr>
    </w:p>
    <w:p w:rsidR="0007238C" w:rsidRPr="00DF5EEA" w:rsidRDefault="0007238C" w:rsidP="0007238C">
      <w:pPr>
        <w:spacing w:line="360" w:lineRule="auto"/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>1. …………………………………</w:t>
      </w:r>
    </w:p>
    <w:p w:rsidR="0007238C" w:rsidRPr="00DF5EEA" w:rsidRDefault="0007238C" w:rsidP="0007238C">
      <w:pPr>
        <w:spacing w:line="360" w:lineRule="auto"/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>2. …………………………………</w:t>
      </w:r>
    </w:p>
    <w:p w:rsidR="0007238C" w:rsidRPr="00DF5EEA" w:rsidRDefault="0007238C" w:rsidP="0007238C">
      <w:pPr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>o następującej treści:</w:t>
      </w:r>
    </w:p>
    <w:p w:rsidR="0007238C" w:rsidRPr="003160CF" w:rsidRDefault="0007238C" w:rsidP="0007238C">
      <w:pPr>
        <w:rPr>
          <w:rFonts w:ascii="Tahoma" w:hAnsi="Tahoma" w:cs="Tahoma"/>
          <w:b/>
        </w:rPr>
      </w:pPr>
    </w:p>
    <w:p w:rsidR="0007238C" w:rsidRPr="00964B0B" w:rsidRDefault="0007238C" w:rsidP="0007238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64B0B">
        <w:rPr>
          <w:rFonts w:ascii="Tahoma" w:hAnsi="Tahoma" w:cs="Tahoma"/>
          <w:b/>
          <w:sz w:val="20"/>
          <w:szCs w:val="20"/>
        </w:rPr>
        <w:t>§ 1</w:t>
      </w:r>
    </w:p>
    <w:p w:rsidR="00964B0B" w:rsidRPr="00964B0B" w:rsidRDefault="00964B0B" w:rsidP="0012113C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Niniejsza umowa została zawarta w</w:t>
      </w:r>
      <w:r w:rsidR="0007238C" w:rsidRPr="00964B0B">
        <w:rPr>
          <w:rFonts w:ascii="Tahoma" w:hAnsi="Tahoma" w:cs="Tahoma"/>
          <w:sz w:val="20"/>
          <w:szCs w:val="20"/>
        </w:rPr>
        <w:t xml:space="preserve"> wyniku przeprowadzonego zapytania ofertowego</w:t>
      </w:r>
      <w:r>
        <w:rPr>
          <w:rFonts w:ascii="Tahoma" w:hAnsi="Tahoma" w:cs="Tahoma"/>
          <w:sz w:val="20"/>
          <w:szCs w:val="20"/>
        </w:rPr>
        <w:t xml:space="preserve"> NR:</w:t>
      </w:r>
      <w:r w:rsidR="0007238C" w:rsidRPr="00964B0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</w:t>
      </w:r>
      <w:r w:rsidR="0007238C" w:rsidRPr="00964B0B">
        <w:rPr>
          <w:rFonts w:ascii="Tahoma" w:hAnsi="Tahoma" w:cs="Tahoma"/>
          <w:sz w:val="20"/>
          <w:szCs w:val="20"/>
        </w:rPr>
        <w:t xml:space="preserve"> </w:t>
      </w:r>
      <w:r w:rsidR="00FC61F3">
        <w:rPr>
          <w:rFonts w:ascii="Tahoma" w:hAnsi="Tahoma" w:cs="Tahoma"/>
          <w:sz w:val="20"/>
          <w:szCs w:val="20"/>
        </w:rPr>
        <w:t>3007-7.262.2</w:t>
      </w:r>
      <w:r w:rsidR="00997CD6">
        <w:rPr>
          <w:rFonts w:ascii="Tahoma" w:hAnsi="Tahoma" w:cs="Tahoma"/>
          <w:sz w:val="20"/>
          <w:szCs w:val="20"/>
        </w:rPr>
        <w:t>.2022</w:t>
      </w:r>
      <w:r>
        <w:rPr>
          <w:rFonts w:ascii="Tahoma" w:hAnsi="Tahoma" w:cs="Tahoma"/>
          <w:sz w:val="20"/>
          <w:szCs w:val="20"/>
        </w:rPr>
        <w:t xml:space="preserve"> o udzielenie zamówienia na: </w:t>
      </w:r>
      <w:r w:rsidRPr="00AC6D02">
        <w:rPr>
          <w:rFonts w:ascii="Tahoma" w:hAnsi="Tahoma" w:cs="Tahoma"/>
          <w:i/>
          <w:sz w:val="20"/>
          <w:szCs w:val="20"/>
        </w:rPr>
        <w:t>„Usługi przewoz</w:t>
      </w:r>
      <w:r>
        <w:rPr>
          <w:rFonts w:ascii="Tahoma" w:hAnsi="Tahoma" w:cs="Tahoma"/>
          <w:i/>
          <w:sz w:val="20"/>
          <w:szCs w:val="20"/>
        </w:rPr>
        <w:t xml:space="preserve">u zwłok lub szczątków ludzkich </w:t>
      </w:r>
      <w:r w:rsidRPr="00AC6D02">
        <w:rPr>
          <w:rFonts w:ascii="Tahoma" w:hAnsi="Tahoma" w:cs="Tahoma"/>
          <w:i/>
          <w:sz w:val="20"/>
          <w:szCs w:val="20"/>
        </w:rPr>
        <w:t>z miejsc niepublicznych oraz świadczenia usług ich przechowywania w chłodni, a także udostępnianie sali sekcyjnej cele</w:t>
      </w:r>
      <w:r>
        <w:rPr>
          <w:rFonts w:ascii="Tahoma" w:hAnsi="Tahoma" w:cs="Tahoma"/>
          <w:i/>
          <w:sz w:val="20"/>
          <w:szCs w:val="20"/>
        </w:rPr>
        <w:t xml:space="preserve">m przeprowadzenia sekcji zwłok na </w:t>
      </w:r>
      <w:r w:rsidRPr="00AC6D02">
        <w:rPr>
          <w:rFonts w:ascii="Tahoma" w:hAnsi="Tahoma" w:cs="Tahoma"/>
          <w:i/>
          <w:sz w:val="20"/>
          <w:szCs w:val="20"/>
        </w:rPr>
        <w:t>potrzeb</w:t>
      </w:r>
      <w:r>
        <w:rPr>
          <w:rFonts w:ascii="Tahoma" w:hAnsi="Tahoma" w:cs="Tahoma"/>
          <w:i/>
          <w:sz w:val="20"/>
          <w:szCs w:val="20"/>
        </w:rPr>
        <w:t>y</w:t>
      </w:r>
      <w:r w:rsidRPr="00AC6D02">
        <w:rPr>
          <w:rFonts w:ascii="Tahoma" w:hAnsi="Tahoma" w:cs="Tahoma"/>
          <w:i/>
          <w:sz w:val="20"/>
          <w:szCs w:val="20"/>
        </w:rPr>
        <w:t xml:space="preserve"> prokuratur okręgu elbląskiego”</w:t>
      </w:r>
    </w:p>
    <w:p w:rsidR="0007238C" w:rsidRPr="00964B0B" w:rsidRDefault="00964B0B" w:rsidP="0012113C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4B0B">
        <w:rPr>
          <w:rFonts w:ascii="Tahoma" w:eastAsia="Times New Roman" w:hAnsi="Tahoma" w:cs="Tahoma"/>
          <w:bCs/>
          <w:iCs/>
          <w:sz w:val="20"/>
          <w:szCs w:val="20"/>
        </w:rPr>
        <w:t xml:space="preserve">przeprowadzonego </w:t>
      </w:r>
      <w:r w:rsidRPr="00964B0B">
        <w:rPr>
          <w:rFonts w:ascii="Tahoma" w:eastAsia="Times New Roman" w:hAnsi="Tahoma" w:cs="Tahoma"/>
          <w:sz w:val="20"/>
          <w:szCs w:val="20"/>
        </w:rPr>
        <w:t>z wyłączeniem zastosowania Ustawy z dnia 11 września 2019 r. - Prawo zamówień publicznych (</w:t>
      </w:r>
      <w:proofErr w:type="spellStart"/>
      <w:r w:rsidRPr="00964B0B">
        <w:rPr>
          <w:rFonts w:ascii="Tahoma" w:eastAsia="Times New Roman" w:hAnsi="Tahoma" w:cs="Tahoma"/>
          <w:sz w:val="20"/>
          <w:szCs w:val="20"/>
        </w:rPr>
        <w:t>t.j</w:t>
      </w:r>
      <w:proofErr w:type="spellEnd"/>
      <w:r w:rsidRPr="00964B0B">
        <w:rPr>
          <w:rFonts w:ascii="Tahoma" w:eastAsia="Times New Roman" w:hAnsi="Tahoma" w:cs="Tahoma"/>
          <w:sz w:val="20"/>
          <w:szCs w:val="20"/>
        </w:rPr>
        <w:t xml:space="preserve">. Dz. U. z 2019 r. poz. 2019 z </w:t>
      </w:r>
      <w:proofErr w:type="spellStart"/>
      <w:r w:rsidRPr="00964B0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Pr="00964B0B">
        <w:rPr>
          <w:rFonts w:ascii="Tahoma" w:eastAsia="Times New Roman" w:hAnsi="Tahoma" w:cs="Tahoma"/>
          <w:sz w:val="20"/>
          <w:szCs w:val="20"/>
        </w:rPr>
        <w:t>. zm.) – zamówienie o wartości poniżej kwoty określonej w art. 2 ust. 1 pkt. 1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07238C" w:rsidRPr="00964B0B" w:rsidRDefault="0007238C" w:rsidP="0007238C">
      <w:pPr>
        <w:pStyle w:val="Teksttreci20"/>
        <w:shd w:val="clear" w:color="auto" w:fill="auto"/>
        <w:tabs>
          <w:tab w:val="left" w:leader="dot" w:pos="5511"/>
        </w:tabs>
        <w:spacing w:after="84" w:line="170" w:lineRule="exact"/>
        <w:jc w:val="center"/>
        <w:rPr>
          <w:rFonts w:ascii="Tahoma" w:hAnsi="Tahoma" w:cs="Tahoma"/>
          <w:sz w:val="20"/>
          <w:szCs w:val="20"/>
        </w:rPr>
      </w:pPr>
    </w:p>
    <w:p w:rsidR="00A35B72" w:rsidRDefault="00A35B72" w:rsidP="00A35B7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A35B72" w:rsidRDefault="00A35B72" w:rsidP="00A35B7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umowy</w:t>
      </w:r>
    </w:p>
    <w:p w:rsidR="00A35B72" w:rsidRDefault="00A35B72" w:rsidP="00A35B72">
      <w:pPr>
        <w:pStyle w:val="Akapitzlist"/>
        <w:numPr>
          <w:ilvl w:val="0"/>
          <w:numId w:val="24"/>
        </w:numPr>
        <w:spacing w:after="0" w:line="360" w:lineRule="auto"/>
        <w:ind w:left="283" w:hanging="283"/>
        <w:jc w:val="both"/>
        <w:rPr>
          <w:rFonts w:ascii="Tahoma" w:hAnsi="Tahoma" w:cs="Tahoma"/>
          <w:sz w:val="20"/>
          <w:szCs w:val="20"/>
        </w:rPr>
      </w:pPr>
      <w:r w:rsidRPr="00463B6A">
        <w:rPr>
          <w:rFonts w:ascii="Tahoma" w:hAnsi="Tahoma" w:cs="Tahoma"/>
          <w:sz w:val="20"/>
          <w:szCs w:val="20"/>
        </w:rPr>
        <w:t>Przedmiotem zamówienia jest świadczenie usług w zakresie przewozu zwłok i szczątków ludzkich</w:t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Pr="00463B6A">
        <w:rPr>
          <w:rFonts w:ascii="Tahoma" w:hAnsi="Tahoma" w:cs="Tahoma"/>
          <w:sz w:val="20"/>
          <w:szCs w:val="20"/>
        </w:rPr>
        <w:t xml:space="preserve"> w stanie rozkładu, rozczłonkowanych lub zwęglonych z miejsc niepublicznych oraz świadczenie usług ich przechowywania w chłodni, a także udostępnienie sali sekcyjnej celem przeprowadzania sekcji zwłok wraz z pomocą techniczną przy sekcji z obszarów działania Prokuratur Rejonowych w: Elblągu ul. Płk. St. Dąbka 8-12, Braniewie ul. Sądowa 1, Ostródzie ul. Jana III Sobieskiego 12, Morągu ul. Warmińska 17A, Nowym Mieście Lubawskim ul. Grunwaldzka 28, Działdowie </w:t>
      </w:r>
      <w:r>
        <w:rPr>
          <w:rFonts w:ascii="Tahoma" w:hAnsi="Tahoma" w:cs="Tahoma"/>
          <w:sz w:val="20"/>
          <w:szCs w:val="20"/>
        </w:rPr>
        <w:t xml:space="preserve">               </w:t>
      </w:r>
      <w:r w:rsidRPr="00463B6A">
        <w:rPr>
          <w:rFonts w:ascii="Tahoma" w:hAnsi="Tahoma" w:cs="Tahoma"/>
          <w:sz w:val="20"/>
          <w:szCs w:val="20"/>
        </w:rPr>
        <w:t xml:space="preserve">ul. Władysława Jagiełły 31 oraz Iławie ul. Gen. Władysława Andersa 2. </w:t>
      </w:r>
    </w:p>
    <w:p w:rsidR="00A35B72" w:rsidRDefault="00A35B72" w:rsidP="00A35B72">
      <w:pPr>
        <w:pStyle w:val="Akapitzlist"/>
        <w:numPr>
          <w:ilvl w:val="0"/>
          <w:numId w:val="24"/>
        </w:numPr>
        <w:spacing w:after="0" w:line="360" w:lineRule="auto"/>
        <w:ind w:left="283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obszarów działania prokuratur okręgu elbląskiego:</w:t>
      </w:r>
    </w:p>
    <w:p w:rsidR="00A35B72" w:rsidRPr="00463B6A" w:rsidRDefault="00A35B72" w:rsidP="00A35B72">
      <w:pPr>
        <w:pStyle w:val="Akapitzlist"/>
        <w:numPr>
          <w:ilvl w:val="0"/>
          <w:numId w:val="25"/>
        </w:numPr>
        <w:spacing w:after="0" w:line="360" w:lineRule="auto"/>
        <w:ind w:left="7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Prokuratura </w:t>
      </w:r>
      <w:r w:rsidR="000A55E2">
        <w:rPr>
          <w:rFonts w:ascii="Tahoma" w:hAnsi="Tahoma" w:cs="Tahoma"/>
          <w:b/>
          <w:sz w:val="20"/>
          <w:szCs w:val="20"/>
        </w:rPr>
        <w:t xml:space="preserve">Okręgowa oraz Prokuratura </w:t>
      </w:r>
      <w:r>
        <w:rPr>
          <w:rFonts w:ascii="Tahoma" w:hAnsi="Tahoma" w:cs="Tahoma"/>
          <w:b/>
          <w:sz w:val="20"/>
          <w:szCs w:val="20"/>
        </w:rPr>
        <w:t xml:space="preserve">Rejonowa w Elblągu ul. Płk. Stanisława Dąbka 8-12:                       </w:t>
      </w:r>
    </w:p>
    <w:p w:rsidR="00A35B72" w:rsidRDefault="00A35B72" w:rsidP="00A35B72">
      <w:pPr>
        <w:pStyle w:val="Akapitzlist"/>
        <w:spacing w:after="0" w:line="360" w:lineRule="auto"/>
        <w:ind w:left="7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miasto Elbląg oraz gminy: Elbląg, Gronowo Elbląskie, Markusy, Milejewo, Pasłęk, Rychliki                            i Tolkmicko;</w:t>
      </w:r>
    </w:p>
    <w:p w:rsidR="00A35B72" w:rsidRDefault="00A35B72" w:rsidP="00A35B72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Prokuratura R</w:t>
      </w:r>
      <w:r w:rsidRPr="00463B6A">
        <w:rPr>
          <w:rFonts w:ascii="Tahoma" w:hAnsi="Tahoma" w:cs="Tahoma"/>
          <w:b/>
          <w:sz w:val="20"/>
          <w:szCs w:val="20"/>
        </w:rPr>
        <w:t>ejonowa w Braniewie ul. Sądowa 1:</w:t>
      </w:r>
    </w:p>
    <w:p w:rsidR="00A35B72" w:rsidRPr="00041843" w:rsidRDefault="00A35B72" w:rsidP="00A35B72">
      <w:pPr>
        <w:pStyle w:val="Akapitzlist"/>
        <w:spacing w:after="0" w:line="36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Miasto Braniewo oraz gminy: Braniewo, Frombork, Godkowo, Lelkowo, Młynary, Pieniężno, Płoskinia i Wilczęta;</w:t>
      </w:r>
    </w:p>
    <w:p w:rsidR="00A35B72" w:rsidRDefault="00A35B72" w:rsidP="00A35B72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Prokuratura Rejonowa w Ostródzie ul. Jana III Sobieskiego 12:</w:t>
      </w:r>
    </w:p>
    <w:p w:rsidR="00A35B72" w:rsidRPr="00041843" w:rsidRDefault="00A35B72" w:rsidP="00A35B72">
      <w:pPr>
        <w:pStyle w:val="Akapitzlist"/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Miasto Ostróda oraz gminy: Ostróda, Dąbrówno, Grunwald, Łukta i Miłomłyn;</w:t>
      </w:r>
    </w:p>
    <w:p w:rsidR="00A35B72" w:rsidRPr="00FE0B90" w:rsidRDefault="00A35B72" w:rsidP="00A35B72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Ośrodek Zamiejscowy Prokuratury Rejonowej w Ostródzie z siedzibą w Morągu           ul. Warmińska 17 A:  </w:t>
      </w:r>
      <w:r w:rsidRPr="00FE0B90">
        <w:rPr>
          <w:rFonts w:ascii="Tahoma" w:hAnsi="Tahoma" w:cs="Tahoma"/>
          <w:sz w:val="20"/>
          <w:szCs w:val="20"/>
        </w:rPr>
        <w:t>Gminy: Morąg, Małdyty i Miłakowo;</w:t>
      </w:r>
    </w:p>
    <w:p w:rsidR="00A35B72" w:rsidRDefault="00A35B72" w:rsidP="00A35B72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Prokuratura Rejonowa w Nowym Mieście Lubawskim ul. Grunwaldzka 28:</w:t>
      </w:r>
    </w:p>
    <w:p w:rsidR="00A35B72" w:rsidRPr="00041843" w:rsidRDefault="00A35B72" w:rsidP="00A35B72">
      <w:pPr>
        <w:pStyle w:val="Akapitzlist"/>
        <w:spacing w:after="0"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Miasto Nowe Miasto Lubawskie oraz gminy: Nowe Miasto Lubawskie, Biskupiec, Grodziczno                       i Kurzętnik;</w:t>
      </w:r>
    </w:p>
    <w:p w:rsidR="00A35B72" w:rsidRDefault="00A35B72" w:rsidP="00A35B72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Prokuratura Rejonowa w Działdowie u. Władysława Jagiełły 31:</w:t>
      </w:r>
    </w:p>
    <w:p w:rsidR="00A35B72" w:rsidRPr="00041843" w:rsidRDefault="0012113C" w:rsidP="00A35B72">
      <w:pPr>
        <w:pStyle w:val="Akapitzlist"/>
        <w:spacing w:after="0" w:line="48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A35B72">
        <w:rPr>
          <w:rFonts w:ascii="Tahoma" w:hAnsi="Tahoma" w:cs="Tahoma"/>
          <w:sz w:val="20"/>
          <w:szCs w:val="20"/>
        </w:rPr>
        <w:t>Miasto Działdowo oraz gminy: Działdowo, Iłowo-Osada, Lidzbark, Płośnica i Rybno;</w:t>
      </w:r>
    </w:p>
    <w:p w:rsidR="00A35B72" w:rsidRDefault="00A35B72" w:rsidP="00A35B72">
      <w:pPr>
        <w:pStyle w:val="Akapitzlist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Prokuratura Rejonowa w Iławie ul. Gen. Władysława Andersa 2:</w:t>
      </w:r>
    </w:p>
    <w:p w:rsidR="00A35B72" w:rsidRDefault="0012113C" w:rsidP="00A35B72">
      <w:pPr>
        <w:pStyle w:val="Akapitzlist"/>
        <w:spacing w:after="0" w:line="360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A35B72">
        <w:rPr>
          <w:rFonts w:ascii="Tahoma" w:hAnsi="Tahoma" w:cs="Tahoma"/>
          <w:sz w:val="20"/>
          <w:szCs w:val="20"/>
        </w:rPr>
        <w:t xml:space="preserve">Miasto Iława oraz gminy: Iława, Kisielice, Lubawa, Susz i Zalewo. </w:t>
      </w:r>
    </w:p>
    <w:p w:rsidR="00A35B72" w:rsidRDefault="00A35B72" w:rsidP="00733BAA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względu na duży obszar działalności jednostek okręgu elbląskiego, zakres zamówienia został podzielony na części:</w:t>
      </w:r>
    </w:p>
    <w:p w:rsidR="00A35B72" w:rsidRPr="00463B6A" w:rsidRDefault="00A35B72" w:rsidP="00733BAA">
      <w:pPr>
        <w:pStyle w:val="Akapitzlist"/>
        <w:numPr>
          <w:ilvl w:val="0"/>
          <w:numId w:val="26"/>
        </w:numPr>
        <w:spacing w:after="0" w:line="360" w:lineRule="auto"/>
        <w:ind w:left="787"/>
        <w:jc w:val="both"/>
        <w:rPr>
          <w:rFonts w:ascii="Tahoma" w:hAnsi="Tahoma" w:cs="Tahoma"/>
          <w:sz w:val="20"/>
          <w:szCs w:val="20"/>
        </w:rPr>
      </w:pPr>
      <w:r w:rsidRPr="00781E69">
        <w:rPr>
          <w:rFonts w:ascii="Tahoma" w:hAnsi="Tahoma" w:cs="Tahoma"/>
          <w:b/>
          <w:sz w:val="20"/>
          <w:szCs w:val="20"/>
          <w:u w:val="single"/>
        </w:rPr>
        <w:t xml:space="preserve">Część I </w:t>
      </w:r>
      <w:r w:rsidRPr="00781E69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 xml:space="preserve"> Prokuratura Rejonowa w Elblągu ul. Płk. Stanisława Dąbka 8-12:                  </w:t>
      </w:r>
    </w:p>
    <w:p w:rsidR="00A35B72" w:rsidRPr="0012113C" w:rsidRDefault="0012113C" w:rsidP="00733BAA">
      <w:pPr>
        <w:spacing w:line="360" w:lineRule="auto"/>
        <w:ind w:left="712" w:hanging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A35B72" w:rsidRPr="0012113C">
        <w:rPr>
          <w:rFonts w:ascii="Tahoma" w:hAnsi="Tahoma" w:cs="Tahoma"/>
          <w:sz w:val="20"/>
          <w:szCs w:val="20"/>
        </w:rPr>
        <w:t xml:space="preserve">miasto i gmina  Elbląg oraz gminy: Gronowo Elbląskie, Markusy, Milejewo, Pasłęk,  Rychliki </w:t>
      </w:r>
      <w:r>
        <w:rPr>
          <w:rFonts w:ascii="Tahoma" w:hAnsi="Tahoma" w:cs="Tahoma"/>
          <w:sz w:val="20"/>
          <w:szCs w:val="20"/>
        </w:rPr>
        <w:t xml:space="preserve">   </w:t>
      </w:r>
      <w:r w:rsidR="00A35B72" w:rsidRPr="0012113C">
        <w:rPr>
          <w:rFonts w:ascii="Tahoma" w:hAnsi="Tahoma" w:cs="Tahoma"/>
          <w:sz w:val="20"/>
          <w:szCs w:val="20"/>
        </w:rPr>
        <w:t>i Tolkmicko;</w:t>
      </w:r>
    </w:p>
    <w:p w:rsidR="00A35B72" w:rsidRPr="00781E69" w:rsidRDefault="00A35B72" w:rsidP="00733BAA">
      <w:pPr>
        <w:pStyle w:val="Akapitzlist"/>
        <w:numPr>
          <w:ilvl w:val="0"/>
          <w:numId w:val="26"/>
        </w:numPr>
        <w:spacing w:after="0" w:line="360" w:lineRule="auto"/>
        <w:ind w:left="712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781E69">
        <w:rPr>
          <w:rFonts w:ascii="Tahoma" w:hAnsi="Tahoma" w:cs="Tahoma"/>
          <w:b/>
          <w:sz w:val="20"/>
          <w:szCs w:val="20"/>
          <w:u w:val="single"/>
        </w:rPr>
        <w:t xml:space="preserve">Część II- </w:t>
      </w:r>
      <w:r>
        <w:rPr>
          <w:rFonts w:ascii="Tahoma" w:hAnsi="Tahoma" w:cs="Tahoma"/>
          <w:b/>
          <w:sz w:val="20"/>
          <w:szCs w:val="20"/>
        </w:rPr>
        <w:t>Prokuratura R</w:t>
      </w:r>
      <w:r w:rsidRPr="00463B6A">
        <w:rPr>
          <w:rFonts w:ascii="Tahoma" w:hAnsi="Tahoma" w:cs="Tahoma"/>
          <w:b/>
          <w:sz w:val="20"/>
          <w:szCs w:val="20"/>
        </w:rPr>
        <w:t>ejonowa w Braniewie ul. Sądowa 1: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81E69">
        <w:rPr>
          <w:rFonts w:ascii="Tahoma" w:hAnsi="Tahoma" w:cs="Tahoma"/>
          <w:sz w:val="20"/>
          <w:szCs w:val="20"/>
        </w:rPr>
        <w:t>miast</w:t>
      </w:r>
      <w:r>
        <w:rPr>
          <w:rFonts w:ascii="Tahoma" w:hAnsi="Tahoma" w:cs="Tahoma"/>
          <w:sz w:val="20"/>
          <w:szCs w:val="20"/>
        </w:rPr>
        <w:t>o i gmina</w:t>
      </w:r>
      <w:r w:rsidRPr="00781E69">
        <w:rPr>
          <w:rFonts w:ascii="Tahoma" w:hAnsi="Tahoma" w:cs="Tahoma"/>
          <w:sz w:val="20"/>
          <w:szCs w:val="20"/>
        </w:rPr>
        <w:t xml:space="preserve"> Braniewo</w:t>
      </w:r>
      <w:r>
        <w:rPr>
          <w:rFonts w:ascii="Tahoma" w:hAnsi="Tahoma" w:cs="Tahoma"/>
          <w:sz w:val="20"/>
          <w:szCs w:val="20"/>
        </w:rPr>
        <w:t xml:space="preserve">     </w:t>
      </w:r>
    </w:p>
    <w:p w:rsidR="00A35B72" w:rsidRPr="0012113C" w:rsidRDefault="0012113C" w:rsidP="00733BA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A35B72" w:rsidRPr="0012113C">
        <w:rPr>
          <w:rFonts w:ascii="Tahoma" w:hAnsi="Tahoma" w:cs="Tahoma"/>
          <w:b/>
          <w:sz w:val="20"/>
          <w:szCs w:val="20"/>
        </w:rPr>
        <w:t xml:space="preserve"> </w:t>
      </w:r>
      <w:r w:rsidR="00A35B72" w:rsidRPr="0012113C">
        <w:rPr>
          <w:rFonts w:ascii="Tahoma" w:hAnsi="Tahoma" w:cs="Tahoma"/>
          <w:sz w:val="20"/>
          <w:szCs w:val="20"/>
        </w:rPr>
        <w:t xml:space="preserve">oraz gminy:  Frombork, Godkowo, Lelkowo, Młynary, Pieniężno, Płoskinia i </w:t>
      </w:r>
      <w:r w:rsidRPr="0012113C">
        <w:rPr>
          <w:rFonts w:ascii="Tahoma" w:hAnsi="Tahoma" w:cs="Tahoma"/>
          <w:sz w:val="20"/>
          <w:szCs w:val="20"/>
        </w:rPr>
        <w:t xml:space="preserve"> </w:t>
      </w:r>
      <w:r w:rsidR="00A35B72" w:rsidRPr="0012113C">
        <w:rPr>
          <w:rFonts w:ascii="Tahoma" w:hAnsi="Tahoma" w:cs="Tahoma"/>
          <w:sz w:val="20"/>
          <w:szCs w:val="20"/>
        </w:rPr>
        <w:t xml:space="preserve">Wilczęta;                           </w:t>
      </w:r>
    </w:p>
    <w:p w:rsidR="00A35B72" w:rsidRDefault="00A35B72" w:rsidP="00733BAA">
      <w:pPr>
        <w:pStyle w:val="Akapitzlist"/>
        <w:numPr>
          <w:ilvl w:val="0"/>
          <w:numId w:val="26"/>
        </w:numPr>
        <w:spacing w:after="0" w:line="360" w:lineRule="auto"/>
        <w:ind w:left="787" w:hanging="35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Część III- </w:t>
      </w:r>
      <w:r>
        <w:rPr>
          <w:rFonts w:ascii="Tahoma" w:hAnsi="Tahoma" w:cs="Tahoma"/>
          <w:b/>
          <w:sz w:val="20"/>
          <w:szCs w:val="20"/>
        </w:rPr>
        <w:t xml:space="preserve">Prokuratura Rejonowa w Ostródzie ul. Jana III Sobieskiego 12: </w:t>
      </w:r>
      <w:r>
        <w:rPr>
          <w:rFonts w:ascii="Tahoma" w:hAnsi="Tahoma" w:cs="Tahoma"/>
          <w:sz w:val="20"/>
          <w:szCs w:val="20"/>
        </w:rPr>
        <w:t xml:space="preserve">miasto                      </w:t>
      </w:r>
    </w:p>
    <w:p w:rsidR="00A35B72" w:rsidRPr="0012113C" w:rsidRDefault="0012113C" w:rsidP="00733BAA">
      <w:pPr>
        <w:spacing w:line="360" w:lineRule="auto"/>
        <w:ind w:left="42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A35B72" w:rsidRPr="0012113C">
        <w:rPr>
          <w:rFonts w:ascii="Tahoma" w:hAnsi="Tahoma" w:cs="Tahoma"/>
          <w:sz w:val="20"/>
          <w:szCs w:val="20"/>
        </w:rPr>
        <w:t xml:space="preserve">  i gmina Ostróda oraz gminy: Dąbrówno, Grunwald, Łukta, Małdyty, Miłakowo i Miłomłyn;</w:t>
      </w:r>
    </w:p>
    <w:p w:rsidR="00A35B72" w:rsidRPr="0012113C" w:rsidRDefault="00A35B72" w:rsidP="00733BAA">
      <w:pPr>
        <w:pStyle w:val="Akapitzlist"/>
        <w:numPr>
          <w:ilvl w:val="0"/>
          <w:numId w:val="25"/>
        </w:numPr>
        <w:spacing w:after="0" w:line="360" w:lineRule="auto"/>
        <w:ind w:left="787"/>
        <w:rPr>
          <w:rFonts w:ascii="Tahoma" w:hAnsi="Tahoma" w:cs="Tahoma"/>
          <w:b/>
          <w:sz w:val="20"/>
          <w:szCs w:val="20"/>
        </w:rPr>
      </w:pPr>
      <w:r w:rsidRPr="00537435">
        <w:rPr>
          <w:rFonts w:ascii="Tahoma" w:hAnsi="Tahoma" w:cs="Tahoma"/>
          <w:b/>
          <w:sz w:val="20"/>
          <w:szCs w:val="20"/>
          <w:u w:val="single"/>
        </w:rPr>
        <w:t>Część IV-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Ośrodek Zamiejscowy Prokuratury Rejono</w:t>
      </w:r>
      <w:r w:rsidR="0012113C">
        <w:rPr>
          <w:rFonts w:ascii="Tahoma" w:hAnsi="Tahoma" w:cs="Tahoma"/>
          <w:b/>
          <w:sz w:val="20"/>
          <w:szCs w:val="20"/>
        </w:rPr>
        <w:t xml:space="preserve">wej w Ostródzie z siedzibą w  </w:t>
      </w:r>
      <w:r w:rsidRPr="0012113C">
        <w:rPr>
          <w:rFonts w:ascii="Tahoma" w:hAnsi="Tahoma" w:cs="Tahoma"/>
          <w:b/>
          <w:sz w:val="20"/>
          <w:szCs w:val="20"/>
        </w:rPr>
        <w:t xml:space="preserve">Morągu ul. Warmińska 17 A: </w:t>
      </w:r>
      <w:r w:rsidRPr="0012113C">
        <w:rPr>
          <w:rFonts w:ascii="Tahoma" w:hAnsi="Tahoma" w:cs="Tahoma"/>
          <w:sz w:val="20"/>
          <w:szCs w:val="20"/>
        </w:rPr>
        <w:t>gminy: Morąg, Małdyty i Miłakowo;</w:t>
      </w:r>
    </w:p>
    <w:p w:rsidR="00A35B72" w:rsidRPr="0012113C" w:rsidRDefault="00A35B72" w:rsidP="00733BAA">
      <w:pPr>
        <w:pStyle w:val="Akapitzlist"/>
        <w:numPr>
          <w:ilvl w:val="0"/>
          <w:numId w:val="25"/>
        </w:numPr>
        <w:spacing w:after="0" w:line="360" w:lineRule="auto"/>
        <w:ind w:left="78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Część V-  </w:t>
      </w:r>
      <w:r>
        <w:rPr>
          <w:rFonts w:ascii="Tahoma" w:hAnsi="Tahoma" w:cs="Tahoma"/>
          <w:b/>
          <w:sz w:val="20"/>
          <w:szCs w:val="20"/>
        </w:rPr>
        <w:t>Prokuratura Rejonowa w Nowym Mieście Lubawskim ul. Grunwaldzka 28:</w:t>
      </w:r>
      <w:r w:rsidR="0012113C">
        <w:rPr>
          <w:rFonts w:ascii="Tahoma" w:hAnsi="Tahoma" w:cs="Tahoma"/>
          <w:b/>
          <w:sz w:val="20"/>
          <w:szCs w:val="20"/>
        </w:rPr>
        <w:t xml:space="preserve"> </w:t>
      </w:r>
      <w:r w:rsidRPr="0012113C">
        <w:rPr>
          <w:rFonts w:ascii="Tahoma" w:hAnsi="Tahoma" w:cs="Tahoma"/>
          <w:sz w:val="20"/>
          <w:szCs w:val="20"/>
        </w:rPr>
        <w:t>miasto i gmina Nowe Miasto Lubawskie oraz gminy: Biskupiec, Grodziczno i Kurzętnik;</w:t>
      </w:r>
    </w:p>
    <w:p w:rsidR="00A35B72" w:rsidRPr="0012113C" w:rsidRDefault="00A35B72" w:rsidP="00733BAA">
      <w:pPr>
        <w:pStyle w:val="Akapitzlist"/>
        <w:numPr>
          <w:ilvl w:val="0"/>
          <w:numId w:val="25"/>
        </w:numPr>
        <w:spacing w:after="0" w:line="360" w:lineRule="auto"/>
        <w:ind w:left="787" w:hanging="359"/>
        <w:jc w:val="both"/>
        <w:rPr>
          <w:rFonts w:ascii="Tahoma" w:hAnsi="Tahoma" w:cs="Tahoma"/>
          <w:b/>
          <w:sz w:val="20"/>
          <w:szCs w:val="20"/>
        </w:rPr>
      </w:pPr>
      <w:r w:rsidRPr="00537435">
        <w:rPr>
          <w:rFonts w:ascii="Tahoma" w:hAnsi="Tahoma" w:cs="Tahoma"/>
          <w:b/>
          <w:sz w:val="20"/>
          <w:szCs w:val="20"/>
          <w:u w:val="single"/>
        </w:rPr>
        <w:t xml:space="preserve">Część VI- </w:t>
      </w:r>
      <w:r>
        <w:rPr>
          <w:rFonts w:ascii="Tahoma" w:hAnsi="Tahoma" w:cs="Tahoma"/>
          <w:b/>
          <w:sz w:val="20"/>
          <w:szCs w:val="20"/>
        </w:rPr>
        <w:t xml:space="preserve">Prokuratura Rejonowa w Działdowie u. Władysława Jagiełły 31: </w:t>
      </w:r>
      <w:r w:rsidR="0012113C">
        <w:rPr>
          <w:rFonts w:ascii="Tahoma" w:hAnsi="Tahoma" w:cs="Tahoma"/>
          <w:b/>
          <w:sz w:val="20"/>
          <w:szCs w:val="20"/>
        </w:rPr>
        <w:t xml:space="preserve">      </w:t>
      </w:r>
      <w:r w:rsidR="0012113C">
        <w:rPr>
          <w:rFonts w:ascii="Tahoma" w:hAnsi="Tahoma" w:cs="Tahoma"/>
          <w:sz w:val="20"/>
          <w:szCs w:val="20"/>
        </w:rPr>
        <w:t xml:space="preserve">miasto i gmina </w:t>
      </w:r>
      <w:r w:rsidRPr="0012113C">
        <w:rPr>
          <w:rFonts w:ascii="Tahoma" w:hAnsi="Tahoma" w:cs="Tahoma"/>
          <w:sz w:val="20"/>
          <w:szCs w:val="20"/>
        </w:rPr>
        <w:t>Działdowo oraz gminy: Iłowo-Osada, Lidzbark, Płośnica i Rybno;</w:t>
      </w:r>
    </w:p>
    <w:p w:rsidR="00A35B72" w:rsidRPr="0012113C" w:rsidRDefault="00A35B72" w:rsidP="00733BAA">
      <w:pPr>
        <w:pStyle w:val="Akapitzlist"/>
        <w:numPr>
          <w:ilvl w:val="0"/>
          <w:numId w:val="25"/>
        </w:numPr>
        <w:spacing w:after="0" w:line="360" w:lineRule="auto"/>
        <w:ind w:left="7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D4C6E">
        <w:rPr>
          <w:rFonts w:ascii="Tahoma" w:hAnsi="Tahoma" w:cs="Tahoma"/>
          <w:b/>
          <w:sz w:val="20"/>
          <w:szCs w:val="20"/>
          <w:u w:val="single"/>
        </w:rPr>
        <w:t xml:space="preserve">Część VII- </w:t>
      </w:r>
      <w:r w:rsidRPr="008D4C6E">
        <w:rPr>
          <w:rFonts w:ascii="Tahoma" w:hAnsi="Tahoma" w:cs="Tahoma"/>
          <w:b/>
          <w:sz w:val="20"/>
          <w:szCs w:val="20"/>
        </w:rPr>
        <w:t xml:space="preserve">Prokuratura Rejonowa w Iławie ul. Gen. Władysława Andersa 2: </w:t>
      </w:r>
      <w:r w:rsidR="0012113C">
        <w:rPr>
          <w:rFonts w:ascii="Tahoma" w:hAnsi="Tahoma" w:cs="Tahoma"/>
          <w:sz w:val="20"/>
          <w:szCs w:val="20"/>
        </w:rPr>
        <w:t>miasto</w:t>
      </w:r>
      <w:r w:rsidRPr="0012113C">
        <w:rPr>
          <w:rFonts w:ascii="Tahoma" w:hAnsi="Tahoma" w:cs="Tahoma"/>
          <w:sz w:val="20"/>
          <w:szCs w:val="20"/>
        </w:rPr>
        <w:t xml:space="preserve">  i gmina Iława oraz gminy: Kisielice, Lubawa, Susz i Zalewo.</w:t>
      </w:r>
    </w:p>
    <w:p w:rsidR="00193FC5" w:rsidRDefault="00193FC5" w:rsidP="0012113C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12113C" w:rsidRDefault="007C54A9" w:rsidP="0012113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EA04C7" w:rsidRDefault="00EA04C7" w:rsidP="0012113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 umowy</w:t>
      </w:r>
    </w:p>
    <w:p w:rsidR="00EA04C7" w:rsidRDefault="00EA04C7" w:rsidP="00EA04C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zostaje zawarta na okres </w:t>
      </w:r>
      <w:r w:rsidR="00997CD6">
        <w:rPr>
          <w:rFonts w:ascii="Tahoma" w:hAnsi="Tahoma" w:cs="Tahoma"/>
          <w:sz w:val="20"/>
          <w:szCs w:val="20"/>
        </w:rPr>
        <w:t>12</w:t>
      </w:r>
      <w:r w:rsidR="00FC61F3">
        <w:rPr>
          <w:rFonts w:ascii="Tahoma" w:hAnsi="Tahoma" w:cs="Tahoma"/>
          <w:sz w:val="20"/>
          <w:szCs w:val="20"/>
        </w:rPr>
        <w:t xml:space="preserve"> miesięcy i obowiązuje od dnia 15</w:t>
      </w:r>
      <w:r>
        <w:rPr>
          <w:rFonts w:ascii="Tahoma" w:hAnsi="Tahoma" w:cs="Tahoma"/>
          <w:sz w:val="20"/>
          <w:szCs w:val="20"/>
        </w:rPr>
        <w:t>.04.202</w:t>
      </w:r>
      <w:r w:rsidR="000F34B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r. do dnia 31.03.2023 r.</w:t>
      </w:r>
    </w:p>
    <w:p w:rsidR="001F73B0" w:rsidRDefault="001F73B0" w:rsidP="00EA04C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F73B0" w:rsidRDefault="001F73B0" w:rsidP="00EA04C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A04C7" w:rsidRPr="00EA04C7" w:rsidRDefault="00EA04C7" w:rsidP="00EA04C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C54A9" w:rsidRDefault="007C54A9" w:rsidP="0077486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4</w:t>
      </w:r>
    </w:p>
    <w:p w:rsidR="00522C1B" w:rsidRPr="00522C1B" w:rsidRDefault="00522C1B" w:rsidP="0077486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2C1B">
        <w:rPr>
          <w:rFonts w:ascii="Tahoma" w:hAnsi="Tahoma" w:cs="Tahoma"/>
          <w:b/>
          <w:sz w:val="20"/>
          <w:szCs w:val="20"/>
        </w:rPr>
        <w:t>Wartość umowy</w:t>
      </w:r>
    </w:p>
    <w:p w:rsidR="00522C1B" w:rsidRPr="00522C1B" w:rsidRDefault="00522C1B" w:rsidP="00754EB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Pr="00522C1B">
        <w:rPr>
          <w:rFonts w:ascii="Tahoma" w:hAnsi="Tahoma" w:cs="Tahoma"/>
          <w:sz w:val="20"/>
          <w:szCs w:val="20"/>
        </w:rPr>
        <w:t>Wykonawcy przysługuje wynagrodzenie za:</w:t>
      </w:r>
    </w:p>
    <w:p w:rsidR="00754EB1" w:rsidRDefault="00522C1B" w:rsidP="00AF35AF">
      <w:pPr>
        <w:spacing w:line="360" w:lineRule="auto"/>
        <w:ind w:left="851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522C1B">
        <w:rPr>
          <w:rFonts w:ascii="Tahoma" w:hAnsi="Tahoma" w:cs="Tahoma"/>
          <w:sz w:val="20"/>
          <w:szCs w:val="20"/>
        </w:rPr>
        <w:t>a)</w:t>
      </w:r>
      <w:r w:rsidRPr="00522C1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przewóz zwłok i szczątków ludzkich w stanie rozkładu, rozczłonkowanych lub zwęglonych</w:t>
      </w:r>
      <w:r w:rsidR="00754EB1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1 (jeden przewóz) z miejsc niepublicznych </w:t>
      </w:r>
      <w:r w:rsidR="00754EB1">
        <w:rPr>
          <w:rFonts w:ascii="Tahoma" w:hAnsi="Tahoma" w:cs="Tahoma"/>
          <w:sz w:val="20"/>
          <w:szCs w:val="20"/>
        </w:rPr>
        <w:t>w</w:t>
      </w:r>
      <w:r w:rsidRPr="00522C1B">
        <w:rPr>
          <w:rFonts w:ascii="Tahoma" w:hAnsi="Tahoma" w:cs="Tahoma"/>
          <w:sz w:val="20"/>
          <w:szCs w:val="20"/>
        </w:rPr>
        <w:t xml:space="preserve"> wysokości </w:t>
      </w:r>
      <w:r w:rsidR="00754EB1">
        <w:rPr>
          <w:rFonts w:ascii="Tahoma" w:hAnsi="Tahoma" w:cs="Tahoma"/>
          <w:sz w:val="20"/>
          <w:szCs w:val="20"/>
        </w:rPr>
        <w:t>..........................</w:t>
      </w:r>
      <w:r w:rsidRPr="00522C1B">
        <w:rPr>
          <w:rFonts w:ascii="Tahoma" w:hAnsi="Tahoma" w:cs="Tahoma"/>
          <w:sz w:val="20"/>
          <w:szCs w:val="20"/>
        </w:rPr>
        <w:t xml:space="preserve"> zł brutto</w:t>
      </w:r>
    </w:p>
    <w:p w:rsidR="00522C1B" w:rsidRDefault="00754EB1" w:rsidP="00AF35AF">
      <w:pPr>
        <w:spacing w:line="360" w:lineRule="auto"/>
        <w:ind w:left="851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522C1B" w:rsidRPr="00522C1B">
        <w:rPr>
          <w:rFonts w:ascii="Tahoma" w:hAnsi="Tahoma" w:cs="Tahoma"/>
          <w:sz w:val="20"/>
          <w:szCs w:val="20"/>
        </w:rPr>
        <w:t xml:space="preserve">(słownie: </w:t>
      </w:r>
      <w:r>
        <w:rPr>
          <w:rFonts w:ascii="Tahoma" w:hAnsi="Tahoma" w:cs="Tahoma"/>
          <w:sz w:val="20"/>
          <w:szCs w:val="20"/>
        </w:rPr>
        <w:t>..........................................................</w:t>
      </w:r>
      <w:r w:rsidR="00522C1B" w:rsidRPr="00522C1B">
        <w:rPr>
          <w:rFonts w:ascii="Tahoma" w:hAnsi="Tahoma" w:cs="Tahoma"/>
          <w:sz w:val="20"/>
          <w:szCs w:val="20"/>
        </w:rPr>
        <w:t xml:space="preserve">);     </w:t>
      </w:r>
    </w:p>
    <w:p w:rsidR="00754EB1" w:rsidRDefault="00754EB1" w:rsidP="00AF35AF">
      <w:pPr>
        <w:pStyle w:val="Akapitzlist"/>
        <w:numPr>
          <w:ilvl w:val="0"/>
          <w:numId w:val="38"/>
        </w:numPr>
        <w:spacing w:line="360" w:lineRule="auto"/>
        <w:ind w:left="710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przechowywanie  zwłok w chłodni za 1 (jedną) dobę w wysokości ............. zł brutto</w:t>
      </w:r>
    </w:p>
    <w:p w:rsidR="00754EB1" w:rsidRDefault="00754EB1" w:rsidP="00AF35AF">
      <w:pPr>
        <w:pStyle w:val="Akapitzlist"/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 ...........................................................................);</w:t>
      </w:r>
    </w:p>
    <w:p w:rsidR="00522C1B" w:rsidRDefault="00754EB1" w:rsidP="00AF35AF">
      <w:pPr>
        <w:pStyle w:val="Akapitzlist"/>
        <w:numPr>
          <w:ilvl w:val="0"/>
          <w:numId w:val="38"/>
        </w:numPr>
        <w:spacing w:line="360" w:lineRule="auto"/>
        <w:ind w:left="710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522C1B" w:rsidRPr="00522C1B">
        <w:rPr>
          <w:rFonts w:ascii="Tahoma" w:hAnsi="Tahoma" w:cs="Tahoma"/>
          <w:sz w:val="20"/>
          <w:szCs w:val="20"/>
        </w:rPr>
        <w:t>udostępnianie</w:t>
      </w:r>
      <w:r>
        <w:rPr>
          <w:rFonts w:ascii="Tahoma" w:hAnsi="Tahoma" w:cs="Tahoma"/>
          <w:sz w:val="20"/>
          <w:szCs w:val="20"/>
        </w:rPr>
        <w:t xml:space="preserve"> Sali sekcyjnej celem przeprowadzenia 1 (jednej</w:t>
      </w:r>
      <w:r w:rsidR="00997CD6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sekcji</w:t>
      </w:r>
      <w:r w:rsidR="00522C1B" w:rsidRPr="00522C1B">
        <w:rPr>
          <w:rFonts w:ascii="Tahoma" w:hAnsi="Tahoma" w:cs="Tahoma"/>
          <w:sz w:val="20"/>
          <w:szCs w:val="20"/>
        </w:rPr>
        <w:t xml:space="preserve"> zwłok ludzkich w wysokości </w:t>
      </w:r>
      <w:r>
        <w:rPr>
          <w:rFonts w:ascii="Tahoma" w:hAnsi="Tahoma" w:cs="Tahoma"/>
          <w:sz w:val="20"/>
          <w:szCs w:val="20"/>
        </w:rPr>
        <w:t xml:space="preserve">          ....................... zł </w:t>
      </w:r>
      <w:r w:rsidR="00522C1B" w:rsidRPr="00522C1B">
        <w:rPr>
          <w:rFonts w:ascii="Tahoma" w:hAnsi="Tahoma" w:cs="Tahoma"/>
          <w:sz w:val="20"/>
          <w:szCs w:val="20"/>
        </w:rPr>
        <w:t xml:space="preserve">brutto (słownie: </w:t>
      </w:r>
      <w:r>
        <w:rPr>
          <w:rFonts w:ascii="Tahoma" w:hAnsi="Tahoma" w:cs="Tahoma"/>
          <w:sz w:val="20"/>
          <w:szCs w:val="20"/>
        </w:rPr>
        <w:t>.......................................................</w:t>
      </w:r>
      <w:r w:rsidR="00522C1B" w:rsidRPr="00522C1B">
        <w:rPr>
          <w:rFonts w:ascii="Tahoma" w:hAnsi="Tahoma" w:cs="Tahoma"/>
          <w:sz w:val="20"/>
          <w:szCs w:val="20"/>
        </w:rPr>
        <w:t>);</w:t>
      </w:r>
    </w:p>
    <w:p w:rsidR="00774869" w:rsidRDefault="00774869" w:rsidP="0077486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432FB">
        <w:rPr>
          <w:rFonts w:ascii="Tahoma" w:hAnsi="Tahoma" w:cs="Tahoma"/>
          <w:sz w:val="20"/>
          <w:szCs w:val="20"/>
        </w:rPr>
        <w:t xml:space="preserve">W cenie za jednorazowy przewóz zwłok lub szczątków ludzkich Wykonawca winien zastosować cenę ryczałtową, uwzględniając wszystkie koszty niezbędne do realizacji przedmiotu zamówienia </w:t>
      </w:r>
      <w:r>
        <w:rPr>
          <w:rFonts w:ascii="Tahoma" w:hAnsi="Tahoma" w:cs="Tahoma"/>
          <w:sz w:val="20"/>
          <w:szCs w:val="20"/>
        </w:rPr>
        <w:t xml:space="preserve">                               </w:t>
      </w:r>
      <w:r w:rsidRPr="007432FB">
        <w:rPr>
          <w:rFonts w:ascii="Tahoma" w:hAnsi="Tahoma" w:cs="Tahoma"/>
          <w:sz w:val="20"/>
          <w:szCs w:val="20"/>
        </w:rPr>
        <w:t>w szczególności: zapewnieniem kadr w ciągu doby, specjalistyczny pojazd, nosze, worki, jednorazowe rękawiczki, odzież i obuwie ochronne, środki dezynfekcyjne i inne.</w:t>
      </w:r>
    </w:p>
    <w:p w:rsidR="00774869" w:rsidRDefault="00774869" w:rsidP="00774869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966DD">
        <w:rPr>
          <w:rFonts w:ascii="Tahoma" w:hAnsi="Tahoma" w:cs="Tahoma"/>
          <w:sz w:val="20"/>
          <w:szCs w:val="20"/>
        </w:rPr>
        <w:t xml:space="preserve">W cenie za </w:t>
      </w:r>
      <w:r>
        <w:rPr>
          <w:rFonts w:ascii="Tahoma" w:hAnsi="Tahoma" w:cs="Tahoma"/>
          <w:sz w:val="20"/>
          <w:szCs w:val="20"/>
        </w:rPr>
        <w:t xml:space="preserve">przechowywanie zwłok </w:t>
      </w:r>
      <w:r w:rsidRPr="00A966DD">
        <w:rPr>
          <w:rFonts w:ascii="Tahoma" w:hAnsi="Tahoma" w:cs="Tahoma"/>
          <w:sz w:val="20"/>
          <w:szCs w:val="20"/>
        </w:rPr>
        <w:t xml:space="preserve">Wykonawca powinien </w:t>
      </w:r>
      <w:r>
        <w:rPr>
          <w:rFonts w:ascii="Tahoma" w:hAnsi="Tahoma" w:cs="Tahoma"/>
          <w:sz w:val="20"/>
          <w:szCs w:val="20"/>
        </w:rPr>
        <w:t xml:space="preserve">zastosować cenę ryczałtową i winna ona </w:t>
      </w:r>
      <w:r w:rsidRPr="00A966DD">
        <w:rPr>
          <w:rFonts w:ascii="Tahoma" w:hAnsi="Tahoma" w:cs="Tahoma"/>
          <w:sz w:val="20"/>
          <w:szCs w:val="20"/>
        </w:rPr>
        <w:t>uwzgl</w:t>
      </w:r>
      <w:r>
        <w:rPr>
          <w:rFonts w:ascii="Tahoma" w:hAnsi="Tahoma" w:cs="Tahoma"/>
          <w:sz w:val="20"/>
          <w:szCs w:val="20"/>
        </w:rPr>
        <w:t xml:space="preserve">ędnić wszystkie koszty związane </w:t>
      </w:r>
      <w:r w:rsidRPr="00A966DD">
        <w:rPr>
          <w:rFonts w:ascii="Tahoma" w:hAnsi="Tahoma" w:cs="Tahoma"/>
          <w:sz w:val="20"/>
          <w:szCs w:val="20"/>
        </w:rPr>
        <w:t>z zapewnieniem: całodobowej obsługi, kosztów energii, wody, sprzętu itp.</w:t>
      </w:r>
    </w:p>
    <w:p w:rsidR="00774869" w:rsidRDefault="00774869" w:rsidP="00754EB1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522C1B" w:rsidRPr="00774869">
        <w:rPr>
          <w:rFonts w:ascii="Tahoma" w:hAnsi="Tahoma" w:cs="Tahoma"/>
          <w:sz w:val="20"/>
          <w:szCs w:val="20"/>
        </w:rPr>
        <w:t xml:space="preserve">W cenie za jednorazowe udostępnienie sali sekcyjnej do wykonania sekcji/oględzin zwłok Wykonawca uwzględnił wszystkie koszty niezbędne do realizacji przedmiotu umowy </w:t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="00522C1B" w:rsidRPr="00774869">
        <w:rPr>
          <w:rFonts w:ascii="Tahoma" w:hAnsi="Tahoma" w:cs="Tahoma"/>
          <w:sz w:val="20"/>
          <w:szCs w:val="20"/>
        </w:rPr>
        <w:t>w szczególności niezbędne materiały, narzędzia, sprzęt, środki dezynfekujące, energię, wodę oraz koszty wykwalifikowanej pomocy technicznej przy wykonywaniu sekcji zwłok</w:t>
      </w:r>
    </w:p>
    <w:p w:rsidR="00774869" w:rsidRDefault="00522C1B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869">
        <w:rPr>
          <w:rFonts w:ascii="Tahoma" w:hAnsi="Tahoma" w:cs="Tahoma"/>
          <w:sz w:val="20"/>
          <w:szCs w:val="20"/>
        </w:rPr>
        <w:t>Łączna wartość usług wykonanych w ramach umowy nie może przekroczyć kwoty ………………………..zł brutto (słownie złotych: ………………………).</w:t>
      </w:r>
    </w:p>
    <w:p w:rsidR="00774869" w:rsidRDefault="00522C1B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869">
        <w:rPr>
          <w:rFonts w:ascii="Tahoma" w:hAnsi="Tahoma" w:cs="Tahoma"/>
          <w:sz w:val="20"/>
          <w:szCs w:val="20"/>
        </w:rPr>
        <w:t>Jeżeli wartość umowy przekroczy wskazaną kwotę przed upływem okresu obowiązywania umowy, umowa ulega natychmiastowemu rozwiązaniu, bez konieczności składania odrębnego oświadczenia w tej sprawie.</w:t>
      </w:r>
    </w:p>
    <w:p w:rsidR="00774869" w:rsidRDefault="00522C1B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869">
        <w:rPr>
          <w:rFonts w:ascii="Tahoma" w:hAnsi="Tahoma" w:cs="Tahoma"/>
          <w:sz w:val="20"/>
          <w:szCs w:val="20"/>
        </w:rPr>
        <w:t>Wykonawcy nie przysługuje roszczenie odszkodowawcze w związku z brakiem lub zbyt niską liczbą zleceń.</w:t>
      </w:r>
    </w:p>
    <w:p w:rsidR="00774869" w:rsidRDefault="00522C1B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869">
        <w:rPr>
          <w:rFonts w:ascii="Tahoma" w:hAnsi="Tahoma" w:cs="Tahoma"/>
          <w:sz w:val="20"/>
          <w:szCs w:val="20"/>
        </w:rPr>
        <w:t>Wynagrodzenie określone w kw</w:t>
      </w:r>
      <w:r w:rsidR="00774869">
        <w:rPr>
          <w:rFonts w:ascii="Tahoma" w:hAnsi="Tahoma" w:cs="Tahoma"/>
          <w:sz w:val="20"/>
          <w:szCs w:val="20"/>
        </w:rPr>
        <w:t>ocie brutto w § 4 pkt 1 lit. a,</w:t>
      </w:r>
      <w:r w:rsidRPr="00774869">
        <w:rPr>
          <w:rFonts w:ascii="Tahoma" w:hAnsi="Tahoma" w:cs="Tahoma"/>
          <w:sz w:val="20"/>
          <w:szCs w:val="20"/>
        </w:rPr>
        <w:t xml:space="preserve"> b</w:t>
      </w:r>
      <w:r w:rsidR="00774869">
        <w:rPr>
          <w:rFonts w:ascii="Tahoma" w:hAnsi="Tahoma" w:cs="Tahoma"/>
          <w:sz w:val="20"/>
          <w:szCs w:val="20"/>
        </w:rPr>
        <w:t xml:space="preserve"> i c</w:t>
      </w:r>
      <w:r w:rsidRPr="00774869">
        <w:rPr>
          <w:rFonts w:ascii="Tahoma" w:hAnsi="Tahoma" w:cs="Tahoma"/>
          <w:sz w:val="20"/>
          <w:szCs w:val="20"/>
        </w:rPr>
        <w:t xml:space="preserve"> niniejszej umowy ma charakter stały przez cały czas trwania umowy.</w:t>
      </w:r>
    </w:p>
    <w:p w:rsidR="00522C1B" w:rsidRPr="00774869" w:rsidRDefault="00522C1B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74869">
        <w:rPr>
          <w:rFonts w:ascii="Tahoma" w:hAnsi="Tahoma" w:cs="Tahoma"/>
          <w:sz w:val="20"/>
          <w:szCs w:val="20"/>
        </w:rPr>
        <w:t xml:space="preserve">Zapłata wynagrodzenia za wykonanie przedmiotu umowy nastąpi w terminie do 21 dni od otrzymania prawidłowo wystawionej faktury </w:t>
      </w:r>
      <w:r w:rsidR="00774869">
        <w:rPr>
          <w:rFonts w:ascii="Tahoma" w:hAnsi="Tahoma" w:cs="Tahoma"/>
          <w:sz w:val="20"/>
          <w:szCs w:val="20"/>
        </w:rPr>
        <w:t xml:space="preserve">wraz z dokumentami rozliczeniowymi </w:t>
      </w:r>
      <w:r w:rsidR="00774869" w:rsidRPr="00774869">
        <w:rPr>
          <w:rFonts w:ascii="Tahoma" w:hAnsi="Tahoma" w:cs="Tahoma"/>
          <w:sz w:val="20"/>
          <w:szCs w:val="20"/>
          <w:u w:val="single"/>
        </w:rPr>
        <w:t>(kserokopia zlecenia/zleceń musi zostać dołączona do faktury)</w:t>
      </w:r>
      <w:r w:rsidR="00774869">
        <w:rPr>
          <w:rFonts w:ascii="Tahoma" w:hAnsi="Tahoma" w:cs="Tahoma"/>
          <w:sz w:val="20"/>
          <w:szCs w:val="20"/>
          <w:u w:val="single"/>
        </w:rPr>
        <w:t>.</w:t>
      </w:r>
    </w:p>
    <w:p w:rsidR="00774869" w:rsidRDefault="00DF5EEA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 xml:space="preserve">zobowiązany jest do wystawienia faktury </w:t>
      </w:r>
      <w:r w:rsidRPr="00DF5EEA">
        <w:rPr>
          <w:rFonts w:ascii="Tahoma" w:hAnsi="Tahoma" w:cs="Tahoma"/>
          <w:sz w:val="20"/>
          <w:szCs w:val="20"/>
          <w:u w:val="single"/>
        </w:rPr>
        <w:t>każdorazowo</w:t>
      </w:r>
      <w:r>
        <w:rPr>
          <w:rFonts w:ascii="Tahoma" w:hAnsi="Tahoma" w:cs="Tahoma"/>
          <w:sz w:val="20"/>
          <w:szCs w:val="20"/>
          <w:u w:val="single"/>
        </w:rPr>
        <w:t>,</w:t>
      </w:r>
      <w:r w:rsidRPr="00DF5EEA">
        <w:rPr>
          <w:rFonts w:ascii="Tahoma" w:hAnsi="Tahoma" w:cs="Tahoma"/>
          <w:sz w:val="20"/>
          <w:szCs w:val="20"/>
        </w:rPr>
        <w:t xml:space="preserve"> odrębnie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DF5EEA">
        <w:rPr>
          <w:rFonts w:ascii="Tahoma" w:hAnsi="Tahoma" w:cs="Tahoma"/>
          <w:sz w:val="20"/>
          <w:szCs w:val="20"/>
        </w:rPr>
        <w:t>dla danego zlecenia</w:t>
      </w:r>
      <w:r>
        <w:rPr>
          <w:rFonts w:ascii="Tahoma" w:hAnsi="Tahoma" w:cs="Tahoma"/>
          <w:sz w:val="20"/>
          <w:szCs w:val="20"/>
        </w:rPr>
        <w:t xml:space="preserve">  (nie przewiduje się faktur zbiorczych, okresowych). </w:t>
      </w:r>
    </w:p>
    <w:p w:rsidR="00DF5EEA" w:rsidRDefault="00DF5EEA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aby faktury wystawiane były na „Nabywcę/Płatnika” tj.</w:t>
      </w:r>
      <w:r w:rsidR="001A0CCC">
        <w:rPr>
          <w:rFonts w:ascii="Tahoma" w:hAnsi="Tahoma" w:cs="Tahoma"/>
          <w:sz w:val="20"/>
          <w:szCs w:val="20"/>
        </w:rPr>
        <w:t>:</w:t>
      </w:r>
    </w:p>
    <w:p w:rsidR="00DF5EEA" w:rsidRDefault="000A55E2" w:rsidP="001F73B0">
      <w:pPr>
        <w:pStyle w:val="Akapitzlist"/>
        <w:spacing w:line="360" w:lineRule="auto"/>
        <w:ind w:left="1841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Prokuratura Okręgowa</w:t>
      </w:r>
      <w:r w:rsidR="00DF5EEA">
        <w:rPr>
          <w:rFonts w:ascii="Tahoma" w:hAnsi="Tahoma" w:cs="Tahoma"/>
          <w:sz w:val="20"/>
          <w:szCs w:val="20"/>
        </w:rPr>
        <w:t xml:space="preserve"> w Elblągu</w:t>
      </w:r>
    </w:p>
    <w:p w:rsidR="00DF5EEA" w:rsidRDefault="00997CD6" w:rsidP="001F73B0">
      <w:pPr>
        <w:pStyle w:val="Akapitzlist"/>
        <w:spacing w:line="360" w:lineRule="auto"/>
        <w:ind w:left="1841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DF5EEA">
        <w:rPr>
          <w:rFonts w:ascii="Tahoma" w:hAnsi="Tahoma" w:cs="Tahoma"/>
          <w:sz w:val="20"/>
          <w:szCs w:val="20"/>
        </w:rPr>
        <w:t xml:space="preserve">l. </w:t>
      </w:r>
      <w:r>
        <w:rPr>
          <w:rFonts w:ascii="Tahoma" w:hAnsi="Tahoma" w:cs="Tahoma"/>
          <w:sz w:val="20"/>
          <w:szCs w:val="20"/>
        </w:rPr>
        <w:t>Płk.</w:t>
      </w:r>
      <w:r w:rsidR="00FC61F3">
        <w:rPr>
          <w:rFonts w:ascii="Tahoma" w:hAnsi="Tahoma" w:cs="Tahoma"/>
          <w:sz w:val="20"/>
          <w:szCs w:val="20"/>
        </w:rPr>
        <w:t xml:space="preserve"> Stanisława</w:t>
      </w:r>
      <w:r>
        <w:rPr>
          <w:rFonts w:ascii="Tahoma" w:hAnsi="Tahoma" w:cs="Tahoma"/>
          <w:sz w:val="20"/>
          <w:szCs w:val="20"/>
        </w:rPr>
        <w:t xml:space="preserve"> Dąbka 8-12</w:t>
      </w:r>
    </w:p>
    <w:p w:rsidR="00DF5EEA" w:rsidRDefault="000A55E2" w:rsidP="001F73B0">
      <w:pPr>
        <w:pStyle w:val="Akapitzlist"/>
        <w:spacing w:line="360" w:lineRule="auto"/>
        <w:ind w:left="1841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</w:t>
      </w:r>
      <w:r w:rsidR="00DF5EEA">
        <w:rPr>
          <w:rFonts w:ascii="Tahoma" w:hAnsi="Tahoma" w:cs="Tahoma"/>
          <w:sz w:val="20"/>
          <w:szCs w:val="20"/>
        </w:rPr>
        <w:t>82-300 Elbląg</w:t>
      </w:r>
    </w:p>
    <w:p w:rsidR="00DF5EEA" w:rsidRDefault="000A55E2" w:rsidP="001F73B0">
      <w:pPr>
        <w:pStyle w:val="Akapitzlist"/>
        <w:spacing w:line="360" w:lineRule="auto"/>
        <w:ind w:left="1841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DF5EEA">
        <w:rPr>
          <w:rFonts w:ascii="Tahoma" w:hAnsi="Tahoma" w:cs="Tahoma"/>
          <w:sz w:val="20"/>
          <w:szCs w:val="20"/>
        </w:rPr>
        <w:t>NIP: 5781061216</w:t>
      </w:r>
    </w:p>
    <w:p w:rsidR="00DF5EEA" w:rsidRDefault="00DF5EEA" w:rsidP="00DF5EEA">
      <w:pPr>
        <w:pStyle w:val="Akapitzlist"/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oraz zawierały w pozycji „Odbiorca” lub w treści faktury opis jednostki organizacyjnej, zlecającej usługę: „Prokuratura Rejonowa w ................., a także nr Ds. ........ .</w:t>
      </w:r>
    </w:p>
    <w:p w:rsidR="00DF5EEA" w:rsidRDefault="00522C1B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22C1B">
        <w:rPr>
          <w:rFonts w:ascii="Tahoma" w:hAnsi="Tahoma" w:cs="Tahoma"/>
          <w:sz w:val="20"/>
          <w:szCs w:val="20"/>
        </w:rPr>
        <w:t>Dniem zapłaty jest dzień uznania konta Wykonawcy.</w:t>
      </w:r>
    </w:p>
    <w:p w:rsidR="00EA04C7" w:rsidRPr="00DF5EEA" w:rsidRDefault="00522C1B" w:rsidP="00522C1B">
      <w:pPr>
        <w:pStyle w:val="Akapitzlist"/>
        <w:numPr>
          <w:ilvl w:val="0"/>
          <w:numId w:val="24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F5EEA">
        <w:rPr>
          <w:rFonts w:ascii="Tahoma" w:hAnsi="Tahoma" w:cs="Tahoma"/>
          <w:sz w:val="20"/>
          <w:szCs w:val="20"/>
        </w:rPr>
        <w:t>W przypadku opóźnienia się w zapłacie należności Zamawiający zapłaci Wykonawcy ustawowe odsetki.</w:t>
      </w:r>
    </w:p>
    <w:p w:rsidR="00EA04C7" w:rsidRPr="005A4813" w:rsidRDefault="00EA04C7" w:rsidP="00EA04C7">
      <w:pPr>
        <w:pStyle w:val="Akapitzlist"/>
        <w:spacing w:after="0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12113C" w:rsidRDefault="0012113C" w:rsidP="0012113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Wymagania Zamawiającego</w:t>
      </w:r>
    </w:p>
    <w:p w:rsidR="0012113C" w:rsidRPr="0012113C" w:rsidRDefault="0012113C" w:rsidP="0012113C">
      <w:pPr>
        <w:tabs>
          <w:tab w:val="left" w:pos="555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2113C">
        <w:rPr>
          <w:rFonts w:ascii="Tahoma" w:hAnsi="Tahoma" w:cs="Tahoma"/>
          <w:sz w:val="20"/>
          <w:szCs w:val="20"/>
        </w:rPr>
        <w:t xml:space="preserve">Usługa obejmuje przewozy z miejsc niepublicznych. </w:t>
      </w:r>
      <w:r w:rsidRPr="0012113C">
        <w:rPr>
          <w:rFonts w:ascii="Tahoma" w:hAnsi="Tahoma" w:cs="Tahoma"/>
          <w:sz w:val="20"/>
          <w:szCs w:val="20"/>
        </w:rPr>
        <w:tab/>
      </w:r>
    </w:p>
    <w:p w:rsidR="0012113C" w:rsidRDefault="0012113C" w:rsidP="0012113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A65E7" w:rsidRPr="002A65E7" w:rsidRDefault="002A65E7" w:rsidP="00733BAA">
      <w:pPr>
        <w:pStyle w:val="Akapitzlist"/>
        <w:numPr>
          <w:ilvl w:val="0"/>
          <w:numId w:val="28"/>
        </w:numPr>
        <w:spacing w:line="480" w:lineRule="auto"/>
        <w:ind w:left="360"/>
        <w:jc w:val="both"/>
        <w:rPr>
          <w:rFonts w:ascii="Tahoma" w:hAnsi="Tahoma" w:cs="Tahoma"/>
          <w:sz w:val="20"/>
          <w:szCs w:val="20"/>
          <w:u w:val="single"/>
        </w:rPr>
      </w:pPr>
      <w:r w:rsidRPr="002A65E7">
        <w:rPr>
          <w:rFonts w:ascii="Tahoma" w:hAnsi="Tahoma" w:cs="Tahoma"/>
          <w:sz w:val="20"/>
          <w:szCs w:val="20"/>
          <w:u w:val="single"/>
        </w:rPr>
        <w:t>PRZEWÓZ ZWŁOK I SZCZĄTKÓW LUDZKICH</w:t>
      </w:r>
    </w:p>
    <w:p w:rsid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Wykonawca zapewni środki transportu drogowego przeznaczone do przewozu zwłok jak również szczątków ludzkich w stanie rozkładu, rozczłonkowanych lub zwęglonych z miejsca zdarzenia do miejsca przechowywania.</w:t>
      </w:r>
    </w:p>
    <w:p w:rsid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Wykonawca zapewni kadrę odpowiedzialną, godną zaufania za powierzone zwłoki lub szczątki ludzkie  wraz z ewentualnymi rzeczami osobistymi osoby zmarłej.</w:t>
      </w:r>
    </w:p>
    <w:p w:rsid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Wykonawca zapewni stały dyżur pracowników do przyjmowania zgłoszeń przewozu zwłok tj. 24 godziny na dobę, 7 dni w tygodniu.</w:t>
      </w:r>
    </w:p>
    <w:p w:rsid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Realizował dojazd na miejsce zdarzenia w ciągu maks. ……. minut od momentu zgłoszenia.</w:t>
      </w:r>
    </w:p>
    <w:p w:rsid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Decyzję o każdorazowym zleceniu przewozu zwłok lub szczątków ludzkich z miejsca zdarzenia do miejsca ich przechowywania podejmuje prokurator prowadzący sprawę</w:t>
      </w:r>
      <w:r>
        <w:rPr>
          <w:rFonts w:ascii="Tahoma" w:hAnsi="Tahoma" w:cs="Tahoma"/>
          <w:sz w:val="20"/>
          <w:szCs w:val="20"/>
        </w:rPr>
        <w:t xml:space="preserve"> </w:t>
      </w:r>
      <w:r w:rsidRPr="002A65E7">
        <w:rPr>
          <w:rFonts w:ascii="Tahoma" w:hAnsi="Tahoma" w:cs="Tahoma"/>
          <w:sz w:val="20"/>
          <w:szCs w:val="20"/>
        </w:rPr>
        <w:t>z właściwej jednostki.</w:t>
      </w:r>
    </w:p>
    <w:p w:rsid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Decyzja prokuratora prowadzącego sprawę jest wydawana wówczas, kiedy zachodzi podejrzenie popełnienia przestępstwa i zwłoki zabezpieczane są do sekcji zwłok lub innych czynności procesowych.</w:t>
      </w:r>
    </w:p>
    <w:p w:rsidR="002A65E7" w:rsidRP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 xml:space="preserve">Zgłoszenie przewozu zwłok będzie realizowane telefonicznie za pośrednictwem funkcjonariusza policji tylko </w:t>
      </w:r>
      <w:r w:rsidRPr="002A65E7">
        <w:rPr>
          <w:rFonts w:ascii="Tahoma" w:hAnsi="Tahoma" w:cs="Tahoma"/>
          <w:sz w:val="20"/>
          <w:szCs w:val="20"/>
          <w:u w:val="single"/>
        </w:rPr>
        <w:t>na wyraźne polecenie prokuratora prowadzącego sprawę z właściwej jednostki.</w:t>
      </w:r>
    </w:p>
    <w:p w:rsidR="002A65E7" w:rsidRP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 xml:space="preserve">Pracownicy Wykonawcy przyjmujący zgłoszenie o przewozie zwłok zobowiązani są do uzyskania pełnej informacji od osoby zgłaszającej przewóz (funkcjonariusza policji) </w:t>
      </w:r>
      <w:r w:rsidRPr="002A65E7">
        <w:rPr>
          <w:rFonts w:ascii="Tahoma" w:hAnsi="Tahoma" w:cs="Tahoma"/>
          <w:sz w:val="20"/>
          <w:szCs w:val="20"/>
          <w:u w:val="single"/>
        </w:rPr>
        <w:t>czy przewóz ten będzie zrealizowany na wyraźne polecenie pr</w:t>
      </w:r>
      <w:r>
        <w:rPr>
          <w:rFonts w:ascii="Tahoma" w:hAnsi="Tahoma" w:cs="Tahoma"/>
          <w:sz w:val="20"/>
          <w:szCs w:val="20"/>
          <w:u w:val="single"/>
        </w:rPr>
        <w:t>okuratora z właściwej jednostki</w:t>
      </w:r>
    </w:p>
    <w:p w:rsid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 xml:space="preserve"> W przypadku braku podejrzenia przestępczego spowodowania śmierci, w których prokurator nie podejmował decyzji o przewozie zwłok dla celów postepowania karnego lub wyjaśniającego , Prokuratura nie ponosi kosztów przewozu zwłok. </w:t>
      </w:r>
    </w:p>
    <w:p w:rsidR="002A65E7" w:rsidRPr="002A65E7" w:rsidRDefault="002A65E7" w:rsidP="00733BAA">
      <w:pPr>
        <w:pStyle w:val="Akapitzlist"/>
        <w:numPr>
          <w:ilvl w:val="0"/>
          <w:numId w:val="29"/>
        </w:num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W zakres świadczonych usług wynikających z przedmiotu zamówienia wchodzi:</w:t>
      </w:r>
    </w:p>
    <w:p w:rsidR="002A65E7" w:rsidRDefault="002A65E7" w:rsidP="00733BAA">
      <w:pPr>
        <w:pStyle w:val="Akapitzlist"/>
        <w:numPr>
          <w:ilvl w:val="0"/>
          <w:numId w:val="30"/>
        </w:num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przyjęcie zlecenia od funkcjonariusza policji (tylko na wyraźne polecenie prokuratora prowadzącego    sprawę z właściwej jednostki) na przewóz zwłok oraz przyjazd we wskazane miejsce,</w:t>
      </w:r>
    </w:p>
    <w:p w:rsidR="002A65E7" w:rsidRDefault="002A65E7" w:rsidP="00733BAA">
      <w:pPr>
        <w:pStyle w:val="Akapitzlist"/>
        <w:numPr>
          <w:ilvl w:val="0"/>
          <w:numId w:val="30"/>
        </w:num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lastRenderedPageBreak/>
        <w:t xml:space="preserve"> włożenie zwłok do worka,</w:t>
      </w:r>
    </w:p>
    <w:p w:rsidR="002A65E7" w:rsidRDefault="002A65E7" w:rsidP="00733BAA">
      <w:pPr>
        <w:pStyle w:val="Akapitzlist"/>
        <w:numPr>
          <w:ilvl w:val="0"/>
          <w:numId w:val="30"/>
        </w:num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włożenie worka ze zwłokami do pojazdu Wykonawcy,</w:t>
      </w:r>
    </w:p>
    <w:p w:rsidR="002A65E7" w:rsidRDefault="002A65E7" w:rsidP="00733BAA">
      <w:pPr>
        <w:pStyle w:val="Akapitzlist"/>
        <w:numPr>
          <w:ilvl w:val="0"/>
          <w:numId w:val="30"/>
        </w:num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przewóz i przeniesienie zwłok do wskazanego miejsca na podstawie pisemnego lub ustnego polecenia  wydanego przez właściwego prokuratora lub policjanta oraz przekazanie uprawnionym osobom,</w:t>
      </w:r>
    </w:p>
    <w:p w:rsidR="002A65E7" w:rsidRDefault="002A65E7" w:rsidP="00733BAA">
      <w:pPr>
        <w:pStyle w:val="Akapitzlist"/>
        <w:numPr>
          <w:ilvl w:val="0"/>
          <w:numId w:val="30"/>
        </w:num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 xml:space="preserve">dysponowanie personelem posiadającym stosowne kwalifikacje zawodowe do świadczenia usługi. </w:t>
      </w:r>
    </w:p>
    <w:p w:rsidR="002A65E7" w:rsidRDefault="002A65E7" w:rsidP="00733BAA">
      <w:pPr>
        <w:pStyle w:val="Akapitzlist"/>
        <w:numPr>
          <w:ilvl w:val="0"/>
          <w:numId w:val="30"/>
        </w:num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>zapewnienie wszystkich niezbędnych środków i materiałów do właściwego wykonania us</w:t>
      </w:r>
      <w:r>
        <w:rPr>
          <w:rFonts w:ascii="Tahoma" w:hAnsi="Tahoma" w:cs="Tahoma"/>
          <w:sz w:val="20"/>
          <w:szCs w:val="20"/>
        </w:rPr>
        <w:t xml:space="preserve">ługi, </w:t>
      </w:r>
      <w:r w:rsidRPr="002A65E7">
        <w:rPr>
          <w:rFonts w:ascii="Tahoma" w:hAnsi="Tahoma" w:cs="Tahoma"/>
          <w:sz w:val="20"/>
          <w:szCs w:val="20"/>
        </w:rPr>
        <w:t>w szczególności pojazdów samochodowych przystosowanych do przewozu zwłok lub szczątków ludzkich, noszy, worków na zwłoki, środków dezynfekujących, odzieży ochronnej i innych,</w:t>
      </w:r>
    </w:p>
    <w:p w:rsidR="002A65E7" w:rsidRDefault="002A65E7" w:rsidP="00733BAA">
      <w:pPr>
        <w:pStyle w:val="Akapitzlist"/>
        <w:numPr>
          <w:ilvl w:val="0"/>
          <w:numId w:val="30"/>
        </w:num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 xml:space="preserve">zachowanie w bezwzględnej tajemnicy przez Wykonawcę wszystkich informacji </w:t>
      </w:r>
      <w:r w:rsidR="005A4813">
        <w:rPr>
          <w:rFonts w:ascii="Tahoma" w:hAnsi="Tahoma" w:cs="Tahoma"/>
          <w:sz w:val="20"/>
          <w:szCs w:val="20"/>
        </w:rPr>
        <w:t xml:space="preserve">                          </w:t>
      </w:r>
      <w:r w:rsidRPr="002A65E7">
        <w:rPr>
          <w:rFonts w:ascii="Tahoma" w:hAnsi="Tahoma" w:cs="Tahoma"/>
          <w:sz w:val="20"/>
          <w:szCs w:val="20"/>
        </w:rPr>
        <w:t xml:space="preserve">o faktach, które  powzięto podczas wykonywania przedmiotowej usługi. </w:t>
      </w:r>
    </w:p>
    <w:p w:rsidR="00C840E6" w:rsidRDefault="00C840E6" w:rsidP="00733BAA">
      <w:pPr>
        <w:pStyle w:val="Akapitzlist"/>
        <w:numPr>
          <w:ilvl w:val="0"/>
          <w:numId w:val="30"/>
        </w:numPr>
        <w:spacing w:after="0"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7432FB">
        <w:rPr>
          <w:rFonts w:ascii="Tahoma" w:hAnsi="Tahoma" w:cs="Tahoma"/>
          <w:sz w:val="20"/>
          <w:szCs w:val="20"/>
        </w:rPr>
        <w:t>W cenie za jednorazowy przewóz zwłok lub szczątków ludzkich Wykonawca winien zastosować cenę ryczałtową, uwzględniając wszystkie koszty niezbędne do r</w:t>
      </w:r>
      <w:r w:rsidR="005A4813">
        <w:rPr>
          <w:rFonts w:ascii="Tahoma" w:hAnsi="Tahoma" w:cs="Tahoma"/>
          <w:sz w:val="20"/>
          <w:szCs w:val="20"/>
        </w:rPr>
        <w:t xml:space="preserve">ealizacji przedmiotu zamówienia </w:t>
      </w:r>
      <w:r w:rsidRPr="007432FB">
        <w:rPr>
          <w:rFonts w:ascii="Tahoma" w:hAnsi="Tahoma" w:cs="Tahoma"/>
          <w:sz w:val="20"/>
          <w:szCs w:val="20"/>
        </w:rPr>
        <w:t>w szczególności: zapewnieniem kadr w ciągu doby, specjalistyczny pojazd, nosze, worki, jednorazowe rękawiczki, odzież i obuwie ochronne, środki dezynfekcyjne i inne.</w:t>
      </w:r>
    </w:p>
    <w:p w:rsidR="00C840E6" w:rsidRDefault="00C840E6" w:rsidP="00733BAA">
      <w:pPr>
        <w:pStyle w:val="Akapitzlist"/>
        <w:numPr>
          <w:ilvl w:val="0"/>
          <w:numId w:val="30"/>
        </w:num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zakresie przechowywania zwłok i szczątków ludzkich- ilość dób przechowania (dobę określa się jak 24 godziny liczone od momentu przywiezienia zwłok do prosektorium lub przechowalni). Jako obowiązujące przyjmuje się ceny ryczałtowe brutto za 1 dobę, zgodnie z cenami zaoferowanymi przez Wykonawcę w formularzu ofertowym.</w:t>
      </w:r>
    </w:p>
    <w:p w:rsidR="00C840E6" w:rsidRDefault="00C840E6" w:rsidP="00733BAA">
      <w:pPr>
        <w:pStyle w:val="Akapitzlist"/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Przyjmuje się zasadę, że do 12 godzin przechowywania zwłok stosuje się połowę stawki, a powyżej 1</w:t>
      </w:r>
      <w:r w:rsidR="00997CD6">
        <w:rPr>
          <w:rFonts w:ascii="Tahoma" w:hAnsi="Tahoma" w:cs="Tahoma"/>
          <w:sz w:val="20"/>
          <w:szCs w:val="20"/>
        </w:rPr>
        <w:t>2 godzin- pełną stawkę za dobę.</w:t>
      </w:r>
    </w:p>
    <w:p w:rsidR="00997CD6" w:rsidRPr="00E8579A" w:rsidRDefault="00997CD6" w:rsidP="00997CD6">
      <w:pPr>
        <w:pStyle w:val="Akapitzlist"/>
        <w:numPr>
          <w:ilvl w:val="0"/>
          <w:numId w:val="29"/>
        </w:numPr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8579A">
        <w:rPr>
          <w:rFonts w:ascii="Tahoma" w:hAnsi="Tahoma" w:cs="Tahoma"/>
          <w:sz w:val="20"/>
          <w:szCs w:val="20"/>
        </w:rPr>
        <w:t xml:space="preserve">Usługa przewozu zwłok poza obszarem właściwości prokuratury rejonowej stanowi marginalną część zamówienia, zaś za jej wykonywanie Wykonawcy będzie przysługiwało dodatkowe wynagrodzenie za faktycznie przejechane kilometry rozliczane zgodnie ze stawką określoną w §2 Rozporządzenia Ministra Infrastruktury z dnia 25 marca 2002r. w sprawie warunków ustalania oraz sposobu dokonywania zwrotu kosztów używania do celów służbowych samochodów osobowych, motocykli i motorowerów niebędących własnością pracodawcy (Dz. U. z 2002r. nr 27 poz. 271 z </w:t>
      </w:r>
      <w:proofErr w:type="spellStart"/>
      <w:r w:rsidRPr="00E8579A">
        <w:rPr>
          <w:rFonts w:ascii="Tahoma" w:hAnsi="Tahoma" w:cs="Tahoma"/>
          <w:sz w:val="20"/>
          <w:szCs w:val="20"/>
        </w:rPr>
        <w:t>późn</w:t>
      </w:r>
      <w:proofErr w:type="spellEnd"/>
      <w:r w:rsidRPr="00E8579A">
        <w:rPr>
          <w:rFonts w:ascii="Tahoma" w:hAnsi="Tahoma" w:cs="Tahoma"/>
          <w:sz w:val="20"/>
          <w:szCs w:val="20"/>
        </w:rPr>
        <w:t>. zm.) oraz inne udokumentowane poniesione koszty przez Wykonawcę, które były niezbędne do poniesienia w celu wykonania zlecenia, po ich zaakceptowaniu przez Zamawiającego.</w:t>
      </w:r>
    </w:p>
    <w:p w:rsidR="00997CD6" w:rsidRPr="00A966DD" w:rsidRDefault="00997CD6" w:rsidP="00997CD6">
      <w:pPr>
        <w:pStyle w:val="Akapitzlist"/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:rsidR="00997CD6" w:rsidRPr="002A65E7" w:rsidRDefault="00997CD6" w:rsidP="00997CD6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 xml:space="preserve">Ilość przewozów dokonywanych na zlecenie danej prokuratury będzie uzależniona od liczby zdarzeń zarejestrowanych w tym zakresie. </w:t>
      </w:r>
    </w:p>
    <w:p w:rsidR="00997CD6" w:rsidRDefault="00997CD6" w:rsidP="00997CD6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2A65E7">
        <w:rPr>
          <w:rFonts w:ascii="Tahoma" w:hAnsi="Tahoma" w:cs="Tahoma"/>
          <w:sz w:val="20"/>
          <w:szCs w:val="20"/>
        </w:rPr>
        <w:t xml:space="preserve">Przez jedno zlecenie rozumie się jedno zdarzenie – zrealizowanie  jednorazowego przewozu zwłok tzn. jeden przejazd na danej trasie, zgodnie ze zleceniem prokuratora. </w:t>
      </w:r>
    </w:p>
    <w:p w:rsidR="00997CD6" w:rsidRDefault="00997CD6" w:rsidP="00997CD6">
      <w:pPr>
        <w:pStyle w:val="Akapitzlist"/>
        <w:spacing w:line="360" w:lineRule="auto"/>
        <w:ind w:left="644"/>
        <w:jc w:val="both"/>
        <w:rPr>
          <w:rFonts w:ascii="Tahoma" w:hAnsi="Tahoma" w:cs="Tahoma"/>
          <w:sz w:val="20"/>
          <w:szCs w:val="20"/>
        </w:rPr>
      </w:pPr>
    </w:p>
    <w:p w:rsidR="00997CD6" w:rsidRPr="002A65E7" w:rsidRDefault="00997CD6" w:rsidP="00997CD6">
      <w:pPr>
        <w:pStyle w:val="Akapitzlist"/>
        <w:numPr>
          <w:ilvl w:val="0"/>
          <w:numId w:val="31"/>
        </w:numPr>
        <w:spacing w:line="480" w:lineRule="auto"/>
        <w:ind w:left="284" w:hanging="284"/>
        <w:jc w:val="both"/>
        <w:rPr>
          <w:rFonts w:ascii="Tahoma" w:hAnsi="Tahoma" w:cs="Tahoma"/>
          <w:sz w:val="20"/>
          <w:szCs w:val="20"/>
          <w:u w:val="single"/>
        </w:rPr>
      </w:pPr>
      <w:r w:rsidRPr="002A65E7">
        <w:rPr>
          <w:rFonts w:ascii="Tahoma" w:hAnsi="Tahoma" w:cs="Tahoma"/>
          <w:sz w:val="20"/>
          <w:szCs w:val="20"/>
          <w:u w:val="single"/>
        </w:rPr>
        <w:t>PRZECHOWYWANIE ZWŁOK</w:t>
      </w:r>
    </w:p>
    <w:p w:rsidR="00997CD6" w:rsidRDefault="00997CD6" w:rsidP="00997CD6">
      <w:pPr>
        <w:pStyle w:val="Akapitzlist"/>
        <w:numPr>
          <w:ilvl w:val="0"/>
          <w:numId w:val="32"/>
        </w:numPr>
        <w:tabs>
          <w:tab w:val="left" w:pos="142"/>
        </w:tabs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840E6">
        <w:rPr>
          <w:rFonts w:ascii="Tahoma" w:hAnsi="Tahoma" w:cs="Tahoma"/>
          <w:sz w:val="20"/>
          <w:szCs w:val="20"/>
        </w:rPr>
        <w:t xml:space="preserve">Wykonawca zapewni pomieszczenia (chłodnie) do przechowywania zwłok, jak również szczątków ludzkich w stanie rozkładu, rozczłonkowanych lub zwęglonych. </w:t>
      </w:r>
    </w:p>
    <w:p w:rsidR="00997CD6" w:rsidRDefault="00997CD6" w:rsidP="00997CD6">
      <w:pPr>
        <w:pStyle w:val="Akapitzlist"/>
        <w:numPr>
          <w:ilvl w:val="0"/>
          <w:numId w:val="32"/>
        </w:numPr>
        <w:tabs>
          <w:tab w:val="left" w:pos="142"/>
        </w:tabs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840E6">
        <w:rPr>
          <w:rFonts w:ascii="Tahoma" w:hAnsi="Tahoma" w:cs="Tahoma"/>
          <w:sz w:val="20"/>
          <w:szCs w:val="20"/>
        </w:rPr>
        <w:t xml:space="preserve">Pomieszczenia do przechowywania zwłok winny być wyposażone w specjalistyczne chłodnie, zapewniające należyte wykonywanie zamówienia oraz spełniać wymogi sanitarno-epidemiologiczne, techniczne oraz muszą być wyposażone w odpowiedni, specjalistyczny sprzęt. </w:t>
      </w:r>
    </w:p>
    <w:p w:rsidR="00997CD6" w:rsidRDefault="00997CD6" w:rsidP="00997CD6">
      <w:pPr>
        <w:pStyle w:val="Akapitzlist"/>
        <w:numPr>
          <w:ilvl w:val="0"/>
          <w:numId w:val="32"/>
        </w:numPr>
        <w:tabs>
          <w:tab w:val="left" w:pos="142"/>
        </w:tabs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840E6">
        <w:rPr>
          <w:rFonts w:ascii="Tahoma" w:hAnsi="Tahoma" w:cs="Tahoma"/>
          <w:sz w:val="20"/>
          <w:szCs w:val="20"/>
        </w:rPr>
        <w:t>Zlecenie na przechowywanie zwłok i wykonywanie sekcji będzie realizowane na podstawie wystawionych    dokumentów przez prokuratora z danej jednostki prokuratury.</w:t>
      </w:r>
    </w:p>
    <w:p w:rsidR="00997CD6" w:rsidRDefault="00997CD6" w:rsidP="00997CD6">
      <w:pPr>
        <w:pStyle w:val="Akapitzlist"/>
        <w:numPr>
          <w:ilvl w:val="0"/>
          <w:numId w:val="32"/>
        </w:numPr>
        <w:tabs>
          <w:tab w:val="left" w:pos="142"/>
        </w:tabs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840E6">
        <w:rPr>
          <w:rFonts w:ascii="Tahoma" w:hAnsi="Tahoma" w:cs="Tahoma"/>
          <w:sz w:val="20"/>
          <w:szCs w:val="20"/>
        </w:rPr>
        <w:t xml:space="preserve">Okres przechowywania zwłok będzie rozliczany na podstawie prowadzonej w prosektorium ewidencji </w:t>
      </w:r>
      <w:r>
        <w:rPr>
          <w:rFonts w:ascii="Tahoma" w:hAnsi="Tahoma" w:cs="Tahoma"/>
          <w:sz w:val="20"/>
          <w:szCs w:val="20"/>
        </w:rPr>
        <w:t>przyjęcia i wydania zwłok.</w:t>
      </w:r>
    </w:p>
    <w:p w:rsidR="00997CD6" w:rsidRPr="00C840E6" w:rsidRDefault="00997CD6" w:rsidP="00997CD6">
      <w:pPr>
        <w:pStyle w:val="Akapitzlist"/>
        <w:numPr>
          <w:ilvl w:val="0"/>
          <w:numId w:val="32"/>
        </w:numPr>
        <w:tabs>
          <w:tab w:val="left" w:pos="142"/>
        </w:tabs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840E6">
        <w:rPr>
          <w:rFonts w:ascii="Tahoma" w:hAnsi="Tahoma" w:cs="Tahoma"/>
          <w:sz w:val="20"/>
          <w:szCs w:val="20"/>
        </w:rPr>
        <w:t xml:space="preserve">Przechowywanie zwłok/szczątków ludzkich do czasu odbioru przez osobę uprawnioną na koszt Zamawiającego </w:t>
      </w:r>
      <w:r w:rsidRPr="00C840E6">
        <w:rPr>
          <w:rFonts w:ascii="Tahoma" w:hAnsi="Tahoma" w:cs="Tahoma"/>
          <w:sz w:val="20"/>
          <w:szCs w:val="20"/>
          <w:u w:val="single"/>
        </w:rPr>
        <w:t>do czasu wydania pozwolenia na odbiór zwłok/szczątków ludzkich.</w:t>
      </w:r>
    </w:p>
    <w:p w:rsidR="00997CD6" w:rsidRPr="00C840E6" w:rsidRDefault="00997CD6" w:rsidP="00997CD6">
      <w:pPr>
        <w:pStyle w:val="Akapitzlist"/>
        <w:numPr>
          <w:ilvl w:val="0"/>
          <w:numId w:val="32"/>
        </w:numPr>
        <w:tabs>
          <w:tab w:val="left" w:pos="142"/>
        </w:tabs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840E6">
        <w:rPr>
          <w:rFonts w:ascii="Tahoma" w:hAnsi="Tahoma" w:cs="Tahoma"/>
          <w:sz w:val="20"/>
          <w:szCs w:val="20"/>
        </w:rPr>
        <w:t>Wydanie zwłok do pochówku nastąpi po zakończeniu czynności (np. sekcji, oględzin itp.) i wydaniu  stosownego zezwolenia lub decyzji przez prokuratora lub asesora prowadzącego sprawę.</w:t>
      </w:r>
    </w:p>
    <w:p w:rsidR="00997CD6" w:rsidRDefault="00997CD6" w:rsidP="00997CD6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997CD6" w:rsidRPr="00F641B7" w:rsidRDefault="00997CD6" w:rsidP="00997CD6">
      <w:pPr>
        <w:pStyle w:val="Akapitzlist"/>
        <w:numPr>
          <w:ilvl w:val="0"/>
          <w:numId w:val="35"/>
        </w:numPr>
        <w:tabs>
          <w:tab w:val="left" w:pos="142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641B7">
        <w:rPr>
          <w:rFonts w:ascii="Tahoma" w:hAnsi="Tahoma" w:cs="Tahoma"/>
          <w:sz w:val="20"/>
          <w:szCs w:val="20"/>
        </w:rPr>
        <w:t xml:space="preserve"> </w:t>
      </w:r>
      <w:r w:rsidRPr="00F641B7">
        <w:rPr>
          <w:rFonts w:ascii="Tahoma" w:hAnsi="Tahoma" w:cs="Tahoma"/>
          <w:sz w:val="20"/>
          <w:szCs w:val="20"/>
          <w:u w:val="single"/>
        </w:rPr>
        <w:t xml:space="preserve"> UDPSTĘPNIENIE PROSEKTPRIUM CELEM PRZEPROWADZENIA SEKCJI ZWŁOK</w:t>
      </w:r>
    </w:p>
    <w:p w:rsidR="00997CD6" w:rsidRDefault="00997CD6" w:rsidP="00997CD6">
      <w:pPr>
        <w:pStyle w:val="Akapitzlist"/>
        <w:numPr>
          <w:ilvl w:val="0"/>
          <w:numId w:val="36"/>
        </w:numPr>
        <w:tabs>
          <w:tab w:val="left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41B7">
        <w:rPr>
          <w:rFonts w:ascii="Tahoma" w:hAnsi="Tahoma" w:cs="Tahoma"/>
          <w:sz w:val="20"/>
          <w:szCs w:val="20"/>
        </w:rPr>
        <w:t>Wykonawca zapewni w prosektorium salę sekcyjną celem przeprowadzania sekcji sądowo - lekarskich lub oględzin zwłok, a także w razie potrzeby technika niezbędnego do pomocy przy wykonywanej przez powołanego biegłego lekarza sekcji oraz zapewni i udostępni niezbędne materiały, urządzenia, narzędzia, odpowiedni i specjalistyczny sprzęt, środki dezynfekcyjne itp.</w:t>
      </w:r>
    </w:p>
    <w:p w:rsidR="00997CD6" w:rsidRDefault="00997CD6" w:rsidP="00997CD6">
      <w:pPr>
        <w:pStyle w:val="Akapitzlist"/>
        <w:numPr>
          <w:ilvl w:val="0"/>
          <w:numId w:val="36"/>
        </w:numPr>
        <w:tabs>
          <w:tab w:val="left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41B7">
        <w:rPr>
          <w:rFonts w:ascii="Tahoma" w:hAnsi="Tahoma" w:cs="Tahoma"/>
          <w:sz w:val="20"/>
          <w:szCs w:val="20"/>
        </w:rPr>
        <w:t>Zapewniony przez Wykonawcę technik wykonujący czynności pomocnicze przy wykonywaniu sekcji zwłok winien posiadać stosowne kwalifikacje.</w:t>
      </w:r>
    </w:p>
    <w:p w:rsidR="00997CD6" w:rsidRDefault="00997CD6" w:rsidP="00997CD6">
      <w:pPr>
        <w:pStyle w:val="Akapitzlist"/>
        <w:numPr>
          <w:ilvl w:val="0"/>
          <w:numId w:val="36"/>
        </w:numPr>
        <w:tabs>
          <w:tab w:val="left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41B7">
        <w:rPr>
          <w:rFonts w:ascii="Tahoma" w:hAnsi="Tahoma" w:cs="Tahoma"/>
          <w:sz w:val="20"/>
          <w:szCs w:val="20"/>
        </w:rPr>
        <w:t>Prosektorium wraz z salą sekcyjną winne spełniać warunki bezpiecze</w:t>
      </w:r>
      <w:r>
        <w:rPr>
          <w:rFonts w:ascii="Tahoma" w:hAnsi="Tahoma" w:cs="Tahoma"/>
          <w:sz w:val="20"/>
          <w:szCs w:val="20"/>
        </w:rPr>
        <w:t xml:space="preserve">ństwa i higieny pracy określone </w:t>
      </w:r>
      <w:r w:rsidRPr="00F641B7">
        <w:rPr>
          <w:rFonts w:ascii="Tahoma" w:hAnsi="Tahoma" w:cs="Tahoma"/>
          <w:sz w:val="20"/>
          <w:szCs w:val="20"/>
        </w:rPr>
        <w:t xml:space="preserve">w Rozporządzeniu Ministra Zdrowia i Opieki Społecznej z dnia 10.04.1972 r. 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 w:rsidRPr="00F641B7">
        <w:rPr>
          <w:rFonts w:ascii="Tahoma" w:hAnsi="Tahoma" w:cs="Tahoma"/>
          <w:sz w:val="20"/>
          <w:szCs w:val="20"/>
        </w:rPr>
        <w:t>w sprawie bezpieczeństwa i higieny pracy w zakładach anatomii patologicznej, w prosektorach oraz w pracowniach histopatologicznych i histochemicznych (Dz. U. Nr 17, poz. 123).</w:t>
      </w:r>
    </w:p>
    <w:p w:rsidR="00997CD6" w:rsidRDefault="00997CD6" w:rsidP="00997CD6">
      <w:pPr>
        <w:pStyle w:val="Akapitzlist"/>
        <w:numPr>
          <w:ilvl w:val="0"/>
          <w:numId w:val="36"/>
        </w:numPr>
        <w:tabs>
          <w:tab w:val="left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41B7">
        <w:rPr>
          <w:rFonts w:ascii="Tahoma" w:hAnsi="Tahoma" w:cs="Tahoma"/>
          <w:sz w:val="20"/>
          <w:szCs w:val="20"/>
        </w:rPr>
        <w:t>Podstawą do przygotowania zwłok i pomocy przy sekcji będzie wydane stosowne zlecenie przez prokuratora lub asesora prowadzącego sprawę w danej jednostce.</w:t>
      </w:r>
    </w:p>
    <w:p w:rsidR="00997CD6" w:rsidRDefault="00997CD6" w:rsidP="00997CD6">
      <w:pPr>
        <w:pStyle w:val="Akapitzlist"/>
        <w:numPr>
          <w:ilvl w:val="0"/>
          <w:numId w:val="36"/>
        </w:numPr>
        <w:tabs>
          <w:tab w:val="left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41B7">
        <w:rPr>
          <w:rFonts w:ascii="Tahoma" w:hAnsi="Tahoma" w:cs="Tahoma"/>
          <w:sz w:val="20"/>
          <w:szCs w:val="20"/>
        </w:rPr>
        <w:t>Sekcja zwłok wykonywana będzie przez biegłego lekarza na p</w:t>
      </w:r>
      <w:r>
        <w:rPr>
          <w:rFonts w:ascii="Tahoma" w:hAnsi="Tahoma" w:cs="Tahoma"/>
          <w:sz w:val="20"/>
          <w:szCs w:val="20"/>
        </w:rPr>
        <w:t>odstawie wydanego postanowienia</w:t>
      </w:r>
      <w:r w:rsidRPr="00F641B7">
        <w:rPr>
          <w:rFonts w:ascii="Tahoma" w:hAnsi="Tahoma" w:cs="Tahoma"/>
          <w:sz w:val="20"/>
          <w:szCs w:val="20"/>
        </w:rPr>
        <w:t xml:space="preserve"> i w terminie ustalonym przez prokuratora lub asesora prowadzącego sprawę.</w:t>
      </w:r>
    </w:p>
    <w:p w:rsidR="00997CD6" w:rsidRPr="00F641B7" w:rsidRDefault="00997CD6" w:rsidP="00997CD6">
      <w:pPr>
        <w:pStyle w:val="Akapitzlist"/>
        <w:numPr>
          <w:ilvl w:val="0"/>
          <w:numId w:val="36"/>
        </w:numPr>
        <w:tabs>
          <w:tab w:val="left" w:pos="14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41B7">
        <w:rPr>
          <w:rFonts w:ascii="Tahoma" w:hAnsi="Tahoma" w:cs="Tahoma"/>
          <w:sz w:val="20"/>
          <w:szCs w:val="20"/>
        </w:rPr>
        <w:t xml:space="preserve">W sytuacjach szczególnych Wykonawca może wystąpić do danej </w:t>
      </w:r>
      <w:r>
        <w:rPr>
          <w:rFonts w:ascii="Tahoma" w:hAnsi="Tahoma" w:cs="Tahoma"/>
          <w:sz w:val="20"/>
          <w:szCs w:val="20"/>
        </w:rPr>
        <w:t xml:space="preserve">jednostki Prokuratury Rejonowej z </w:t>
      </w:r>
      <w:r w:rsidRPr="00F641B7">
        <w:rPr>
          <w:rFonts w:ascii="Tahoma" w:hAnsi="Tahoma" w:cs="Tahoma"/>
          <w:sz w:val="20"/>
          <w:szCs w:val="20"/>
        </w:rPr>
        <w:t>umotywowanym wnioskiem o zmianę terminu wykonania sekcji, a w takim przypadku nowy termin przeprowadzenia sekcji zwłok zostanie uzgodniony pomiędzy stronami.</w:t>
      </w:r>
    </w:p>
    <w:p w:rsidR="00997CD6" w:rsidRDefault="00997CD6" w:rsidP="00997CD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997CD6" w:rsidRDefault="00997CD6" w:rsidP="00997CD6">
      <w:pPr>
        <w:pStyle w:val="Akapitzlist"/>
        <w:spacing w:line="360" w:lineRule="auto"/>
        <w:ind w:left="0" w:firstLine="14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997CD6" w:rsidRDefault="00997CD6" w:rsidP="00997CD6">
      <w:pPr>
        <w:pStyle w:val="Akapitzlist"/>
        <w:spacing w:line="360" w:lineRule="auto"/>
        <w:ind w:left="0" w:firstLine="14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Kary umowne</w:t>
      </w:r>
    </w:p>
    <w:p w:rsidR="00997CD6" w:rsidRPr="00AF35AF" w:rsidRDefault="00997CD6" w:rsidP="00997CD6">
      <w:pPr>
        <w:pStyle w:val="Akapitzlist"/>
        <w:spacing w:line="360" w:lineRule="auto"/>
        <w:ind w:left="272" w:hanging="272"/>
        <w:jc w:val="both"/>
        <w:rPr>
          <w:rFonts w:ascii="Tahoma" w:hAnsi="Tahoma" w:cs="Tahoma"/>
          <w:sz w:val="20"/>
          <w:szCs w:val="20"/>
        </w:rPr>
      </w:pPr>
      <w:r w:rsidRPr="00AF35AF">
        <w:rPr>
          <w:rFonts w:ascii="Tahoma" w:hAnsi="Tahoma" w:cs="Tahoma"/>
          <w:sz w:val="20"/>
          <w:szCs w:val="20"/>
        </w:rPr>
        <w:t>1.</w:t>
      </w:r>
      <w:r w:rsidRPr="00AF35AF">
        <w:rPr>
          <w:rFonts w:ascii="Tahoma" w:hAnsi="Tahoma" w:cs="Tahoma"/>
          <w:sz w:val="20"/>
          <w:szCs w:val="20"/>
        </w:rPr>
        <w:tab/>
        <w:t>Zarówno Zamawiający jak i Wykonawca, obowiązani są do naprawienia szkód wynikłych</w:t>
      </w:r>
      <w:r>
        <w:rPr>
          <w:rFonts w:ascii="Tahoma" w:hAnsi="Tahoma" w:cs="Tahoma"/>
          <w:sz w:val="20"/>
          <w:szCs w:val="20"/>
        </w:rPr>
        <w:t xml:space="preserve">                                   </w:t>
      </w:r>
      <w:r w:rsidRPr="00AF35AF">
        <w:rPr>
          <w:rFonts w:ascii="Tahoma" w:hAnsi="Tahoma" w:cs="Tahoma"/>
          <w:sz w:val="20"/>
          <w:szCs w:val="20"/>
        </w:rPr>
        <w:t xml:space="preserve"> z niewykonania lub nienależytego wykonania swoich zobowiązań umownych.</w:t>
      </w:r>
    </w:p>
    <w:p w:rsidR="00997CD6" w:rsidRPr="00AF35AF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</w:t>
      </w:r>
      <w:r w:rsidRPr="00AF35AF">
        <w:rPr>
          <w:rFonts w:ascii="Tahoma" w:hAnsi="Tahoma" w:cs="Tahoma"/>
          <w:sz w:val="20"/>
          <w:szCs w:val="20"/>
        </w:rPr>
        <w:t xml:space="preserve">Strony ustalają odpowiedzialność za niewykonanie lub nienależyte wykonanie umowy w formie kar </w:t>
      </w:r>
      <w:r>
        <w:rPr>
          <w:rFonts w:ascii="Tahoma" w:hAnsi="Tahoma" w:cs="Tahoma"/>
          <w:sz w:val="20"/>
          <w:szCs w:val="20"/>
        </w:rPr>
        <w:t xml:space="preserve">    </w:t>
      </w:r>
      <w:r w:rsidRPr="00AF35AF">
        <w:rPr>
          <w:rFonts w:ascii="Tahoma" w:hAnsi="Tahoma" w:cs="Tahoma"/>
          <w:sz w:val="20"/>
          <w:szCs w:val="20"/>
        </w:rPr>
        <w:t>umownych, w następujących przypadkach i wysokościach:</w:t>
      </w:r>
    </w:p>
    <w:p w:rsidR="00997CD6" w:rsidRPr="00AF35AF" w:rsidRDefault="00997CD6" w:rsidP="00997CD6">
      <w:pPr>
        <w:pStyle w:val="Akapitzlist"/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AF35AF">
        <w:rPr>
          <w:rFonts w:ascii="Tahoma" w:hAnsi="Tahoma" w:cs="Tahoma"/>
          <w:sz w:val="20"/>
          <w:szCs w:val="20"/>
        </w:rPr>
        <w:t>a)</w:t>
      </w:r>
      <w:r w:rsidRPr="00AF35AF">
        <w:rPr>
          <w:rFonts w:ascii="Tahoma" w:hAnsi="Tahoma" w:cs="Tahoma"/>
          <w:sz w:val="20"/>
          <w:szCs w:val="20"/>
        </w:rPr>
        <w:tab/>
        <w:t>Wykonawca zapłaci Zamawiającemu kary umowne za niewykonanie</w:t>
      </w:r>
      <w:r>
        <w:rPr>
          <w:rFonts w:ascii="Tahoma" w:hAnsi="Tahoma" w:cs="Tahoma"/>
          <w:sz w:val="20"/>
          <w:szCs w:val="20"/>
        </w:rPr>
        <w:t xml:space="preserve"> usługi</w:t>
      </w:r>
      <w:r w:rsidRPr="00AF35AF">
        <w:rPr>
          <w:rFonts w:ascii="Tahoma" w:hAnsi="Tahoma" w:cs="Tahoma"/>
          <w:sz w:val="20"/>
          <w:szCs w:val="20"/>
        </w:rPr>
        <w:t xml:space="preserve"> w wysokości  pięciokrotności kwoty brutto za jednorazowe </w:t>
      </w:r>
      <w:r>
        <w:rPr>
          <w:rFonts w:ascii="Tahoma" w:hAnsi="Tahoma" w:cs="Tahoma"/>
          <w:sz w:val="20"/>
          <w:szCs w:val="20"/>
        </w:rPr>
        <w:t>zlecenie ryczałtowe.</w:t>
      </w:r>
    </w:p>
    <w:p w:rsidR="00997CD6" w:rsidRPr="00AF35AF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Pr="00AF35AF">
        <w:rPr>
          <w:rFonts w:ascii="Tahoma" w:hAnsi="Tahoma" w:cs="Tahoma"/>
          <w:sz w:val="20"/>
          <w:szCs w:val="20"/>
        </w:rPr>
        <w:t xml:space="preserve">W przypadku konieczności zlecenia usługi </w:t>
      </w:r>
      <w:r>
        <w:rPr>
          <w:rFonts w:ascii="Tahoma" w:hAnsi="Tahoma" w:cs="Tahoma"/>
          <w:sz w:val="20"/>
          <w:szCs w:val="20"/>
        </w:rPr>
        <w:t xml:space="preserve">przewozu zwłok, ich przechowywania w chłodni czy </w:t>
      </w:r>
      <w:r w:rsidRPr="00AF35AF">
        <w:rPr>
          <w:rFonts w:ascii="Tahoma" w:hAnsi="Tahoma" w:cs="Tahoma"/>
          <w:sz w:val="20"/>
          <w:szCs w:val="20"/>
        </w:rPr>
        <w:t>udostępnienia sali sekcyjnej celem przeprowadzenia sekcji zwłok wraz z pomocą techniczną innemu Wykonawcy z winy Wykonawcy, z którym Zam</w:t>
      </w:r>
      <w:r>
        <w:rPr>
          <w:rFonts w:ascii="Tahoma" w:hAnsi="Tahoma" w:cs="Tahoma"/>
          <w:sz w:val="20"/>
          <w:szCs w:val="20"/>
        </w:rPr>
        <w:t xml:space="preserve">awiający zawarł niniejszą umowę-  </w:t>
      </w:r>
      <w:r w:rsidRPr="00AF35AF">
        <w:rPr>
          <w:rFonts w:ascii="Tahoma" w:hAnsi="Tahoma" w:cs="Tahoma"/>
          <w:sz w:val="20"/>
          <w:szCs w:val="20"/>
        </w:rPr>
        <w:t>Zamawiający oprócz żądania kar umownych obciąży Wykonawcę różnicą cen pomiędzy cenami ujętymi w umowie</w:t>
      </w:r>
      <w:r>
        <w:rPr>
          <w:rFonts w:ascii="Tahoma" w:hAnsi="Tahoma" w:cs="Tahoma"/>
          <w:sz w:val="20"/>
          <w:szCs w:val="20"/>
        </w:rPr>
        <w:t>,</w:t>
      </w:r>
      <w:r w:rsidRPr="00AF35AF">
        <w:rPr>
          <w:rFonts w:ascii="Tahoma" w:hAnsi="Tahoma" w:cs="Tahoma"/>
          <w:sz w:val="20"/>
          <w:szCs w:val="20"/>
        </w:rPr>
        <w:t xml:space="preserve"> a cenami usług świadczonych przez innego Wykonawcę.</w:t>
      </w:r>
    </w:p>
    <w:p w:rsidR="00997CD6" w:rsidRPr="00AF35AF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</w:t>
      </w:r>
      <w:r w:rsidRPr="00AF35AF">
        <w:rPr>
          <w:rFonts w:ascii="Tahoma" w:hAnsi="Tahoma" w:cs="Tahoma"/>
          <w:sz w:val="20"/>
          <w:szCs w:val="20"/>
        </w:rPr>
        <w:t xml:space="preserve">Zamawiający obciąży Wykonawcę karą umowną w </w:t>
      </w:r>
      <w:r>
        <w:rPr>
          <w:rFonts w:ascii="Tahoma" w:hAnsi="Tahoma" w:cs="Tahoma"/>
          <w:sz w:val="20"/>
          <w:szCs w:val="20"/>
        </w:rPr>
        <w:t>wysokości 5</w:t>
      </w:r>
      <w:r w:rsidRPr="00AF35AF">
        <w:rPr>
          <w:rFonts w:ascii="Tahoma" w:hAnsi="Tahoma" w:cs="Tahoma"/>
          <w:sz w:val="20"/>
          <w:szCs w:val="20"/>
        </w:rPr>
        <w:t xml:space="preserve"> 000,00 zł za odstąpienie od umowy </w:t>
      </w:r>
      <w:r>
        <w:rPr>
          <w:rFonts w:ascii="Tahoma" w:hAnsi="Tahoma" w:cs="Tahoma"/>
          <w:sz w:val="20"/>
          <w:szCs w:val="20"/>
        </w:rPr>
        <w:t xml:space="preserve">    </w:t>
      </w:r>
      <w:r w:rsidRPr="00AF35AF">
        <w:rPr>
          <w:rFonts w:ascii="Tahoma" w:hAnsi="Tahoma" w:cs="Tahoma"/>
          <w:sz w:val="20"/>
          <w:szCs w:val="20"/>
        </w:rPr>
        <w:t>z przyczyn zależnych od Wykonawcy.</w:t>
      </w:r>
    </w:p>
    <w:p w:rsidR="00997CD6" w:rsidRPr="00AF35AF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F35AF">
        <w:rPr>
          <w:rFonts w:ascii="Tahoma" w:hAnsi="Tahoma" w:cs="Tahoma"/>
          <w:sz w:val="20"/>
          <w:szCs w:val="20"/>
        </w:rPr>
        <w:t>5.</w:t>
      </w:r>
      <w:r w:rsidRPr="00AF35AF">
        <w:rPr>
          <w:rFonts w:ascii="Tahoma" w:hAnsi="Tahoma" w:cs="Tahoma"/>
          <w:sz w:val="20"/>
          <w:szCs w:val="20"/>
        </w:rPr>
        <w:tab/>
        <w:t xml:space="preserve">Wykonawca obciąży Zamawiającego karą umowną w wysokości </w:t>
      </w:r>
      <w:r>
        <w:rPr>
          <w:rFonts w:ascii="Tahoma" w:hAnsi="Tahoma" w:cs="Tahoma"/>
          <w:sz w:val="20"/>
          <w:szCs w:val="20"/>
        </w:rPr>
        <w:t>5</w:t>
      </w:r>
      <w:r w:rsidRPr="00AF35AF">
        <w:rPr>
          <w:rFonts w:ascii="Tahoma" w:hAnsi="Tahoma" w:cs="Tahoma"/>
          <w:sz w:val="20"/>
          <w:szCs w:val="20"/>
        </w:rPr>
        <w:t xml:space="preserve"> 000,00 zł za odstąpienie od umowy z przyczyn zależnych od Zamawiającego.</w:t>
      </w:r>
    </w:p>
    <w:p w:rsidR="00997CD6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F35AF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AF35AF">
        <w:rPr>
          <w:rFonts w:ascii="Tahoma" w:hAnsi="Tahoma" w:cs="Tahoma"/>
          <w:sz w:val="20"/>
          <w:szCs w:val="20"/>
        </w:rPr>
        <w:t>Zamawiający ma prawo potrącania kar umownych, o których mowa powyżej, z bieżących wynagrodzeń Wykonawcy.</w:t>
      </w:r>
    </w:p>
    <w:p w:rsidR="00997CD6" w:rsidRDefault="00997CD6" w:rsidP="00997CD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997CD6" w:rsidRDefault="00997CD6" w:rsidP="00997CD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Warunki odstąpienia od umowy</w:t>
      </w:r>
    </w:p>
    <w:p w:rsidR="00997CD6" w:rsidRPr="00AA5A14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Pr="00AA5A14">
        <w:rPr>
          <w:rFonts w:ascii="Tahoma" w:hAnsi="Tahoma" w:cs="Tahoma"/>
          <w:sz w:val="20"/>
          <w:szCs w:val="20"/>
        </w:rPr>
        <w:t xml:space="preserve">Każda ze stron może rozwiązać umowę w okresie jej trwania z zachowaniem </w:t>
      </w:r>
      <w:r>
        <w:rPr>
          <w:rFonts w:ascii="Tahoma" w:hAnsi="Tahoma" w:cs="Tahoma"/>
          <w:sz w:val="20"/>
          <w:szCs w:val="20"/>
        </w:rPr>
        <w:t xml:space="preserve">dwumiesięcznego </w:t>
      </w:r>
      <w:r w:rsidRPr="00AA5A14">
        <w:rPr>
          <w:rFonts w:ascii="Tahoma" w:hAnsi="Tahoma" w:cs="Tahoma"/>
          <w:sz w:val="20"/>
          <w:szCs w:val="20"/>
        </w:rPr>
        <w:t>okresu wypowiedzenia. Okres wypowiedzenia upływa w ostatnim dniu miesiąca.</w:t>
      </w:r>
    </w:p>
    <w:p w:rsidR="00997CD6" w:rsidRPr="00AA5A14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 Z</w:t>
      </w:r>
      <w:r w:rsidRPr="00AA5A14">
        <w:rPr>
          <w:rFonts w:ascii="Tahoma" w:hAnsi="Tahoma" w:cs="Tahoma"/>
          <w:sz w:val="20"/>
          <w:szCs w:val="20"/>
        </w:rPr>
        <w:t>amawiający może odstąpić od umowy ze skutkiem natychmiastowym bez zachowania okresu wypowiedzenia i bez ponoszenia negatywnych konsekwencji jednostronnego odstąpienia od umowy w przypadku gdy:</w:t>
      </w:r>
    </w:p>
    <w:p w:rsidR="00997CD6" w:rsidRDefault="00997CD6" w:rsidP="00997CD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A5A14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 xml:space="preserve">dwukrotnie w okresie obowiązywania umowy z przyczyn przez niego zawinionych nie wykona jednostkowej usługi i koniecznym będzie zlecenie usługi innemu Wykonawcy zastępczemu, </w:t>
      </w:r>
    </w:p>
    <w:p w:rsidR="00997CD6" w:rsidRDefault="00997CD6" w:rsidP="00997CD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F73B0">
        <w:rPr>
          <w:rFonts w:ascii="Tahoma" w:hAnsi="Tahoma" w:cs="Tahoma"/>
          <w:sz w:val="20"/>
          <w:szCs w:val="20"/>
        </w:rPr>
        <w:t xml:space="preserve">Wykonawca powierzył realizację obowiązków wynikających z niniejszej umowy osobom trzecim bez uzyskania zgody Zamawiająco, </w:t>
      </w:r>
    </w:p>
    <w:p w:rsidR="00997CD6" w:rsidRDefault="00997CD6" w:rsidP="00997CD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F73B0">
        <w:rPr>
          <w:rFonts w:ascii="Tahoma" w:hAnsi="Tahoma" w:cs="Tahoma"/>
          <w:sz w:val="20"/>
          <w:szCs w:val="20"/>
        </w:rPr>
        <w:t xml:space="preserve">gdy zostanie wszczęte postępowanie egzekucyjne przeciwko Wykonawcy, zgłoszony zostanie wniosek </w:t>
      </w:r>
    </w:p>
    <w:p w:rsidR="00997CD6" w:rsidRPr="001F73B0" w:rsidRDefault="00997CD6" w:rsidP="00997CD6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F73B0">
        <w:rPr>
          <w:rFonts w:ascii="Tahoma" w:hAnsi="Tahoma" w:cs="Tahoma"/>
          <w:sz w:val="20"/>
          <w:szCs w:val="20"/>
        </w:rPr>
        <w:t>3.  Odstąpienie od umowy następuje na podstawie uzasadnionego pisemnego oświadczenia woli.</w:t>
      </w:r>
    </w:p>
    <w:p w:rsidR="00997CD6" w:rsidRDefault="00997CD6" w:rsidP="00997CD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§ 8</w:t>
      </w:r>
    </w:p>
    <w:p w:rsidR="00997CD6" w:rsidRDefault="00997CD6" w:rsidP="00997CD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Zmiany zapisów umowy</w:t>
      </w:r>
    </w:p>
    <w:p w:rsidR="00997CD6" w:rsidRPr="00AA5A14" w:rsidRDefault="00997CD6" w:rsidP="00997CD6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A5A14">
        <w:rPr>
          <w:rFonts w:ascii="Tahoma" w:hAnsi="Tahoma" w:cs="Tahoma"/>
          <w:sz w:val="20"/>
          <w:szCs w:val="20"/>
        </w:rPr>
        <w:t>Wszelkie zmiany treści niniejszej umowy oraz jej uzupełnienia wymagają zgody umawiających się stron wyrażonej na piśmie w formie aneksu podpisanego przez obie strony pod rygorem nieważności.</w:t>
      </w:r>
    </w:p>
    <w:p w:rsidR="00997CD6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997CD6" w:rsidRDefault="00997CD6" w:rsidP="00997CD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997CD6" w:rsidRDefault="00997CD6" w:rsidP="00997CD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Kwestie sporne</w:t>
      </w:r>
    </w:p>
    <w:p w:rsidR="00997CD6" w:rsidRPr="00AA5A14" w:rsidRDefault="00997CD6" w:rsidP="00997CD6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AA5A14">
        <w:rPr>
          <w:rFonts w:ascii="Tahoma" w:hAnsi="Tahoma" w:cs="Tahoma"/>
          <w:sz w:val="20"/>
          <w:szCs w:val="20"/>
        </w:rPr>
        <w:t xml:space="preserve">Wszelkie spory powstałe na tle wykonania niniejszej umowy strony zobowiązują się rozwiązywać </w:t>
      </w:r>
      <w:r>
        <w:rPr>
          <w:rFonts w:ascii="Tahoma" w:hAnsi="Tahoma" w:cs="Tahoma"/>
          <w:sz w:val="20"/>
          <w:szCs w:val="20"/>
        </w:rPr>
        <w:t xml:space="preserve">                 </w:t>
      </w:r>
      <w:r w:rsidRPr="00AA5A14">
        <w:rPr>
          <w:rFonts w:ascii="Tahoma" w:hAnsi="Tahoma" w:cs="Tahoma"/>
          <w:sz w:val="20"/>
          <w:szCs w:val="20"/>
        </w:rPr>
        <w:t>w drodze wspólnych negocjacji, a w przypadku niemożności ustalenia kompromisu będą rozstrzygane przez Sąd Powszechny właściwy miejscowo według siedziby Zamawiającego.</w:t>
      </w:r>
    </w:p>
    <w:p w:rsidR="00997CD6" w:rsidRPr="00AF35AF" w:rsidRDefault="00997CD6" w:rsidP="00997CD6">
      <w:pPr>
        <w:pStyle w:val="Akapitzlist"/>
        <w:spacing w:line="360" w:lineRule="auto"/>
        <w:ind w:left="862"/>
        <w:jc w:val="center"/>
        <w:rPr>
          <w:rFonts w:ascii="Tahoma" w:hAnsi="Tahoma" w:cs="Tahoma"/>
          <w:sz w:val="20"/>
          <w:szCs w:val="20"/>
        </w:rPr>
      </w:pPr>
    </w:p>
    <w:p w:rsidR="00997CD6" w:rsidRDefault="00997CD6" w:rsidP="00997CD6">
      <w:pPr>
        <w:pStyle w:val="Akapitzlist"/>
        <w:spacing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997CD6" w:rsidRPr="00AA5A14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 w:rsidRPr="00AA5A14">
        <w:rPr>
          <w:rFonts w:ascii="Tahoma" w:hAnsi="Tahoma" w:cs="Tahoma"/>
          <w:sz w:val="20"/>
          <w:szCs w:val="20"/>
        </w:rPr>
        <w:t>W sprawach nieuregulowanych niniejszą umową maj</w:t>
      </w:r>
      <w:r>
        <w:rPr>
          <w:rFonts w:ascii="Tahoma" w:hAnsi="Tahoma" w:cs="Tahoma"/>
          <w:sz w:val="20"/>
          <w:szCs w:val="20"/>
        </w:rPr>
        <w:t xml:space="preserve">ą zastosowanie przepisy </w:t>
      </w:r>
      <w:r w:rsidRPr="00AA5A14">
        <w:rPr>
          <w:rFonts w:ascii="Tahoma" w:hAnsi="Tahoma" w:cs="Tahoma"/>
          <w:sz w:val="20"/>
          <w:szCs w:val="20"/>
        </w:rPr>
        <w:t xml:space="preserve">Kodeksu Cywilnego </w:t>
      </w:r>
      <w:r>
        <w:rPr>
          <w:rFonts w:ascii="Tahoma" w:hAnsi="Tahoma" w:cs="Tahoma"/>
          <w:sz w:val="20"/>
          <w:szCs w:val="20"/>
        </w:rPr>
        <w:t xml:space="preserve">   </w:t>
      </w:r>
      <w:r w:rsidRPr="00AA5A14">
        <w:rPr>
          <w:rFonts w:ascii="Tahoma" w:hAnsi="Tahoma" w:cs="Tahoma"/>
          <w:sz w:val="20"/>
          <w:szCs w:val="20"/>
        </w:rPr>
        <w:t>oraz innych obowiązujących ustaw.</w:t>
      </w:r>
    </w:p>
    <w:p w:rsidR="00997CD6" w:rsidRPr="00AA5A14" w:rsidRDefault="00997CD6" w:rsidP="00997CD6">
      <w:pPr>
        <w:pStyle w:val="Akapitzlist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</w:t>
      </w:r>
      <w:r w:rsidRPr="00AA5A14">
        <w:rPr>
          <w:rFonts w:ascii="Tahoma" w:hAnsi="Tahoma" w:cs="Tahoma"/>
          <w:sz w:val="20"/>
          <w:szCs w:val="20"/>
        </w:rPr>
        <w:t>Umowę niniejszą sporządzono w dwóch jednobrzmiących egzempla</w:t>
      </w:r>
      <w:r>
        <w:rPr>
          <w:rFonts w:ascii="Tahoma" w:hAnsi="Tahoma" w:cs="Tahoma"/>
          <w:sz w:val="20"/>
          <w:szCs w:val="20"/>
        </w:rPr>
        <w:t>rzach, po jednym dla każdej ze S</w:t>
      </w:r>
      <w:r w:rsidRPr="00AA5A14">
        <w:rPr>
          <w:rFonts w:ascii="Tahoma" w:hAnsi="Tahoma" w:cs="Tahoma"/>
          <w:sz w:val="20"/>
          <w:szCs w:val="20"/>
        </w:rPr>
        <w:t>tron.</w:t>
      </w:r>
    </w:p>
    <w:p w:rsidR="00997CD6" w:rsidRPr="002A65E7" w:rsidRDefault="00997CD6" w:rsidP="00997CD6">
      <w:pPr>
        <w:pStyle w:val="Akapitzlist"/>
        <w:spacing w:line="360" w:lineRule="auto"/>
        <w:ind w:left="502"/>
        <w:jc w:val="center"/>
        <w:rPr>
          <w:rFonts w:ascii="Tahoma" w:hAnsi="Tahoma" w:cs="Tahoma"/>
          <w:sz w:val="20"/>
          <w:szCs w:val="20"/>
        </w:rPr>
      </w:pPr>
    </w:p>
    <w:p w:rsidR="00997CD6" w:rsidRDefault="00997CD6" w:rsidP="00997CD6">
      <w:pPr>
        <w:pStyle w:val="Akapitzlist"/>
        <w:spacing w:after="0" w:line="36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00997CD6" w:rsidRDefault="00997CD6" w:rsidP="00997CD6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997CD6" w:rsidRDefault="00997CD6" w:rsidP="00997CD6">
      <w:pPr>
        <w:pStyle w:val="Akapitzlist"/>
        <w:spacing w:after="0" w:line="36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00997CD6" w:rsidRPr="003160CF" w:rsidRDefault="00997CD6" w:rsidP="00997CD6">
      <w:pPr>
        <w:jc w:val="center"/>
        <w:rPr>
          <w:rFonts w:ascii="Tahoma" w:hAnsi="Tahoma" w:cs="Tahoma"/>
        </w:rPr>
      </w:pPr>
    </w:p>
    <w:p w:rsidR="00997CD6" w:rsidRPr="003160CF" w:rsidRDefault="00FC61F3" w:rsidP="00997CD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ZAMAWIAJĄCY:                                                                    WYKONAWCA:</w:t>
      </w:r>
    </w:p>
    <w:p w:rsidR="00997CD6" w:rsidRDefault="00997CD6" w:rsidP="00997CD6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997CD6" w:rsidRDefault="00997CD6" w:rsidP="00997CD6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997CD6" w:rsidRDefault="00997CD6" w:rsidP="00997CD6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997CD6" w:rsidRDefault="00997CD6" w:rsidP="00997CD6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997CD6" w:rsidRDefault="00997CD6" w:rsidP="00997CD6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EA04C7" w:rsidRDefault="00EA04C7" w:rsidP="001F73B0">
      <w:pPr>
        <w:pStyle w:val="Akapitzlist"/>
        <w:spacing w:after="0" w:line="36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00687493" w:rsidRPr="003160CF" w:rsidRDefault="00687493" w:rsidP="001F73B0">
      <w:pPr>
        <w:jc w:val="center"/>
        <w:rPr>
          <w:rFonts w:ascii="Tahoma" w:hAnsi="Tahoma" w:cs="Tahoma"/>
        </w:rPr>
      </w:pPr>
    </w:p>
    <w:p w:rsidR="00EA04C7" w:rsidRDefault="00EA04C7" w:rsidP="0012113C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EA04C7" w:rsidRDefault="00EA04C7" w:rsidP="0012113C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EA04C7" w:rsidRDefault="00EA04C7" w:rsidP="0012113C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EA04C7" w:rsidRDefault="00EA04C7" w:rsidP="0012113C">
      <w:pPr>
        <w:pStyle w:val="Akapitzlist"/>
        <w:spacing w:after="0" w:line="360" w:lineRule="auto"/>
        <w:ind w:left="1068"/>
        <w:jc w:val="center"/>
        <w:rPr>
          <w:rFonts w:ascii="Tahoma" w:hAnsi="Tahoma" w:cs="Tahoma"/>
          <w:sz w:val="20"/>
          <w:szCs w:val="20"/>
        </w:rPr>
      </w:pPr>
    </w:p>
    <w:p w:rsidR="00E87414" w:rsidRPr="00687493" w:rsidRDefault="00E87414" w:rsidP="00687493">
      <w:pPr>
        <w:pStyle w:val="Teksttreci20"/>
        <w:shd w:val="clear" w:color="auto" w:fill="auto"/>
        <w:tabs>
          <w:tab w:val="right" w:pos="8537"/>
        </w:tabs>
        <w:spacing w:after="0" w:line="170" w:lineRule="exact"/>
        <w:ind w:left="300"/>
        <w:jc w:val="center"/>
        <w:rPr>
          <w:rFonts w:ascii="Tahoma" w:hAnsi="Tahoma" w:cs="Tahoma"/>
        </w:rPr>
      </w:pPr>
    </w:p>
    <w:sectPr w:rsidR="00E87414" w:rsidRPr="00687493" w:rsidSect="009964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8"/>
      <w:pgMar w:top="1099" w:right="1398" w:bottom="1747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82" w:rsidRDefault="000E0D82">
      <w:r>
        <w:separator/>
      </w:r>
    </w:p>
  </w:endnote>
  <w:endnote w:type="continuationSeparator" w:id="0">
    <w:p w:rsidR="000E0D82" w:rsidRDefault="000E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14" w:rsidRDefault="00997C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6601460</wp:posOffset>
              </wp:positionH>
              <wp:positionV relativeFrom="page">
                <wp:posOffset>9918065</wp:posOffset>
              </wp:positionV>
              <wp:extent cx="64770" cy="154940"/>
              <wp:effectExtent l="0" t="0" r="1143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414" w:rsidRDefault="006C76F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Calibri10ptBezpogrubienia"/>
                            </w:rPr>
                            <w:fldChar w:fldCharType="begin"/>
                          </w:r>
                          <w:r w:rsidR="005F75B4">
                            <w:rPr>
                              <w:rStyle w:val="NagweklubstopkaCalibri10ptBezpogrubien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Calibri10ptBezpogrubienia"/>
                            </w:rPr>
                            <w:fldChar w:fldCharType="separate"/>
                          </w:r>
                          <w:r w:rsidR="000A55E2">
                            <w:rPr>
                              <w:rStyle w:val="NagweklubstopkaCalibri10ptBezpogrubienia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Calibri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8pt;margin-top:780.95pt;width:5.1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aEqg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" filled="f" stroked="f">
              <v:textbox style="mso-fit-shape-to-text:t" inset="0,0,0,0">
                <w:txbxContent>
                  <w:p w:rsidR="00E87414" w:rsidRDefault="006C76F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Calibri10ptBezpogrubienia"/>
                      </w:rPr>
                      <w:fldChar w:fldCharType="begin"/>
                    </w:r>
                    <w:r w:rsidR="005F75B4">
                      <w:rPr>
                        <w:rStyle w:val="NagweklubstopkaCalibri10ptBezpogrubienia"/>
                      </w:rPr>
                      <w:instrText xml:space="preserve"> PAGE \* MERGEFORMAT </w:instrText>
                    </w:r>
                    <w:r>
                      <w:rPr>
                        <w:rStyle w:val="NagweklubstopkaCalibri10ptBezpogrubienia"/>
                      </w:rPr>
                      <w:fldChar w:fldCharType="separate"/>
                    </w:r>
                    <w:r w:rsidR="000A55E2">
                      <w:rPr>
                        <w:rStyle w:val="NagweklubstopkaCalibri10ptBezpogrubienia"/>
                        <w:noProof/>
                      </w:rPr>
                      <w:t>8</w:t>
                    </w:r>
                    <w:r>
                      <w:rPr>
                        <w:rStyle w:val="NagweklubstopkaCalibri10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14" w:rsidRDefault="00997C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6605905</wp:posOffset>
              </wp:positionH>
              <wp:positionV relativeFrom="page">
                <wp:posOffset>9896475</wp:posOffset>
              </wp:positionV>
              <wp:extent cx="64770" cy="154940"/>
              <wp:effectExtent l="0" t="0" r="11430" b="165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414" w:rsidRDefault="006C76F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Calibri10ptBezpogrubienia"/>
                            </w:rPr>
                            <w:fldChar w:fldCharType="begin"/>
                          </w:r>
                          <w:r w:rsidR="005F75B4">
                            <w:rPr>
                              <w:rStyle w:val="NagweklubstopkaCalibri10ptBezpogrubieni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Calibri10ptBezpogrubienia"/>
                            </w:rPr>
                            <w:fldChar w:fldCharType="separate"/>
                          </w:r>
                          <w:r w:rsidR="00AF35AF">
                            <w:rPr>
                              <w:rStyle w:val="NagweklubstopkaCalibri10ptBezpogrubieni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Calibri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0.15pt;margin-top:779.25pt;width:5.1pt;height:12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" filled="f" stroked="f">
              <v:textbox style="mso-fit-shape-to-text:t" inset="0,0,0,0">
                <w:txbxContent>
                  <w:p w:rsidR="00E87414" w:rsidRDefault="006C76FF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Calibri10ptBezpogrubienia"/>
                      </w:rPr>
                      <w:fldChar w:fldCharType="begin"/>
                    </w:r>
                    <w:r w:rsidR="005F75B4">
                      <w:rPr>
                        <w:rStyle w:val="NagweklubstopkaCalibri10ptBezpogrubienia"/>
                      </w:rPr>
                      <w:instrText xml:space="preserve"> PAGE \* MERGEFORMAT </w:instrText>
                    </w:r>
                    <w:r>
                      <w:rPr>
                        <w:rStyle w:val="NagweklubstopkaCalibri10ptBezpogrubienia"/>
                      </w:rPr>
                      <w:fldChar w:fldCharType="separate"/>
                    </w:r>
                    <w:r w:rsidR="00AF35AF">
                      <w:rPr>
                        <w:rStyle w:val="NagweklubstopkaCalibri10ptBezpogrubienia"/>
                        <w:noProof/>
                      </w:rPr>
                      <w:t>1</w:t>
                    </w:r>
                    <w:r>
                      <w:rPr>
                        <w:rStyle w:val="NagweklubstopkaCalibri10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82" w:rsidRDefault="000E0D82"/>
  </w:footnote>
  <w:footnote w:type="continuationSeparator" w:id="0">
    <w:p w:rsidR="000E0D82" w:rsidRDefault="000E0D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B0" w:rsidRDefault="001F73B0">
    <w:pPr>
      <w:pStyle w:val="Nagwek"/>
    </w:pPr>
  </w:p>
  <w:p w:rsidR="001F73B0" w:rsidRDefault="001F73B0">
    <w:pPr>
      <w:pStyle w:val="Nagwek"/>
    </w:pPr>
  </w:p>
  <w:p w:rsidR="001F73B0" w:rsidRDefault="001F73B0" w:rsidP="001F73B0">
    <w:pPr>
      <w:pStyle w:val="Nagwek"/>
      <w:jc w:val="right"/>
    </w:pPr>
    <w:r>
      <w:rPr>
        <w:rFonts w:ascii="Tahoma" w:hAnsi="Tahoma" w:cs="Tahoma"/>
        <w:b/>
        <w:i/>
        <w:color w:val="2E74B5"/>
        <w:sz w:val="18"/>
      </w:rPr>
      <w:t>Załącznik Nr 2</w:t>
    </w:r>
    <w:r w:rsidRPr="007C655C">
      <w:rPr>
        <w:rFonts w:ascii="Tahoma" w:hAnsi="Tahoma" w:cs="Tahoma"/>
        <w:b/>
        <w:i/>
        <w:color w:val="2E74B5"/>
        <w:sz w:val="18"/>
      </w:rPr>
      <w:t xml:space="preserve"> do Zaproszenia do złożenia oferty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2B" w:rsidRDefault="00043B2B">
    <w:pPr>
      <w:rPr>
        <w:rFonts w:ascii="Tahoma" w:hAnsi="Tahoma" w:cs="Tahoma"/>
        <w:b/>
        <w:i/>
        <w:color w:val="2E74B5"/>
        <w:sz w:val="18"/>
      </w:rPr>
    </w:pPr>
  </w:p>
  <w:p w:rsidR="00043B2B" w:rsidRDefault="00043B2B">
    <w:pPr>
      <w:rPr>
        <w:rFonts w:ascii="Tahoma" w:hAnsi="Tahoma" w:cs="Tahoma"/>
        <w:b/>
        <w:i/>
        <w:color w:val="2E74B5"/>
        <w:sz w:val="18"/>
      </w:rPr>
    </w:pPr>
  </w:p>
  <w:p w:rsidR="00E87414" w:rsidRDefault="00043B2B" w:rsidP="00043B2B">
    <w:pPr>
      <w:jc w:val="right"/>
      <w:rPr>
        <w:sz w:val="2"/>
        <w:szCs w:val="2"/>
      </w:rPr>
    </w:pPr>
    <w:r w:rsidRPr="007C655C">
      <w:rPr>
        <w:rFonts w:ascii="Tahoma" w:hAnsi="Tahoma" w:cs="Tahoma"/>
        <w:b/>
        <w:i/>
        <w:color w:val="2E74B5"/>
        <w:sz w:val="18"/>
      </w:rPr>
      <w:t>Załącznik Nr</w:t>
    </w:r>
    <w:r>
      <w:rPr>
        <w:rFonts w:ascii="Tahoma" w:hAnsi="Tahoma" w:cs="Tahoma"/>
        <w:b/>
        <w:i/>
        <w:color w:val="2E74B5"/>
        <w:sz w:val="18"/>
      </w:rPr>
      <w:t xml:space="preserve"> 2</w:t>
    </w:r>
    <w:r w:rsidRPr="007C655C">
      <w:rPr>
        <w:rFonts w:ascii="Tahoma" w:hAnsi="Tahoma" w:cs="Tahoma"/>
        <w:b/>
        <w:i/>
        <w:color w:val="2E74B5"/>
        <w:sz w:val="18"/>
      </w:rPr>
      <w:t xml:space="preserve"> do Zaproszenia do złożenia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D34"/>
    <w:multiLevelType w:val="multilevel"/>
    <w:tmpl w:val="0250398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4426"/>
    <w:multiLevelType w:val="multilevel"/>
    <w:tmpl w:val="4CD8736E"/>
    <w:lvl w:ilvl="0">
      <w:start w:val="1"/>
      <w:numFmt w:val="decimal"/>
      <w:lvlText w:val="1.2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872B2"/>
    <w:multiLevelType w:val="multilevel"/>
    <w:tmpl w:val="F03828CC"/>
    <w:lvl w:ilvl="0">
      <w:start w:val="2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47476"/>
    <w:multiLevelType w:val="multilevel"/>
    <w:tmpl w:val="441C789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E21F5"/>
    <w:multiLevelType w:val="hybridMultilevel"/>
    <w:tmpl w:val="446C43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2938C8"/>
    <w:multiLevelType w:val="multilevel"/>
    <w:tmpl w:val="070808E0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3A639F"/>
    <w:multiLevelType w:val="hybridMultilevel"/>
    <w:tmpl w:val="2E18D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4401"/>
    <w:multiLevelType w:val="hybridMultilevel"/>
    <w:tmpl w:val="69F8B31C"/>
    <w:lvl w:ilvl="0" w:tplc="0415000F">
      <w:start w:val="1"/>
      <w:numFmt w:val="decimal"/>
      <w:lvlText w:val="%1."/>
      <w:lvlJc w:val="left"/>
      <w:pPr>
        <w:ind w:left="359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1E7B7E20"/>
    <w:multiLevelType w:val="multilevel"/>
    <w:tmpl w:val="B2BEBBB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855D6"/>
    <w:multiLevelType w:val="multilevel"/>
    <w:tmpl w:val="6C1E25F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7C52F9"/>
    <w:multiLevelType w:val="hybridMultilevel"/>
    <w:tmpl w:val="A55C608A"/>
    <w:lvl w:ilvl="0" w:tplc="8FDA0CCC">
      <w:start w:val="2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6" w:hanging="360"/>
      </w:pPr>
    </w:lvl>
    <w:lvl w:ilvl="2" w:tplc="0415001B" w:tentative="1">
      <w:start w:val="1"/>
      <w:numFmt w:val="lowerRoman"/>
      <w:lvlText w:val="%3."/>
      <w:lvlJc w:val="right"/>
      <w:pPr>
        <w:ind w:left="664" w:hanging="180"/>
      </w:pPr>
    </w:lvl>
    <w:lvl w:ilvl="3" w:tplc="0415000F" w:tentative="1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11" w15:restartNumberingAfterBreak="0">
    <w:nsid w:val="24DE225B"/>
    <w:multiLevelType w:val="hybridMultilevel"/>
    <w:tmpl w:val="7F44B3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BF7BFF"/>
    <w:multiLevelType w:val="multilevel"/>
    <w:tmpl w:val="4E6E687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D71A54"/>
    <w:multiLevelType w:val="multilevel"/>
    <w:tmpl w:val="8714AD6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B07456"/>
    <w:multiLevelType w:val="multilevel"/>
    <w:tmpl w:val="B0F2A0E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353969"/>
    <w:multiLevelType w:val="multilevel"/>
    <w:tmpl w:val="5FD03FB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96512B"/>
    <w:multiLevelType w:val="hybridMultilevel"/>
    <w:tmpl w:val="65CA89AE"/>
    <w:lvl w:ilvl="0" w:tplc="EAE85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713D0E"/>
    <w:multiLevelType w:val="hybridMultilevel"/>
    <w:tmpl w:val="609A76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EA2E60"/>
    <w:multiLevelType w:val="hybridMultilevel"/>
    <w:tmpl w:val="C4F8F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75625A"/>
    <w:multiLevelType w:val="multilevel"/>
    <w:tmpl w:val="D38C399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4D311F"/>
    <w:multiLevelType w:val="multilevel"/>
    <w:tmpl w:val="75524FC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525B0A"/>
    <w:multiLevelType w:val="multilevel"/>
    <w:tmpl w:val="B4BC03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7E1627"/>
    <w:multiLevelType w:val="multilevel"/>
    <w:tmpl w:val="04D0053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048E3"/>
    <w:multiLevelType w:val="hybridMultilevel"/>
    <w:tmpl w:val="039A94FA"/>
    <w:lvl w:ilvl="0" w:tplc="04150017">
      <w:start w:val="1"/>
      <w:numFmt w:val="lowerLetter"/>
      <w:lvlText w:val="%1)"/>
      <w:lvlJc w:val="left"/>
      <w:pPr>
        <w:ind w:left="514" w:hanging="360"/>
      </w:p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4" w15:restartNumberingAfterBreak="0">
    <w:nsid w:val="5BFB0400"/>
    <w:multiLevelType w:val="multilevel"/>
    <w:tmpl w:val="3B70C0F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A73E64"/>
    <w:multiLevelType w:val="hybridMultilevel"/>
    <w:tmpl w:val="189C85E8"/>
    <w:lvl w:ilvl="0" w:tplc="4FAE4BE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817B45"/>
    <w:multiLevelType w:val="multilevel"/>
    <w:tmpl w:val="9D86A2F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9A02E8"/>
    <w:multiLevelType w:val="hybridMultilevel"/>
    <w:tmpl w:val="66367E1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5594B18"/>
    <w:multiLevelType w:val="hybridMultilevel"/>
    <w:tmpl w:val="20AE32E6"/>
    <w:lvl w:ilvl="0" w:tplc="CF4AF16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13532"/>
    <w:multiLevelType w:val="hybridMultilevel"/>
    <w:tmpl w:val="5130387A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  <w:b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6C0E2619"/>
    <w:multiLevelType w:val="multilevel"/>
    <w:tmpl w:val="6B32D51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793B0B"/>
    <w:multiLevelType w:val="multilevel"/>
    <w:tmpl w:val="AF38845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850AB2"/>
    <w:multiLevelType w:val="multilevel"/>
    <w:tmpl w:val="10FE641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9F492C"/>
    <w:multiLevelType w:val="hybridMultilevel"/>
    <w:tmpl w:val="F08E31EA"/>
    <w:lvl w:ilvl="0" w:tplc="6CB8709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0F440E"/>
    <w:multiLevelType w:val="hybridMultilevel"/>
    <w:tmpl w:val="4432939E"/>
    <w:lvl w:ilvl="0" w:tplc="1E3430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70AE12A8"/>
    <w:multiLevelType w:val="multilevel"/>
    <w:tmpl w:val="F95605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FE1057"/>
    <w:multiLevelType w:val="hybridMultilevel"/>
    <w:tmpl w:val="102CB30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53C4FDC"/>
    <w:multiLevelType w:val="hybridMultilevel"/>
    <w:tmpl w:val="F768F3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10EAA"/>
    <w:multiLevelType w:val="hybridMultilevel"/>
    <w:tmpl w:val="D674B298"/>
    <w:lvl w:ilvl="0" w:tplc="B5063D3E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3F4792"/>
    <w:multiLevelType w:val="multilevel"/>
    <w:tmpl w:val="DD7C9D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406CC6"/>
    <w:multiLevelType w:val="multilevel"/>
    <w:tmpl w:val="5DB4266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1"/>
  </w:num>
  <w:num w:numId="3">
    <w:abstractNumId w:val="13"/>
  </w:num>
  <w:num w:numId="4">
    <w:abstractNumId w:val="2"/>
  </w:num>
  <w:num w:numId="5">
    <w:abstractNumId w:val="22"/>
  </w:num>
  <w:num w:numId="6">
    <w:abstractNumId w:val="0"/>
  </w:num>
  <w:num w:numId="7">
    <w:abstractNumId w:val="1"/>
  </w:num>
  <w:num w:numId="8">
    <w:abstractNumId w:val="30"/>
  </w:num>
  <w:num w:numId="9">
    <w:abstractNumId w:val="5"/>
  </w:num>
  <w:num w:numId="10">
    <w:abstractNumId w:val="40"/>
  </w:num>
  <w:num w:numId="11">
    <w:abstractNumId w:val="9"/>
  </w:num>
  <w:num w:numId="12">
    <w:abstractNumId w:val="15"/>
  </w:num>
  <w:num w:numId="13">
    <w:abstractNumId w:val="8"/>
  </w:num>
  <w:num w:numId="14">
    <w:abstractNumId w:val="32"/>
  </w:num>
  <w:num w:numId="15">
    <w:abstractNumId w:val="3"/>
  </w:num>
  <w:num w:numId="16">
    <w:abstractNumId w:val="12"/>
  </w:num>
  <w:num w:numId="17">
    <w:abstractNumId w:val="20"/>
  </w:num>
  <w:num w:numId="18">
    <w:abstractNumId w:val="39"/>
  </w:num>
  <w:num w:numId="19">
    <w:abstractNumId w:val="35"/>
  </w:num>
  <w:num w:numId="20">
    <w:abstractNumId w:val="24"/>
  </w:num>
  <w:num w:numId="21">
    <w:abstractNumId w:val="14"/>
  </w:num>
  <w:num w:numId="22">
    <w:abstractNumId w:val="21"/>
  </w:num>
  <w:num w:numId="23">
    <w:abstractNumId w:val="26"/>
  </w:num>
  <w:num w:numId="24">
    <w:abstractNumId w:val="38"/>
  </w:num>
  <w:num w:numId="25">
    <w:abstractNumId w:val="33"/>
  </w:num>
  <w:num w:numId="26">
    <w:abstractNumId w:val="25"/>
  </w:num>
  <w:num w:numId="27">
    <w:abstractNumId w:val="29"/>
  </w:num>
  <w:num w:numId="28">
    <w:abstractNumId w:val="16"/>
  </w:num>
  <w:num w:numId="29">
    <w:abstractNumId w:val="17"/>
  </w:num>
  <w:num w:numId="30">
    <w:abstractNumId w:val="27"/>
  </w:num>
  <w:num w:numId="31">
    <w:abstractNumId w:val="10"/>
  </w:num>
  <w:num w:numId="32">
    <w:abstractNumId w:val="23"/>
  </w:num>
  <w:num w:numId="33">
    <w:abstractNumId w:val="7"/>
  </w:num>
  <w:num w:numId="34">
    <w:abstractNumId w:val="4"/>
  </w:num>
  <w:num w:numId="35">
    <w:abstractNumId w:val="34"/>
  </w:num>
  <w:num w:numId="36">
    <w:abstractNumId w:val="6"/>
  </w:num>
  <w:num w:numId="37">
    <w:abstractNumId w:val="37"/>
  </w:num>
  <w:num w:numId="38">
    <w:abstractNumId w:val="28"/>
  </w:num>
  <w:num w:numId="39">
    <w:abstractNumId w:val="18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4"/>
    <w:rsid w:val="00004E16"/>
    <w:rsid w:val="00043B2B"/>
    <w:rsid w:val="0007238C"/>
    <w:rsid w:val="000A55E2"/>
    <w:rsid w:val="000E0D82"/>
    <w:rsid w:val="000F34BC"/>
    <w:rsid w:val="0012113C"/>
    <w:rsid w:val="00193FC5"/>
    <w:rsid w:val="001A0CCC"/>
    <w:rsid w:val="001F73B0"/>
    <w:rsid w:val="00223E99"/>
    <w:rsid w:val="002A65E7"/>
    <w:rsid w:val="00373CDE"/>
    <w:rsid w:val="00522C1B"/>
    <w:rsid w:val="005A4813"/>
    <w:rsid w:val="005E5BE1"/>
    <w:rsid w:val="005F75B4"/>
    <w:rsid w:val="00687493"/>
    <w:rsid w:val="006C76FF"/>
    <w:rsid w:val="00733BAA"/>
    <w:rsid w:val="00754EB1"/>
    <w:rsid w:val="00774869"/>
    <w:rsid w:val="007A38BC"/>
    <w:rsid w:val="007C54A9"/>
    <w:rsid w:val="00964B0B"/>
    <w:rsid w:val="0099641B"/>
    <w:rsid w:val="00997CD6"/>
    <w:rsid w:val="00A068CA"/>
    <w:rsid w:val="00A13AA1"/>
    <w:rsid w:val="00A35B72"/>
    <w:rsid w:val="00AA5A14"/>
    <w:rsid w:val="00AF35AF"/>
    <w:rsid w:val="00C840E6"/>
    <w:rsid w:val="00CA403C"/>
    <w:rsid w:val="00DF5EEA"/>
    <w:rsid w:val="00E87414"/>
    <w:rsid w:val="00EA04C7"/>
    <w:rsid w:val="00F26368"/>
    <w:rsid w:val="00F641B7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CF1328-EB47-45FE-8539-0C90A6E0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641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9641B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99641B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99641B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9964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Calibri10ptBezpogrubienia">
    <w:name w:val="Nagłówek lub stopka + Calibri;10 pt;Bez pogrubienia"/>
    <w:basedOn w:val="Nagweklubstopka"/>
    <w:rsid w:val="009964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99641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Bezpogrubienia">
    <w:name w:val="Tekst treści (2) + Bez pogrubienia"/>
    <w:basedOn w:val="Teksttreci2"/>
    <w:rsid w:val="009964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9964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99641B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sid w:val="0099641B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">
    <w:name w:val="Tekst treści"/>
    <w:basedOn w:val="Teksttreci"/>
    <w:rsid w:val="0099641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9641B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rsid w:val="0099641B"/>
    <w:pPr>
      <w:shd w:val="clear" w:color="auto" w:fill="FFFFFF"/>
      <w:spacing w:after="240" w:line="0" w:lineRule="atLeast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99641B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99641B"/>
    <w:pPr>
      <w:shd w:val="clear" w:color="auto" w:fill="FFFFFF"/>
      <w:spacing w:before="240" w:line="326" w:lineRule="exact"/>
      <w:ind w:hanging="1020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rsid w:val="0099641B"/>
    <w:pPr>
      <w:shd w:val="clear" w:color="auto" w:fill="FFFFFF"/>
      <w:spacing w:before="600" w:after="240" w:line="216" w:lineRule="exact"/>
      <w:jc w:val="both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Nagwek20">
    <w:name w:val="Nagłówek #2"/>
    <w:basedOn w:val="Normalny"/>
    <w:link w:val="Nagwek2"/>
    <w:rsid w:val="0099641B"/>
    <w:pPr>
      <w:shd w:val="clear" w:color="auto" w:fill="FFFFFF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rsid w:val="0099641B"/>
    <w:pPr>
      <w:shd w:val="clear" w:color="auto" w:fill="FFFFFF"/>
      <w:spacing w:before="180" w:after="180" w:line="0" w:lineRule="atLeast"/>
      <w:jc w:val="center"/>
      <w:outlineLvl w:val="0"/>
    </w:pPr>
    <w:rPr>
      <w:rFonts w:ascii="Verdana" w:eastAsia="Verdana" w:hAnsi="Verdana" w:cs="Verdana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043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B2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43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B2B"/>
    <w:rPr>
      <w:color w:val="000000"/>
    </w:rPr>
  </w:style>
  <w:style w:type="paragraph" w:styleId="Akapitzlist">
    <w:name w:val="List Paragraph"/>
    <w:basedOn w:val="Normalny"/>
    <w:uiPriority w:val="34"/>
    <w:qFormat/>
    <w:rsid w:val="00A35B7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C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C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7780E-A3D6-4B50-965D-10E278DB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2538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Radomska</dc:creator>
  <cp:lastModifiedBy>Edyta Radomska</cp:lastModifiedBy>
  <cp:revision>5</cp:revision>
  <cp:lastPrinted>2022-03-22T11:41:00Z</cp:lastPrinted>
  <dcterms:created xsi:type="dcterms:W3CDTF">2022-03-22T11:31:00Z</dcterms:created>
  <dcterms:modified xsi:type="dcterms:W3CDTF">2022-04-01T10:05:00Z</dcterms:modified>
</cp:coreProperties>
</file>