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55260" w14:textId="1A7A7705" w:rsidR="00302A44" w:rsidRPr="00302A44" w:rsidRDefault="00302A44" w:rsidP="00302A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>ZARZĄDZENIE REGIONALNEGO DYREKTORA OCHRONY ŚRODOWISKA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2A44">
        <w:rPr>
          <w:rFonts w:ascii="Times New Roman" w:hAnsi="Times New Roman" w:cs="Times New Roman"/>
          <w:b/>
          <w:bCs/>
          <w:sz w:val="24"/>
          <w:szCs w:val="24"/>
        </w:rPr>
        <w:t>KRAKOWIE</w:t>
      </w:r>
    </w:p>
    <w:p w14:paraId="1B05E200" w14:textId="290A6113" w:rsidR="00302A44" w:rsidRPr="00302A44" w:rsidRDefault="00302A44" w:rsidP="00302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302A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2A4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BBEB86" w14:textId="5B5D62EA" w:rsidR="00302A44" w:rsidRPr="00302A44" w:rsidRDefault="00302A44" w:rsidP="00302A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ustanowienia planu zadań ochronnych dla obszaru Natura 2000 </w:t>
      </w:r>
      <w:r>
        <w:rPr>
          <w:rFonts w:ascii="Times New Roman" w:hAnsi="Times New Roman" w:cs="Times New Roman"/>
          <w:b/>
          <w:bCs/>
          <w:sz w:val="24"/>
          <w:szCs w:val="24"/>
        </w:rPr>
        <w:t>Armeria</w:t>
      </w:r>
      <w:r w:rsidRPr="00302A44">
        <w:rPr>
          <w:rFonts w:ascii="Times New Roman" w:hAnsi="Times New Roman" w:cs="Times New Roman"/>
          <w:b/>
          <w:bCs/>
          <w:sz w:val="24"/>
          <w:szCs w:val="24"/>
        </w:rPr>
        <w:t xml:space="preserve"> PLH1200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14:paraId="03473F23" w14:textId="15338500" w:rsidR="00302A44" w:rsidRPr="00302A44" w:rsidRDefault="00302A44" w:rsidP="003F7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>Na podstawie art. 28 ust. 5 ustawy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A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7B1F" w:rsidRPr="003F7B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7B1F" w:rsidRPr="003F7B1F">
        <w:rPr>
          <w:rFonts w:ascii="Times New Roman" w:hAnsi="Times New Roman" w:cs="Times New Roman"/>
          <w:sz w:val="24"/>
          <w:szCs w:val="24"/>
        </w:rPr>
        <w:t>.</w:t>
      </w:r>
      <w:r w:rsidR="003F7B1F">
        <w:rPr>
          <w:rFonts w:ascii="Times New Roman" w:hAnsi="Times New Roman" w:cs="Times New Roman"/>
          <w:sz w:val="24"/>
          <w:szCs w:val="24"/>
        </w:rPr>
        <w:t xml:space="preserve"> </w:t>
      </w:r>
      <w:r w:rsidR="003F7B1F" w:rsidRPr="003F7B1F">
        <w:rPr>
          <w:rFonts w:ascii="Times New Roman" w:hAnsi="Times New Roman" w:cs="Times New Roman"/>
          <w:sz w:val="24"/>
          <w:szCs w:val="24"/>
        </w:rPr>
        <w:t>Dz. U. z 2022 r.</w:t>
      </w:r>
      <w:r w:rsidR="003F7B1F">
        <w:rPr>
          <w:rFonts w:ascii="Times New Roman" w:hAnsi="Times New Roman" w:cs="Times New Roman"/>
          <w:sz w:val="24"/>
          <w:szCs w:val="24"/>
        </w:rPr>
        <w:t xml:space="preserve"> </w:t>
      </w:r>
      <w:r w:rsidR="003F7B1F" w:rsidRPr="003F7B1F">
        <w:rPr>
          <w:rFonts w:ascii="Times New Roman" w:hAnsi="Times New Roman" w:cs="Times New Roman"/>
          <w:sz w:val="24"/>
          <w:szCs w:val="24"/>
        </w:rPr>
        <w:t>poz. 916, 1726,</w:t>
      </w:r>
      <w:r w:rsidR="003F7B1F">
        <w:rPr>
          <w:rFonts w:ascii="Times New Roman" w:hAnsi="Times New Roman" w:cs="Times New Roman"/>
          <w:sz w:val="24"/>
          <w:szCs w:val="24"/>
        </w:rPr>
        <w:t xml:space="preserve"> </w:t>
      </w:r>
      <w:r w:rsidR="003F7B1F" w:rsidRPr="003F7B1F">
        <w:rPr>
          <w:rFonts w:ascii="Times New Roman" w:hAnsi="Times New Roman" w:cs="Times New Roman"/>
          <w:sz w:val="24"/>
          <w:szCs w:val="24"/>
        </w:rPr>
        <w:t>2185, 2375.</w:t>
      </w:r>
      <w:r w:rsidRPr="00302A44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5F4DD1D1" w14:textId="166004BC" w:rsidR="00302A44" w:rsidRPr="00302A44" w:rsidRDefault="00302A44" w:rsidP="0030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>§ 1. W zarządzeniu Regionalnego Dyrektora Ochrony Środowiska w Krakowie</w:t>
      </w:r>
      <w:r>
        <w:rPr>
          <w:rFonts w:ascii="Times New Roman" w:hAnsi="Times New Roman" w:cs="Times New Roman"/>
          <w:sz w:val="24"/>
          <w:szCs w:val="24"/>
        </w:rPr>
        <w:br/>
      </w:r>
      <w:r w:rsidRPr="00302A4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9 stycznia</w:t>
      </w:r>
      <w:r w:rsidRPr="00302A4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2A44">
        <w:rPr>
          <w:rFonts w:ascii="Times New Roman" w:hAnsi="Times New Roman" w:cs="Times New Roman"/>
          <w:sz w:val="24"/>
          <w:szCs w:val="24"/>
        </w:rPr>
        <w:t xml:space="preserve"> r. w sprawie ustanowienia planu zadań ochronnych dla obszaru Natura 2000 </w:t>
      </w:r>
      <w:r>
        <w:rPr>
          <w:rFonts w:ascii="Times New Roman" w:hAnsi="Times New Roman" w:cs="Times New Roman"/>
          <w:sz w:val="24"/>
          <w:szCs w:val="24"/>
        </w:rPr>
        <w:t>Armeria</w:t>
      </w:r>
      <w:r w:rsidRPr="00302A44">
        <w:rPr>
          <w:rFonts w:ascii="Times New Roman" w:hAnsi="Times New Roman" w:cs="Times New Roman"/>
          <w:sz w:val="24"/>
          <w:szCs w:val="24"/>
        </w:rPr>
        <w:t xml:space="preserve"> PLH1200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302A44">
        <w:rPr>
          <w:rFonts w:ascii="Times New Roman" w:hAnsi="Times New Roman" w:cs="Times New Roman"/>
          <w:sz w:val="24"/>
          <w:szCs w:val="24"/>
        </w:rPr>
        <w:t xml:space="preserve"> (Dz. Urz. Woj. Małopolskiego poz. </w:t>
      </w:r>
      <w:r>
        <w:rPr>
          <w:rFonts w:ascii="Times New Roman" w:hAnsi="Times New Roman" w:cs="Times New Roman"/>
          <w:sz w:val="24"/>
          <w:szCs w:val="24"/>
        </w:rPr>
        <w:t>588)</w:t>
      </w:r>
      <w:r w:rsidRPr="00302A44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42849745" w14:textId="49387A74" w:rsidR="00302A44" w:rsidRPr="00302A44" w:rsidRDefault="007912DB" w:rsidP="0030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) załącznik nr </w:t>
      </w:r>
      <w:r w:rsidR="00302A44">
        <w:rPr>
          <w:rFonts w:ascii="Times New Roman" w:hAnsi="Times New Roman" w:cs="Times New Roman"/>
          <w:sz w:val="24"/>
          <w:szCs w:val="24"/>
        </w:rPr>
        <w:t>5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 do zarządzenia otrzymuje brzmienie określone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 do</w:t>
      </w:r>
      <w:r w:rsidR="00855EF5">
        <w:rPr>
          <w:rFonts w:ascii="Times New Roman" w:hAnsi="Times New Roman" w:cs="Times New Roman"/>
          <w:sz w:val="24"/>
          <w:szCs w:val="24"/>
        </w:rPr>
        <w:t> </w:t>
      </w:r>
      <w:r w:rsidR="00302A44" w:rsidRPr="00302A44">
        <w:rPr>
          <w:rFonts w:ascii="Times New Roman" w:hAnsi="Times New Roman" w:cs="Times New Roman"/>
          <w:sz w:val="24"/>
          <w:szCs w:val="24"/>
        </w:rPr>
        <w:t>niniejszego zarządzenia;</w:t>
      </w:r>
    </w:p>
    <w:p w14:paraId="2A713388" w14:textId="5909B948" w:rsidR="00302A44" w:rsidRDefault="00302A44" w:rsidP="0030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>§ 2. Zarządzenie wchodzi w życie po upływie 14 dni od dnia ogłoszenia.</w:t>
      </w:r>
    </w:p>
    <w:p w14:paraId="6515E8CE" w14:textId="77777777" w:rsidR="00302A44" w:rsidRPr="00302A44" w:rsidRDefault="00302A44" w:rsidP="00302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23A53" w14:textId="77777777" w:rsidR="00302A44" w:rsidRDefault="00302A44" w:rsidP="00302A44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 xml:space="preserve">Regionalny Dyrektor Ochrony Środowiska w Krakowie </w:t>
      </w:r>
    </w:p>
    <w:p w14:paraId="53D2BAE7" w14:textId="21560248" w:rsidR="00302A44" w:rsidRPr="00302A44" w:rsidRDefault="00302A44" w:rsidP="00302A44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>Rafał Rostecki</w:t>
      </w:r>
    </w:p>
    <w:p w14:paraId="2C99E3BC" w14:textId="668C4256" w:rsidR="00302A44" w:rsidRDefault="00302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A9F049" w14:textId="77777777" w:rsidR="00302A44" w:rsidRDefault="00302A44" w:rsidP="00302A44">
      <w:pPr>
        <w:jc w:val="right"/>
        <w:rPr>
          <w:rFonts w:ascii="Times New Roman" w:hAnsi="Times New Roman" w:cs="Times New Roman"/>
          <w:sz w:val="24"/>
          <w:szCs w:val="24"/>
        </w:rPr>
        <w:sectPr w:rsidR="00302A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D9C9D1" w14:textId="6CDA75DF" w:rsidR="00912A01" w:rsidRDefault="00302A44" w:rsidP="00302A44">
      <w:pPr>
        <w:jc w:val="right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2A44">
        <w:rPr>
          <w:rFonts w:ascii="Times New Roman" w:hAnsi="Times New Roman" w:cs="Times New Roman"/>
          <w:sz w:val="24"/>
          <w:szCs w:val="24"/>
        </w:rPr>
        <w:t xml:space="preserve"> do Zarządzenia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302A44">
        <w:rPr>
          <w:rFonts w:ascii="Times New Roman" w:hAnsi="Times New Roman" w:cs="Times New Roman"/>
          <w:sz w:val="24"/>
          <w:szCs w:val="24"/>
        </w:rPr>
        <w:t>Regionalnego Dyrektora Ochrony Środowiska w Krakowie</w:t>
      </w:r>
      <w:r>
        <w:rPr>
          <w:rFonts w:ascii="Times New Roman" w:hAnsi="Times New Roman" w:cs="Times New Roman"/>
          <w:sz w:val="24"/>
          <w:szCs w:val="24"/>
        </w:rPr>
        <w:br/>
      </w:r>
      <w:r w:rsidRPr="00302A4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02A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02A44">
        <w:rPr>
          <w:rFonts w:ascii="Times New Roman" w:hAnsi="Times New Roman" w:cs="Times New Roman"/>
          <w:sz w:val="24"/>
          <w:szCs w:val="24"/>
        </w:rPr>
        <w:t>r.</w:t>
      </w:r>
    </w:p>
    <w:p w14:paraId="5F0F7981" w14:textId="77777777" w:rsidR="00494E6C" w:rsidRDefault="00494E6C" w:rsidP="00E6151A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3E8E759" w14:textId="615D9AFB" w:rsidR="00302A44" w:rsidRDefault="00E6151A" w:rsidP="00E6151A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E6151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Działania ochronne ze wskazaniem podmiotów odpowiedzialnych za ich wykonanie i obszarów ich wdrażania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7"/>
        <w:gridCol w:w="587"/>
        <w:gridCol w:w="5953"/>
        <w:gridCol w:w="1985"/>
        <w:gridCol w:w="2940"/>
      </w:tblGrid>
      <w:tr w:rsidR="004E5A05" w14:paraId="48D22E22" w14:textId="77777777" w:rsidTr="00E34F1B">
        <w:tc>
          <w:tcPr>
            <w:tcW w:w="9067" w:type="dxa"/>
            <w:gridSpan w:val="3"/>
            <w:vAlign w:val="center"/>
          </w:tcPr>
          <w:p w14:paraId="36B69021" w14:textId="4AF0FCA5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Działania ochronne</w:t>
            </w:r>
          </w:p>
        </w:tc>
        <w:tc>
          <w:tcPr>
            <w:tcW w:w="1985" w:type="dxa"/>
            <w:vMerge w:val="restart"/>
          </w:tcPr>
          <w:p w14:paraId="4238A804" w14:textId="27DF9DC5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Obszar wdrażania</w:t>
            </w:r>
          </w:p>
        </w:tc>
        <w:tc>
          <w:tcPr>
            <w:tcW w:w="2940" w:type="dxa"/>
            <w:vMerge w:val="restart"/>
          </w:tcPr>
          <w:p w14:paraId="181DC318" w14:textId="48B460C3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Podmiot odpowiedzialny za wykonanie</w:t>
            </w:r>
          </w:p>
        </w:tc>
      </w:tr>
      <w:tr w:rsidR="004E5A05" w14:paraId="15FA1D49" w14:textId="77777777" w:rsidTr="00E34F1B">
        <w:tc>
          <w:tcPr>
            <w:tcW w:w="2527" w:type="dxa"/>
          </w:tcPr>
          <w:p w14:paraId="4240B3F4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Przedmiot ochrony obszaru Natura 2000</w:t>
            </w:r>
          </w:p>
        </w:tc>
        <w:tc>
          <w:tcPr>
            <w:tcW w:w="587" w:type="dxa"/>
          </w:tcPr>
          <w:p w14:paraId="47447D2B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Nr</w:t>
            </w:r>
          </w:p>
        </w:tc>
        <w:tc>
          <w:tcPr>
            <w:tcW w:w="5953" w:type="dxa"/>
          </w:tcPr>
          <w:p w14:paraId="2982B92F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Opis zadania ochronnego</w:t>
            </w:r>
          </w:p>
          <w:p w14:paraId="1706FC65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985" w:type="dxa"/>
            <w:vMerge/>
          </w:tcPr>
          <w:p w14:paraId="020D6AA3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940" w:type="dxa"/>
            <w:vMerge/>
          </w:tcPr>
          <w:p w14:paraId="57C0AEAE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4E5A05" w14:paraId="6FA5EFAC" w14:textId="77777777" w:rsidTr="00D65B3D">
        <w:tc>
          <w:tcPr>
            <w:tcW w:w="2527" w:type="dxa"/>
            <w:vMerge w:val="restart"/>
            <w:vAlign w:val="center"/>
          </w:tcPr>
          <w:p w14:paraId="37423C5B" w14:textId="77777777" w:rsidR="004E5A05" w:rsidRPr="00CA40DD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6130 murawy galmanowe </w:t>
            </w:r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Violetalia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calaminariae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>)</w:t>
            </w:r>
          </w:p>
        </w:tc>
        <w:tc>
          <w:tcPr>
            <w:tcW w:w="11465" w:type="dxa"/>
            <w:gridSpan w:val="4"/>
          </w:tcPr>
          <w:p w14:paraId="031249CD" w14:textId="77777777" w:rsidR="004E5A05" w:rsidRPr="00CA40DD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Działania dotyczące ochrony czynnej siedlisk przyrodniczych, gatunków zwierząt oraz ich siedlisk</w:t>
            </w:r>
          </w:p>
        </w:tc>
      </w:tr>
      <w:tr w:rsidR="004E5A05" w14:paraId="445D1F21" w14:textId="77777777" w:rsidTr="00E34F1B">
        <w:tc>
          <w:tcPr>
            <w:tcW w:w="2527" w:type="dxa"/>
            <w:vMerge/>
          </w:tcPr>
          <w:p w14:paraId="4BE88E26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587" w:type="dxa"/>
          </w:tcPr>
          <w:p w14:paraId="33A23188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A1</w:t>
            </w:r>
          </w:p>
        </w:tc>
        <w:tc>
          <w:tcPr>
            <w:tcW w:w="5953" w:type="dxa"/>
          </w:tcPr>
          <w:p w14:paraId="7052ED32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Zapobieganie procesowi sukcesji.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br/>
            </w:r>
            <w:r>
              <w:rPr>
                <w:rFonts w:ascii="TimesNewRoman" w:hAnsi="TimesNewRoman" w:cs="TimesNewRoman"/>
                <w:sz w:val="22"/>
                <w:szCs w:val="22"/>
              </w:rPr>
              <w:t>Prace należy wykonywać przez cały okres obowiązywania planu zadań ochronnych w zależności od potrzeb.</w:t>
            </w:r>
          </w:p>
          <w:p w14:paraId="3862793F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1. Przed przystąpieniem do prac należy zweryfikować z udziałem specjalisty z zakresu botaniki konieczność oraz zakres wykonania niżej wymienionych zabiegów z aktualnym stanem siedliska na gruncie.</w:t>
            </w:r>
          </w:p>
          <w:p w14:paraId="34D236E3" w14:textId="11D53119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2. Koszenie wysokich traw i turzyc, gatunków ekspansywnych (turzyca owłosiona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Carex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hirta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, trzęślica modra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Molinia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caeruela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, trzcinnik piaskowy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Calamagrostis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2"/>
                <w:szCs w:val="22"/>
              </w:rPr>
              <w:t>epigeios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>)</w:t>
            </w:r>
            <w:r w:rsidR="00147AE3">
              <w:rPr>
                <w:rFonts w:ascii="TimesNewRoman" w:hAnsi="TimesNewRoman" w:cs="TimesNewRoman"/>
                <w:sz w:val="22"/>
                <w:szCs w:val="22"/>
              </w:rPr>
              <w:t>, nitrofilnych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 oraz inwazyjnych.</w:t>
            </w:r>
          </w:p>
          <w:p w14:paraId="7F906380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Należy zagrabić i zagospodarować powstałą w wyniku zabiegów biomasę poza terenem obszaru.</w:t>
            </w:r>
          </w:p>
          <w:p w14:paraId="22E66C5F" w14:textId="764B4FCD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  <w:r w:rsidR="007912DB">
              <w:t xml:space="preserve"> </w:t>
            </w:r>
            <w:r w:rsidR="007912DB" w:rsidRPr="007912DB">
              <w:rPr>
                <w:rFonts w:ascii="TimesNewRoman" w:hAnsi="TimesNewRoman" w:cs="TimesNewRoman"/>
                <w:sz w:val="22"/>
                <w:szCs w:val="22"/>
              </w:rPr>
              <w:t>Rozluźnianie warstwy gleby na powierzchni murawy poprzez zdjęcie i zutylizowanie wierzchniej warstwy podłoża z nagromadzoną materią, odsłaniając mineralne podłoże w wybranych płatach w zależności od potrzeb siedliska. Działanie wykonać raz na kilka lat.</w:t>
            </w:r>
          </w:p>
          <w:p w14:paraId="412E43E7" w14:textId="4826CBED" w:rsidR="009263BF" w:rsidRDefault="009263BF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 w:rsidRPr="009263BF">
              <w:rPr>
                <w:rFonts w:ascii="TimesNewRoman" w:hAnsi="TimesNewRoman" w:cs="TimesNewRoman"/>
                <w:sz w:val="22"/>
                <w:szCs w:val="22"/>
              </w:rPr>
              <w:lastRenderedPageBreak/>
              <w:t>4. Eliminacja siewek i podrostu drzew i krzewów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 oraz gatunków inwazyjnych w terminie i w sposób wskazany w trakcie monitoringu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przedrealizacyjnego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  <w:p w14:paraId="6EB5E429" w14:textId="59F7397F" w:rsidR="009263BF" w:rsidRDefault="009263BF" w:rsidP="009263BF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 Zbiór i dosiew gatunków roślin charakterystycznych dla muraw galmanowych. Zadanie do realizacji w zależności od potrzeby.</w:t>
            </w:r>
          </w:p>
          <w:p w14:paraId="158F72F5" w14:textId="77777777" w:rsidR="007912DB" w:rsidRDefault="007912DB" w:rsidP="009263BF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</w:p>
          <w:p w14:paraId="7C659DA4" w14:textId="634DF7B3" w:rsidR="00494E6C" w:rsidRDefault="007912DB" w:rsidP="009263BF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</w:rPr>
              <w:t>Działania nr 2 i 3 powinny być wykonywane także w najbliższym sąsiedztwie obszaru Natura 2000, tak by uniemożliwić rozsiewanie gatunków inwazyjnych i ekspansywnych na teren obszaru Natura 2000.</w:t>
            </w:r>
          </w:p>
          <w:p w14:paraId="614618D0" w14:textId="4744E98D" w:rsidR="00494E6C" w:rsidRPr="009263BF" w:rsidRDefault="00494E6C" w:rsidP="009263BF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</w:rPr>
            </w:pPr>
          </w:p>
        </w:tc>
        <w:tc>
          <w:tcPr>
            <w:tcW w:w="1985" w:type="dxa"/>
          </w:tcPr>
          <w:p w14:paraId="5932D261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lastRenderedPageBreak/>
              <w:t>Cała powierzchnia siedliska</w:t>
            </w:r>
          </w:p>
        </w:tc>
        <w:tc>
          <w:tcPr>
            <w:tcW w:w="2940" w:type="dxa"/>
          </w:tcPr>
          <w:p w14:paraId="53B8BCDA" w14:textId="33577568" w:rsidR="00E34F1B" w:rsidRPr="00E34F1B" w:rsidRDefault="004E5A05" w:rsidP="00E34F1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 xml:space="preserve">Sprawujący nadzór nad obszarem Natura 2000 </w:t>
            </w:r>
            <w:r w:rsidR="00E34F1B" w:rsidRPr="00E34F1B">
              <w:rPr>
                <w:sz w:val="22"/>
                <w:szCs w:val="22"/>
              </w:rPr>
              <w:t>na podstawie umowy lub porozumienia</w:t>
            </w:r>
            <w:r w:rsidR="00E34F1B" w:rsidRPr="00E34F1B">
              <w:rPr>
                <w:rFonts w:eastAsiaTheme="minorHAnsi"/>
                <w:sz w:val="22"/>
                <w:szCs w:val="22"/>
                <w:lang w:eastAsia="en-US"/>
              </w:rPr>
              <w:t xml:space="preserve"> z </w:t>
            </w:r>
            <w:r w:rsidR="00DA4A28">
              <w:rPr>
                <w:rFonts w:eastAsiaTheme="minorHAnsi"/>
                <w:sz w:val="22"/>
                <w:szCs w:val="22"/>
                <w:lang w:eastAsia="en-US"/>
              </w:rPr>
              <w:t>właścicielem lub posiadaczem</w:t>
            </w:r>
            <w:r w:rsidR="00DA4A28" w:rsidRPr="00E34F1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34F1B" w:rsidRPr="00E34F1B">
              <w:rPr>
                <w:rFonts w:eastAsiaTheme="minorHAnsi"/>
                <w:sz w:val="22"/>
                <w:szCs w:val="22"/>
                <w:lang w:eastAsia="en-US"/>
              </w:rPr>
              <w:t>lub</w:t>
            </w:r>
            <w:r w:rsidR="00E34F1B" w:rsidRPr="00E34F1B">
              <w:rPr>
                <w:sz w:val="22"/>
                <w:szCs w:val="22"/>
              </w:rPr>
              <w:t xml:space="preserve"> </w:t>
            </w:r>
          </w:p>
          <w:p w14:paraId="0DBDC5E2" w14:textId="226BD291" w:rsidR="004E5A05" w:rsidRPr="00E34F1B" w:rsidRDefault="00E34F1B" w:rsidP="00E34F1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>Właściciel / użytkownik na podstawie umowy/ porozumienia z organem sprawującym nadzór nad obszarem Natura 2000</w:t>
            </w:r>
          </w:p>
        </w:tc>
      </w:tr>
      <w:tr w:rsidR="007912DB" w14:paraId="0A502F4B" w14:textId="77777777" w:rsidTr="00E34F1B">
        <w:tc>
          <w:tcPr>
            <w:tcW w:w="2527" w:type="dxa"/>
            <w:vMerge/>
          </w:tcPr>
          <w:p w14:paraId="08188045" w14:textId="77777777" w:rsidR="007912DB" w:rsidRDefault="007912DB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587" w:type="dxa"/>
          </w:tcPr>
          <w:p w14:paraId="2EFD98C8" w14:textId="39A1ED07" w:rsidR="007912DB" w:rsidRPr="00AB2261" w:rsidRDefault="007912DB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 w:rsidRPr="00AB2261">
              <w:rPr>
                <w:rFonts w:ascii="TimesNewRoman" w:hAnsi="TimesNewRoman" w:cs="TimesNewRoman"/>
                <w:sz w:val="22"/>
                <w:szCs w:val="22"/>
              </w:rPr>
              <w:t>A2</w:t>
            </w:r>
          </w:p>
        </w:tc>
        <w:tc>
          <w:tcPr>
            <w:tcW w:w="5953" w:type="dxa"/>
          </w:tcPr>
          <w:p w14:paraId="7C503F42" w14:textId="77777777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b/>
                <w:bCs/>
              </w:rPr>
            </w:pPr>
            <w:r w:rsidRPr="00AB2261">
              <w:rPr>
                <w:rFonts w:ascii="TimesNewRoman" w:hAnsi="TimesNewRoman" w:cs="TimesNewRoman"/>
                <w:b/>
                <w:bCs/>
              </w:rPr>
              <w:t>Usunięcie skutków sukcesji.</w:t>
            </w:r>
          </w:p>
          <w:p w14:paraId="34B52AF5" w14:textId="24E2A0BB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Dla zapewnienia właściwych efektów działania należy wykonać następujące zadania:</w:t>
            </w:r>
          </w:p>
          <w:p w14:paraId="548B73AE" w14:textId="5107085D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1. Przed rozpoczęciem prac opracować plan wycinki, zweryfikowany przez specjalistę z zakresu botaniki, biorąc pod uwagę aktualny stan siedliska oraz zakres i intensywność prowadzonych prac.</w:t>
            </w:r>
          </w:p>
          <w:p w14:paraId="02137D07" w14:textId="6259498F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 xml:space="preserve">2. Zebranie z sąsiedniego płatu siedliska nasion gatunków pożądanych w składzie muraw galmanowych takich jak: </w:t>
            </w:r>
            <w:proofErr w:type="spellStart"/>
            <w:r w:rsidRPr="00AB2261">
              <w:rPr>
                <w:rFonts w:ascii="TimesNewRoman" w:hAnsi="TimesNewRoman" w:cs="TimesNewRoman"/>
              </w:rPr>
              <w:t>Armeria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górska </w:t>
            </w:r>
            <w:proofErr w:type="spellStart"/>
            <w:r w:rsidRPr="00AB2261">
              <w:rPr>
                <w:rFonts w:ascii="TimesNewRoman" w:hAnsi="TimesNewRoman" w:cs="TimesNewRoman"/>
              </w:rPr>
              <w:t>Biscutella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laevigiata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zawciąg pospolity </w:t>
            </w:r>
            <w:proofErr w:type="spellStart"/>
            <w:r w:rsidRPr="00AB2261">
              <w:rPr>
                <w:rFonts w:ascii="TimesNewRoman" w:hAnsi="TimesNewRoman" w:cs="TimesNewRoman"/>
              </w:rPr>
              <w:t>Armeria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martima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kostrzewa owcza </w:t>
            </w:r>
            <w:proofErr w:type="spellStart"/>
            <w:r w:rsidRPr="00AB2261">
              <w:rPr>
                <w:rFonts w:ascii="TimesNewRoman" w:hAnsi="TimesNewRoman" w:cs="TimesNewRoman"/>
              </w:rPr>
              <w:t>Festuca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ovina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lepnica rozdęta </w:t>
            </w:r>
            <w:proofErr w:type="spellStart"/>
            <w:r w:rsidRPr="00AB2261">
              <w:rPr>
                <w:rFonts w:ascii="TimesNewRoman" w:hAnsi="TimesNewRoman" w:cs="TimesNewRoman"/>
              </w:rPr>
              <w:t>Silene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vulgaris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macierzanka zwyczajna </w:t>
            </w:r>
            <w:proofErr w:type="spellStart"/>
            <w:r w:rsidRPr="00AB2261">
              <w:rPr>
                <w:rFonts w:ascii="TimesNewRoman" w:hAnsi="TimesNewRoman" w:cs="TimesNewRoman"/>
              </w:rPr>
              <w:t>Thymus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pulegioides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goździk kartuzek </w:t>
            </w:r>
            <w:proofErr w:type="spellStart"/>
            <w:r w:rsidRPr="00AB2261">
              <w:rPr>
                <w:rFonts w:ascii="TimesNewRoman" w:hAnsi="TimesNewRoman" w:cs="TimesNewRoman"/>
              </w:rPr>
              <w:t>Dianthus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carthusianorum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szczaw zwyczajny </w:t>
            </w:r>
            <w:proofErr w:type="spellStart"/>
            <w:r w:rsidRPr="00AB2261">
              <w:rPr>
                <w:rFonts w:ascii="TimesNewRoman" w:hAnsi="TimesNewRoman" w:cs="TimesNewRoman"/>
              </w:rPr>
              <w:t>Rumex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acetosa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, przelot pospolity </w:t>
            </w:r>
            <w:proofErr w:type="spellStart"/>
            <w:r w:rsidRPr="00AB2261">
              <w:rPr>
                <w:rFonts w:ascii="TimesNewRoman" w:hAnsi="TimesNewRoman" w:cs="TimesNewRoman"/>
              </w:rPr>
              <w:t>Anthyllis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B2261">
              <w:rPr>
                <w:rFonts w:ascii="TimesNewRoman" w:hAnsi="TimesNewRoman" w:cs="TimesNewRoman"/>
              </w:rPr>
              <w:t>vulneraria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i inne (w terminie dostosowanym do pory wydawania nasion, sposób zbioru nasion powinien być dostosowany do biologii gatunku.</w:t>
            </w:r>
          </w:p>
          <w:p w14:paraId="26CFC1E0" w14:textId="10F4B535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3. Usunięcie drzew i krzewów liściastych lub wycięcie w szyi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korzeniowej. W przypadku gatunków iglastych wycięcie w szyi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korzeniowej. W przypadku konieczności, po uzgodnieniu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ze specjalistą z zakresu botaniki, zastosować zabieg karczowania.</w:t>
            </w:r>
          </w:p>
          <w:p w14:paraId="48F829A2" w14:textId="5C2A868F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Po zabiegu należy usunąć z powierzchni wycięte drzewa i krzewy,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a na powierzchni poddanej zabiegowi zagrabić i zagospodarować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 xml:space="preserve">zebraną </w:t>
            </w:r>
            <w:r w:rsidRPr="00AB2261">
              <w:rPr>
                <w:rFonts w:ascii="TimesNewRoman" w:hAnsi="TimesNewRoman" w:cs="TimesNewRoman"/>
              </w:rPr>
              <w:lastRenderedPageBreak/>
              <w:t>biomasę poza terenem obszaru (gałęzie, ścięte drzewa,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 xml:space="preserve">igliwie, liście). Sukcesywnie usuwać </w:t>
            </w:r>
            <w:proofErr w:type="spellStart"/>
            <w:r w:rsidRPr="00AB2261">
              <w:rPr>
                <w:rFonts w:ascii="TimesNewRoman" w:hAnsi="TimesNewRoman" w:cs="TimesNewRoman"/>
              </w:rPr>
              <w:t>odrośla</w:t>
            </w:r>
            <w:proofErr w:type="spellEnd"/>
            <w:r w:rsidRPr="00AB2261">
              <w:rPr>
                <w:rFonts w:ascii="TimesNewRoman" w:hAnsi="TimesNewRoman" w:cs="TimesNewRoman"/>
              </w:rPr>
              <w:t xml:space="preserve"> po wycince.</w:t>
            </w:r>
          </w:p>
          <w:p w14:paraId="05D9F03D" w14:textId="6A2A3152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4. Zagrabienie materii organicznej (igliwie, liście, gałęzie drzew,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turzyce, wojłok) przy zmrożonym gruncie oraz zagospodarowanie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zebranej biomasy poza terenem obszaru.</w:t>
            </w:r>
          </w:p>
          <w:p w14:paraId="54E72BA7" w14:textId="78CF45EC" w:rsidR="007912DB" w:rsidRPr="00AB2261" w:rsidRDefault="007912DB" w:rsidP="007912D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</w:rPr>
            </w:pPr>
            <w:r w:rsidRPr="00AB2261">
              <w:rPr>
                <w:rFonts w:ascii="TimesNewRoman" w:hAnsi="TimesNewRoman" w:cs="TimesNewRoman"/>
              </w:rPr>
              <w:t>5. Selektywny wysiew nasion gatunków roślin zebranych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w ramach realizacji działania nr 2 w miejscach odsłoniętych</w:t>
            </w:r>
            <w:r w:rsidR="00AB2261" w:rsidRPr="00AB2261">
              <w:rPr>
                <w:rFonts w:ascii="TimesNewRoman" w:hAnsi="TimesNewRoman" w:cs="TimesNewRoman"/>
              </w:rPr>
              <w:t xml:space="preserve"> </w:t>
            </w:r>
            <w:r w:rsidRPr="00AB2261">
              <w:rPr>
                <w:rFonts w:ascii="TimesNewRoman" w:hAnsi="TimesNewRoman" w:cs="TimesNewRoman"/>
              </w:rPr>
              <w:t>(bez pokrywy roślinnej).</w:t>
            </w:r>
          </w:p>
          <w:p w14:paraId="51DAEF98" w14:textId="4C3F668D" w:rsidR="007912DB" w:rsidRPr="00AB2261" w:rsidRDefault="00855EF5" w:rsidP="00855EF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 w:rsidRPr="00855EF5">
              <w:rPr>
                <w:rFonts w:ascii="TimesNewRoman" w:hAnsi="TimesNewRoman" w:cs="TimesNewRoman"/>
                <w:sz w:val="22"/>
                <w:szCs w:val="22"/>
              </w:rPr>
              <w:t xml:space="preserve">Działanie należy realizować sukcesywnie do osiągnięcia docelowego pokrycia powierzchni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sieldiska</w:t>
            </w:r>
            <w:proofErr w:type="spellEnd"/>
            <w:r w:rsidRPr="00855EF5">
              <w:rPr>
                <w:rFonts w:ascii="TimesNewRoman" w:hAnsi="TimesNewRoman" w:cs="TimesNewRoman"/>
                <w:sz w:val="22"/>
                <w:szCs w:val="22"/>
              </w:rPr>
              <w:t xml:space="preserve"> przez drzewa i krzewy na poziomie 5-10%. </w:t>
            </w:r>
            <w:r w:rsidR="007912DB" w:rsidRPr="00AB2261">
              <w:rPr>
                <w:rFonts w:ascii="TimesNewRoman" w:hAnsi="TimesNewRoman" w:cs="TimesNewRoman"/>
                <w:sz w:val="22"/>
                <w:szCs w:val="22"/>
              </w:rPr>
              <w:t>Działanie do wykonania w trakcie</w:t>
            </w:r>
            <w:r w:rsidR="00AB2261" w:rsidRPr="00AB2261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="007912DB" w:rsidRPr="00AB2261">
              <w:rPr>
                <w:rFonts w:ascii="TimesNewRoman" w:hAnsi="TimesNewRoman" w:cs="TimesNewRoman"/>
                <w:sz w:val="22"/>
                <w:szCs w:val="22"/>
              </w:rPr>
              <w:t>obowiązywania planu zadań ochronnych.</w:t>
            </w:r>
            <w:r w:rsidR="00AB2261" w:rsidRPr="00AB2261">
              <w:rPr>
                <w:rFonts w:ascii="TimesNewRoman" w:hAnsi="TimesNewRoman" w:cs="TimesNewRoman"/>
                <w:sz w:val="22"/>
                <w:szCs w:val="22"/>
              </w:rPr>
              <w:t xml:space="preserve"> Po jego zakończeniu należy podjąć działanie A1.</w:t>
            </w:r>
          </w:p>
        </w:tc>
        <w:tc>
          <w:tcPr>
            <w:tcW w:w="1985" w:type="dxa"/>
          </w:tcPr>
          <w:p w14:paraId="57268A3C" w14:textId="1CF147E2" w:rsidR="007912DB" w:rsidRPr="00E34F1B" w:rsidRDefault="00855EF5" w:rsidP="004E5A05">
            <w:pPr>
              <w:autoSpaceDE w:val="0"/>
              <w:autoSpaceDN w:val="0"/>
              <w:adjustRightInd w:val="0"/>
              <w:spacing w:line="276" w:lineRule="auto"/>
            </w:pPr>
            <w:r w:rsidRPr="00855EF5">
              <w:rPr>
                <w:sz w:val="22"/>
                <w:szCs w:val="22"/>
              </w:rPr>
              <w:lastRenderedPageBreak/>
              <w:t>Tereny zadrzewień</w:t>
            </w:r>
            <w:r w:rsidR="001906D6">
              <w:t xml:space="preserve"> </w:t>
            </w:r>
            <w:r w:rsidRPr="00855EF5">
              <w:rPr>
                <w:rFonts w:ascii="TimesNewRoman" w:hAnsi="TimesNewRoman" w:cs="TimesNewRoman"/>
                <w:sz w:val="22"/>
                <w:szCs w:val="22"/>
              </w:rPr>
              <w:t>zlokalizowane na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 potencjalnym </w:t>
            </w:r>
            <w:r w:rsidRPr="00855EF5">
              <w:rPr>
                <w:rFonts w:ascii="TimesNewRoman" w:hAnsi="TimesNewRoman" w:cs="TimesNewRoman"/>
                <w:sz w:val="22"/>
                <w:szCs w:val="22"/>
              </w:rPr>
              <w:t>siedlisku</w:t>
            </w:r>
          </w:p>
        </w:tc>
        <w:tc>
          <w:tcPr>
            <w:tcW w:w="2940" w:type="dxa"/>
          </w:tcPr>
          <w:p w14:paraId="0B0EBC9B" w14:textId="77777777" w:rsidR="00AB2261" w:rsidRPr="00E34F1B" w:rsidRDefault="00AB2261" w:rsidP="00AB22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>Sprawujący nadzór nad obszarem Natura 2000 na podstawie umowy lub porozumienia</w:t>
            </w:r>
            <w:r w:rsidRPr="00E34F1B">
              <w:rPr>
                <w:rFonts w:eastAsiaTheme="minorHAnsi"/>
                <w:sz w:val="22"/>
                <w:szCs w:val="22"/>
                <w:lang w:eastAsia="en-US"/>
              </w:rPr>
              <w:t xml:space="preserve"> 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właścicielem lub posiadaczem</w:t>
            </w:r>
            <w:r w:rsidRPr="00E34F1B">
              <w:rPr>
                <w:rFonts w:eastAsiaTheme="minorHAnsi"/>
                <w:sz w:val="22"/>
                <w:szCs w:val="22"/>
                <w:lang w:eastAsia="en-US"/>
              </w:rPr>
              <w:t xml:space="preserve"> lub</w:t>
            </w:r>
            <w:r w:rsidRPr="00E34F1B">
              <w:rPr>
                <w:sz w:val="22"/>
                <w:szCs w:val="22"/>
              </w:rPr>
              <w:t xml:space="preserve"> </w:t>
            </w:r>
          </w:p>
          <w:p w14:paraId="7C920ED6" w14:textId="4F662BC6" w:rsidR="007912DB" w:rsidRPr="00E34F1B" w:rsidRDefault="00AB2261" w:rsidP="00AB2261">
            <w:pPr>
              <w:autoSpaceDE w:val="0"/>
              <w:autoSpaceDN w:val="0"/>
              <w:adjustRightInd w:val="0"/>
              <w:spacing w:line="276" w:lineRule="auto"/>
            </w:pPr>
            <w:r w:rsidRPr="00E34F1B">
              <w:rPr>
                <w:sz w:val="22"/>
                <w:szCs w:val="22"/>
              </w:rPr>
              <w:t>Właściciel / użytkownik na podstawie umowy/ porozumienia z organem sprawującym nadzór nad obszarem Natura 2000</w:t>
            </w:r>
          </w:p>
        </w:tc>
      </w:tr>
      <w:tr w:rsidR="004E5A05" w14:paraId="174EF743" w14:textId="77777777" w:rsidTr="00E34F1B">
        <w:tc>
          <w:tcPr>
            <w:tcW w:w="2527" w:type="dxa"/>
            <w:vMerge/>
          </w:tcPr>
          <w:p w14:paraId="34E0628E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587" w:type="dxa"/>
          </w:tcPr>
          <w:p w14:paraId="1F31A254" w14:textId="7FF60BA1" w:rsidR="004E5A05" w:rsidRDefault="007912DB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A3.</w:t>
            </w:r>
          </w:p>
        </w:tc>
        <w:tc>
          <w:tcPr>
            <w:tcW w:w="5953" w:type="dxa"/>
          </w:tcPr>
          <w:p w14:paraId="4E2D2198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Utrzymanie otwartego charakteru obszaru.</w:t>
            </w:r>
          </w:p>
          <w:p w14:paraId="346E9D16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Utrzymanie roślinności muraw galmanowych, poprzez zapobieganie ich zacienieniu i zniszczeniu w wyniku zalesień,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dosadzeń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 oraz składowania mas ziemnych. Działanie do wykonania w trakcie obowiązywania planu zadań ochronnych.</w:t>
            </w:r>
          </w:p>
        </w:tc>
        <w:tc>
          <w:tcPr>
            <w:tcW w:w="1985" w:type="dxa"/>
          </w:tcPr>
          <w:p w14:paraId="128D18CE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>Cała powierzchnia siedliska</w:t>
            </w:r>
          </w:p>
        </w:tc>
        <w:tc>
          <w:tcPr>
            <w:tcW w:w="2940" w:type="dxa"/>
          </w:tcPr>
          <w:p w14:paraId="63271DBE" w14:textId="3D3FDE57" w:rsidR="00E34F1B" w:rsidRPr="00E34F1B" w:rsidRDefault="00E34F1B" w:rsidP="00E34F1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4F1B">
              <w:rPr>
                <w:sz w:val="22"/>
                <w:szCs w:val="22"/>
              </w:rPr>
              <w:t>Sprawujący nadzór nad obszarem Natura 2000 na podstawie umowy lub porozumienia</w:t>
            </w:r>
            <w:r w:rsidRPr="00E34F1B">
              <w:rPr>
                <w:rFonts w:eastAsiaTheme="minorHAnsi"/>
                <w:sz w:val="22"/>
                <w:szCs w:val="22"/>
                <w:lang w:eastAsia="en-US"/>
              </w:rPr>
              <w:t xml:space="preserve"> z </w:t>
            </w:r>
            <w:r w:rsidR="00DA4A28" w:rsidRPr="00DA4A28">
              <w:rPr>
                <w:rFonts w:eastAsiaTheme="minorHAnsi"/>
                <w:sz w:val="22"/>
                <w:szCs w:val="22"/>
                <w:lang w:eastAsia="en-US"/>
              </w:rPr>
              <w:t>właścicielem lub posiadaczem</w:t>
            </w:r>
          </w:p>
          <w:p w14:paraId="7E01BF53" w14:textId="77777777" w:rsidR="00E34F1B" w:rsidRPr="00E34F1B" w:rsidRDefault="00E34F1B" w:rsidP="00E34F1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rFonts w:eastAsiaTheme="minorHAnsi"/>
                <w:sz w:val="22"/>
                <w:szCs w:val="22"/>
                <w:lang w:eastAsia="en-US"/>
              </w:rPr>
              <w:t>lub</w:t>
            </w:r>
            <w:r w:rsidRPr="00E34F1B">
              <w:rPr>
                <w:sz w:val="22"/>
                <w:szCs w:val="22"/>
              </w:rPr>
              <w:t xml:space="preserve"> </w:t>
            </w:r>
          </w:p>
          <w:p w14:paraId="49FD5913" w14:textId="2415D8C0" w:rsidR="004E5A05" w:rsidRDefault="00E34F1B" w:rsidP="00E34F1B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 w:rsidRPr="00E34F1B">
              <w:rPr>
                <w:sz w:val="22"/>
                <w:szCs w:val="22"/>
              </w:rPr>
              <w:t>Właściciel / użytkownik na podstawie umowy/ porozumienia z organem sprawującym nadzór nad obszarem Natura 2000</w:t>
            </w:r>
          </w:p>
        </w:tc>
      </w:tr>
      <w:tr w:rsidR="004E5A05" w14:paraId="7CC9E5B3" w14:textId="77777777" w:rsidTr="00D65B3D">
        <w:tc>
          <w:tcPr>
            <w:tcW w:w="2527" w:type="dxa"/>
            <w:vMerge/>
          </w:tcPr>
          <w:p w14:paraId="4B707226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1465" w:type="dxa"/>
            <w:gridSpan w:val="4"/>
          </w:tcPr>
          <w:p w14:paraId="33D7E71C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34F1B">
              <w:rPr>
                <w:i/>
                <w:iCs/>
                <w:sz w:val="22"/>
                <w:szCs w:val="22"/>
              </w:rPr>
              <w:t>Działania dotyczące monitoringu stanu przedmiotów ochrony oraz realizacji celów działań ochronnych</w:t>
            </w:r>
          </w:p>
        </w:tc>
      </w:tr>
      <w:tr w:rsidR="004E5A05" w14:paraId="0DC60A2C" w14:textId="77777777" w:rsidTr="00E34F1B">
        <w:tc>
          <w:tcPr>
            <w:tcW w:w="2527" w:type="dxa"/>
            <w:vMerge/>
          </w:tcPr>
          <w:p w14:paraId="687DFDA2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587" w:type="dxa"/>
          </w:tcPr>
          <w:p w14:paraId="44782890" w14:textId="77777777" w:rsidR="004E5A05" w:rsidRPr="009F51BA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</w:rPr>
            </w:pPr>
            <w:r w:rsidRPr="009F51BA">
              <w:rPr>
                <w:rFonts w:ascii="TimesNewRoman,Bold" w:hAnsi="TimesNewRoman,Bold" w:cs="TimesNewRoman,Bold"/>
              </w:rPr>
              <w:t>C1</w:t>
            </w:r>
          </w:p>
        </w:tc>
        <w:tc>
          <w:tcPr>
            <w:tcW w:w="5953" w:type="dxa"/>
          </w:tcPr>
          <w:p w14:paraId="50B8E7B1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Monitoring realizacji działań ochronnych.</w:t>
            </w:r>
          </w:p>
          <w:p w14:paraId="609D40CC" w14:textId="77777777" w:rsidR="004E5A05" w:rsidRPr="009F51BA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Weryfikacja skuteczności realizacji działań ochronnych, przeprowadzana jednokrotnie na wiosnę w następnym roku po wykonaniu zabiegów. Działanie do wykonania w trakcie obowiązywania planu zadań ochronnych.</w:t>
            </w:r>
          </w:p>
        </w:tc>
        <w:tc>
          <w:tcPr>
            <w:tcW w:w="1985" w:type="dxa"/>
          </w:tcPr>
          <w:p w14:paraId="0BCBC79A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>W miejscu realizacji działań ochronnych na powierzchni obszaru</w:t>
            </w:r>
          </w:p>
          <w:p w14:paraId="23B50B3B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14:paraId="737C9752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Sprawujący nadzór nad obszarem Natura 2000 na podstawie porozumienia z właścicielem/ zarządzającym nieruchomością</w:t>
            </w:r>
          </w:p>
        </w:tc>
      </w:tr>
      <w:tr w:rsidR="004E5A05" w14:paraId="61E1A0B8" w14:textId="77777777" w:rsidTr="00E34F1B">
        <w:tc>
          <w:tcPr>
            <w:tcW w:w="2527" w:type="dxa"/>
            <w:vMerge/>
          </w:tcPr>
          <w:p w14:paraId="0180E453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587" w:type="dxa"/>
          </w:tcPr>
          <w:p w14:paraId="48C3E951" w14:textId="77777777" w:rsidR="004E5A05" w:rsidRPr="009F51BA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</w:rPr>
            </w:pPr>
            <w:r w:rsidRPr="009F51BA">
              <w:rPr>
                <w:rFonts w:ascii="TimesNewRoman,Bold" w:hAnsi="TimesNewRoman,Bold" w:cs="TimesNewRoman,Bold"/>
              </w:rPr>
              <w:t>C2</w:t>
            </w:r>
          </w:p>
        </w:tc>
        <w:tc>
          <w:tcPr>
            <w:tcW w:w="5953" w:type="dxa"/>
          </w:tcPr>
          <w:p w14:paraId="1EDAA5DD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Monitoring stanu ochrony siedlisk.</w:t>
            </w:r>
          </w:p>
          <w:p w14:paraId="4519E1A2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Przeprowadzenie monitoringu stanu ochrony siedliska zgodnie z metodyką Głównego Inspektoratu Ochrony Środowiska. Monitoring należy wykonać jednokrotnie w piątym roku obowiązywania planu zadań ochronnych.</w:t>
            </w:r>
          </w:p>
          <w:p w14:paraId="0CF1CF3C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Powierzchnia obszaru</w:t>
            </w:r>
          </w:p>
          <w:p w14:paraId="33A7D9EF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wg mapy stanowiącej</w:t>
            </w:r>
          </w:p>
          <w:p w14:paraId="496074F3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załącznik nr 6</w:t>
            </w:r>
          </w:p>
          <w:p w14:paraId="147360ED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985" w:type="dxa"/>
          </w:tcPr>
          <w:p w14:paraId="295A24FD" w14:textId="77777777" w:rsidR="004E5A05" w:rsidRPr="00E34F1B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F1B">
              <w:rPr>
                <w:sz w:val="22"/>
                <w:szCs w:val="22"/>
              </w:rPr>
              <w:t>Cała powierzchnia siedliska</w:t>
            </w:r>
          </w:p>
        </w:tc>
        <w:tc>
          <w:tcPr>
            <w:tcW w:w="2940" w:type="dxa"/>
          </w:tcPr>
          <w:p w14:paraId="0249BCEE" w14:textId="77777777" w:rsidR="004E5A05" w:rsidRDefault="004E5A05" w:rsidP="004E5A05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Sprawujący nadzór nad obszarem Natura 2000 na podstawie porozumienia z właścicielem/ zarządzającym nieruchomością</w:t>
            </w:r>
          </w:p>
        </w:tc>
      </w:tr>
    </w:tbl>
    <w:p w14:paraId="75B11670" w14:textId="6FB54066" w:rsidR="00E34F1B" w:rsidRDefault="00E34F1B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47089" w14:textId="690DE566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66BA5" w14:textId="3DFC80DE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E89C04" w14:textId="68B61759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A9FA1" w14:textId="28BAA55A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63A93" w14:textId="3BE1DAD1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944D5B" w14:textId="6E687632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8B49B6" w14:textId="5297942C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C39A6" w14:textId="01DC4ABC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2BAEF6" w14:textId="55E41B10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EF23C8" w14:textId="333C89DF" w:rsidR="00494E6C" w:rsidRDefault="00494E6C" w:rsidP="00302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B6C089" w14:textId="14F42378" w:rsidR="00494E6C" w:rsidRDefault="00494E6C" w:rsidP="0079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409839" w14:textId="77777777" w:rsidR="00494E6C" w:rsidRDefault="00494E6C" w:rsidP="004E5A05">
      <w:pPr>
        <w:jc w:val="right"/>
        <w:rPr>
          <w:rFonts w:ascii="Times New Roman" w:hAnsi="Times New Roman" w:cs="Times New Roman"/>
          <w:sz w:val="24"/>
          <w:szCs w:val="24"/>
        </w:rPr>
        <w:sectPr w:rsidR="00494E6C" w:rsidSect="00494E6C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3995A8B" w14:textId="77777777" w:rsidR="004E5A05" w:rsidRPr="004E5A05" w:rsidRDefault="004E5A05" w:rsidP="004E5A05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E5A05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UZASADNIENIE</w:t>
      </w:r>
    </w:p>
    <w:p w14:paraId="31973361" w14:textId="2F95D3FB" w:rsidR="004E5A05" w:rsidRPr="00E26A19" w:rsidRDefault="004E5A05" w:rsidP="00E26A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Zgodnie z art. 28 ust. 5 ustawy z dnia 16 kwietnia 2004 r. o ochronie przyrody (Dz. U. z 2022 r. poz. 916), regionalny dyrektor ochrony środowiska ustanawia, w drodze aktu prawa miejscowego w formie zarządzenia, plan zadań ochronnych dla obszaru Natura 2000, kierując się koniecznością utrzymania i przywracania do właściwego stanu ochrony siedlisk przyrodniczych oraz gatunków roślin i zwierząt, dla których ochrony wyznaczono obszar Natura 2000.</w:t>
      </w:r>
      <w:r w:rsidR="00E26A19">
        <w:rPr>
          <w:rFonts w:ascii="Times New Roman" w:hAnsi="Times New Roman" w:cs="Times New Roman"/>
          <w:sz w:val="24"/>
          <w:szCs w:val="24"/>
        </w:rPr>
        <w:t xml:space="preserve"> </w:t>
      </w:r>
      <w:r w:rsidRPr="00E26A19">
        <w:rPr>
          <w:rFonts w:ascii="Times New Roman" w:hAnsi="Times New Roman" w:cs="Times New Roman"/>
          <w:sz w:val="24"/>
          <w:szCs w:val="24"/>
        </w:rPr>
        <w:t>Plan zadań ochronnych może być zmieniony, jeżeli wynika to z potrzeb ochrony siedlisk przyrodniczych lub gatunków roślin i zwierząt, dla których ochrony wyznaczono obszar Natura 2000.</w:t>
      </w:r>
    </w:p>
    <w:p w14:paraId="109AE549" w14:textId="5912E99B" w:rsidR="004E5A05" w:rsidRPr="00E26A19" w:rsidRDefault="004E5A05" w:rsidP="00E26A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 xml:space="preserve">Regionalny Dyrektor Ochrony Środowiska w Krakowie ustanowił plan zadań ochronnych dla obszaru Natura 2000 </w:t>
      </w:r>
      <w:r w:rsidR="00E26A19" w:rsidRPr="00E26A19">
        <w:rPr>
          <w:rFonts w:ascii="Times New Roman" w:hAnsi="Times New Roman" w:cs="Times New Roman"/>
          <w:sz w:val="24"/>
          <w:szCs w:val="24"/>
        </w:rPr>
        <w:t>Armeria</w:t>
      </w:r>
      <w:r w:rsidRPr="00E26A19">
        <w:rPr>
          <w:rFonts w:ascii="Times New Roman" w:hAnsi="Times New Roman" w:cs="Times New Roman"/>
          <w:sz w:val="24"/>
          <w:szCs w:val="24"/>
        </w:rPr>
        <w:t xml:space="preserve"> PLH1200</w:t>
      </w:r>
      <w:r w:rsidR="00E26A19" w:rsidRPr="00E26A19">
        <w:rPr>
          <w:rFonts w:ascii="Times New Roman" w:hAnsi="Times New Roman" w:cs="Times New Roman"/>
          <w:sz w:val="24"/>
          <w:szCs w:val="24"/>
        </w:rPr>
        <w:t>91</w:t>
      </w:r>
      <w:r w:rsidRPr="00E26A19">
        <w:rPr>
          <w:rFonts w:ascii="Times New Roman" w:hAnsi="Times New Roman" w:cs="Times New Roman"/>
          <w:sz w:val="24"/>
          <w:szCs w:val="24"/>
        </w:rPr>
        <w:t xml:space="preserve"> w zarządzeniu z dnia </w:t>
      </w:r>
      <w:r w:rsidR="00E26A19" w:rsidRPr="00E26A19">
        <w:rPr>
          <w:rFonts w:ascii="Times New Roman" w:hAnsi="Times New Roman" w:cs="Times New Roman"/>
          <w:sz w:val="24"/>
          <w:szCs w:val="24"/>
        </w:rPr>
        <w:t>9 stycznia</w:t>
      </w:r>
      <w:r w:rsidRPr="00E26A19">
        <w:rPr>
          <w:rFonts w:ascii="Times New Roman" w:hAnsi="Times New Roman" w:cs="Times New Roman"/>
          <w:sz w:val="24"/>
          <w:szCs w:val="24"/>
        </w:rPr>
        <w:t xml:space="preserve"> 201</w:t>
      </w:r>
      <w:r w:rsidR="00E26A19" w:rsidRPr="00E26A19">
        <w:rPr>
          <w:rFonts w:ascii="Times New Roman" w:hAnsi="Times New Roman" w:cs="Times New Roman"/>
          <w:sz w:val="24"/>
          <w:szCs w:val="24"/>
        </w:rPr>
        <w:t>9</w:t>
      </w:r>
      <w:r w:rsidRPr="00E26A19">
        <w:rPr>
          <w:rFonts w:ascii="Times New Roman" w:hAnsi="Times New Roman" w:cs="Times New Roman"/>
          <w:sz w:val="24"/>
          <w:szCs w:val="24"/>
        </w:rPr>
        <w:t xml:space="preserve"> r. (opublikowanym w Dzienniku Urzędowym Województwa Małopolskiego poz. </w:t>
      </w:r>
      <w:r w:rsidR="00E26A19" w:rsidRPr="00E26A19">
        <w:rPr>
          <w:rFonts w:ascii="Times New Roman" w:hAnsi="Times New Roman" w:cs="Times New Roman"/>
          <w:sz w:val="24"/>
          <w:szCs w:val="24"/>
        </w:rPr>
        <w:t>588</w:t>
      </w:r>
      <w:r w:rsidRPr="00E26A19">
        <w:rPr>
          <w:rFonts w:ascii="Times New Roman" w:hAnsi="Times New Roman" w:cs="Times New Roman"/>
          <w:sz w:val="24"/>
          <w:szCs w:val="24"/>
        </w:rPr>
        <w:t>)</w:t>
      </w:r>
      <w:r w:rsidR="00E26A19" w:rsidRPr="00E26A19">
        <w:rPr>
          <w:rFonts w:ascii="Times New Roman" w:hAnsi="Times New Roman" w:cs="Times New Roman"/>
          <w:sz w:val="24"/>
          <w:szCs w:val="24"/>
        </w:rPr>
        <w:t>.</w:t>
      </w:r>
    </w:p>
    <w:p w14:paraId="09A7BC6D" w14:textId="5240C521" w:rsidR="005A7884" w:rsidRPr="00413243" w:rsidRDefault="00AB2261" w:rsidP="00AB22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7884" w:rsidRPr="00643FE8">
        <w:rPr>
          <w:rFonts w:ascii="Times New Roman" w:hAnsi="Times New Roman" w:cs="Times New Roman"/>
          <w:sz w:val="24"/>
          <w:szCs w:val="24"/>
        </w:rPr>
        <w:t>ziałając zgodnie</w:t>
      </w:r>
      <w:r w:rsidR="005A7884">
        <w:rPr>
          <w:rFonts w:ascii="Times New Roman" w:hAnsi="Times New Roman" w:cs="Times New Roman"/>
          <w:sz w:val="24"/>
          <w:szCs w:val="24"/>
        </w:rPr>
        <w:t xml:space="preserve"> </w:t>
      </w:r>
      <w:r w:rsidR="005A7884" w:rsidRPr="00643FE8">
        <w:rPr>
          <w:rFonts w:ascii="Times New Roman" w:hAnsi="Times New Roman" w:cs="Times New Roman"/>
          <w:sz w:val="24"/>
          <w:szCs w:val="24"/>
        </w:rPr>
        <w:t>z § 5 ust. 1 rozporządzenia Prezesa Rady Ministrów</w:t>
      </w:r>
      <w:r w:rsidR="005A7884">
        <w:rPr>
          <w:rFonts w:ascii="Times New Roman" w:hAnsi="Times New Roman" w:cs="Times New Roman"/>
          <w:sz w:val="24"/>
          <w:szCs w:val="24"/>
        </w:rPr>
        <w:br/>
      </w:r>
      <w:r w:rsidR="005A7884" w:rsidRPr="00643FE8">
        <w:rPr>
          <w:rFonts w:ascii="Times New Roman" w:hAnsi="Times New Roman" w:cs="Times New Roman"/>
          <w:sz w:val="24"/>
          <w:szCs w:val="24"/>
        </w:rPr>
        <w:t>z dnia 23 grudnia 2009 r. w sprawie trybu kontroli aktów prawa miejscowego ustanowionych przez wojewodę i organy niezespolonej administracji rządowej (Dz. U. Nr 222, poz. 1754), Regionalny Dyrektor Ochrony Środowiska w Krakowie pismem znak: OP.II.082.3.24.1.2018.MSk</w:t>
      </w:r>
      <w:r w:rsidR="005A7884">
        <w:rPr>
          <w:rFonts w:ascii="Times New Roman" w:hAnsi="Times New Roman" w:cs="Times New Roman"/>
          <w:sz w:val="24"/>
          <w:szCs w:val="24"/>
        </w:rPr>
        <w:t xml:space="preserve"> </w:t>
      </w:r>
      <w:r w:rsidR="005A7884" w:rsidRPr="00643FE8">
        <w:rPr>
          <w:rFonts w:ascii="Times New Roman" w:hAnsi="Times New Roman" w:cs="Times New Roman"/>
          <w:sz w:val="24"/>
          <w:szCs w:val="24"/>
        </w:rPr>
        <w:t>wystąpił do Ministra Środowiska o</w:t>
      </w:r>
      <w:r w:rsidR="005A7884">
        <w:rPr>
          <w:rFonts w:ascii="Times New Roman" w:hAnsi="Times New Roman" w:cs="Times New Roman"/>
          <w:sz w:val="24"/>
          <w:szCs w:val="24"/>
        </w:rPr>
        <w:t> </w:t>
      </w:r>
      <w:r w:rsidR="005A7884" w:rsidRPr="00643FE8">
        <w:rPr>
          <w:rFonts w:ascii="Times New Roman" w:hAnsi="Times New Roman" w:cs="Times New Roman"/>
          <w:sz w:val="24"/>
          <w:szCs w:val="24"/>
        </w:rPr>
        <w:t>dokonanie kontroli zgodności z przepisami powszechnie obowiązującymi, a także z zasadami rzetelności zarządzenia Regionalnego Dyrektora Ochrony Środowiska w Krakowie</w:t>
      </w:r>
      <w:r w:rsidR="005A7884">
        <w:rPr>
          <w:rFonts w:ascii="Times New Roman" w:hAnsi="Times New Roman" w:cs="Times New Roman"/>
          <w:sz w:val="24"/>
          <w:szCs w:val="24"/>
        </w:rPr>
        <w:t xml:space="preserve"> 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z dnia </w:t>
      </w:r>
      <w:r w:rsidR="005A7884">
        <w:rPr>
          <w:rFonts w:ascii="Times New Roman" w:hAnsi="Times New Roman" w:cs="Times New Roman"/>
          <w:sz w:val="24"/>
          <w:szCs w:val="24"/>
        </w:rPr>
        <w:t>9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5A7884">
        <w:rPr>
          <w:rFonts w:ascii="Times New Roman" w:hAnsi="Times New Roman" w:cs="Times New Roman"/>
          <w:sz w:val="24"/>
          <w:szCs w:val="24"/>
        </w:rPr>
        <w:t>9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 r. w sprawie ustanowienia planu zadań ochronnych dla obszaru Natura 2000 </w:t>
      </w:r>
      <w:r w:rsidR="005A7884">
        <w:rPr>
          <w:rFonts w:ascii="Times New Roman" w:hAnsi="Times New Roman" w:cs="Times New Roman"/>
          <w:sz w:val="24"/>
          <w:szCs w:val="24"/>
        </w:rPr>
        <w:t xml:space="preserve">Armeria </w:t>
      </w:r>
      <w:r w:rsidR="005A7884" w:rsidRPr="00643FE8">
        <w:rPr>
          <w:rFonts w:ascii="Times New Roman" w:hAnsi="Times New Roman" w:cs="Times New Roman"/>
          <w:sz w:val="24"/>
          <w:szCs w:val="24"/>
        </w:rPr>
        <w:t>PLH1200</w:t>
      </w:r>
      <w:r w:rsidR="005A7884">
        <w:rPr>
          <w:rFonts w:ascii="Times New Roman" w:hAnsi="Times New Roman" w:cs="Times New Roman"/>
          <w:sz w:val="24"/>
          <w:szCs w:val="24"/>
        </w:rPr>
        <w:t>91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. W piśmie znak: </w:t>
      </w:r>
      <w:r w:rsidR="005A7884" w:rsidRPr="005A7884">
        <w:rPr>
          <w:rFonts w:ascii="Times New Roman" w:hAnsi="Times New Roman" w:cs="Times New Roman"/>
          <w:sz w:val="24"/>
          <w:szCs w:val="24"/>
        </w:rPr>
        <w:t>DOP-WOŚ.082.3.2019.KW</w:t>
      </w:r>
      <w:r w:rsidR="005A7884">
        <w:rPr>
          <w:rFonts w:ascii="Times New Roman" w:hAnsi="Times New Roman" w:cs="Times New Roman"/>
          <w:sz w:val="24"/>
          <w:szCs w:val="24"/>
        </w:rPr>
        <w:t xml:space="preserve"> 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z dnia </w:t>
      </w:r>
      <w:r w:rsidR="005A7884">
        <w:rPr>
          <w:rFonts w:ascii="Times New Roman" w:hAnsi="Times New Roman" w:cs="Times New Roman"/>
          <w:sz w:val="24"/>
          <w:szCs w:val="24"/>
        </w:rPr>
        <w:t>28.11</w:t>
      </w:r>
      <w:r w:rsidR="005A7884" w:rsidRPr="00643FE8">
        <w:rPr>
          <w:rFonts w:ascii="Times New Roman" w:hAnsi="Times New Roman" w:cs="Times New Roman"/>
          <w:sz w:val="24"/>
          <w:szCs w:val="24"/>
        </w:rPr>
        <w:t>.2</w:t>
      </w:r>
      <w:r w:rsidR="005A7884">
        <w:rPr>
          <w:rFonts w:ascii="Times New Roman" w:hAnsi="Times New Roman" w:cs="Times New Roman"/>
          <w:sz w:val="24"/>
          <w:szCs w:val="24"/>
        </w:rPr>
        <w:t>019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 r. Minister </w:t>
      </w:r>
      <w:r w:rsidR="005A7884">
        <w:rPr>
          <w:rFonts w:ascii="Times New Roman" w:hAnsi="Times New Roman" w:cs="Times New Roman"/>
          <w:sz w:val="24"/>
          <w:szCs w:val="24"/>
        </w:rPr>
        <w:t>Klimatu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 stwierdził uchybienia w niektórych zapisach załącznika nr 5 – kolumny podmiot odpowiedzialny za </w:t>
      </w:r>
      <w:r w:rsidR="005A7884">
        <w:rPr>
          <w:rFonts w:ascii="Times New Roman" w:hAnsi="Times New Roman" w:cs="Times New Roman"/>
          <w:sz w:val="24"/>
          <w:szCs w:val="24"/>
        </w:rPr>
        <w:t>wykonanie [działań ochronnych]</w:t>
      </w:r>
      <w:r w:rsidR="005A7884" w:rsidRPr="00643FE8">
        <w:rPr>
          <w:rFonts w:ascii="Times New Roman" w:hAnsi="Times New Roman" w:cs="Times New Roman"/>
          <w:sz w:val="24"/>
          <w:szCs w:val="24"/>
        </w:rPr>
        <w:t xml:space="preserve"> i wniósł o jego zmianę we</w:t>
      </w:r>
      <w:r w:rsidR="005A7884">
        <w:rPr>
          <w:rFonts w:ascii="Times New Roman" w:hAnsi="Times New Roman" w:cs="Times New Roman"/>
          <w:sz w:val="24"/>
          <w:szCs w:val="24"/>
        </w:rPr>
        <w:t> </w:t>
      </w:r>
      <w:r w:rsidR="005A7884" w:rsidRPr="00643FE8">
        <w:rPr>
          <w:rFonts w:ascii="Times New Roman" w:hAnsi="Times New Roman" w:cs="Times New Roman"/>
          <w:sz w:val="24"/>
          <w:szCs w:val="24"/>
        </w:rPr>
        <w:t>własnym zakresie.</w:t>
      </w:r>
    </w:p>
    <w:p w14:paraId="4AB367F1" w14:textId="1404813D" w:rsidR="004E5A05" w:rsidRPr="00E26A19" w:rsidRDefault="004E5A05" w:rsidP="00AB22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 xml:space="preserve">W związku z powyższym Regionalny Dyrektor Ochrony Środowiska w Krakowie przystąpił do sporządzenia projektu zmiany zarządzenia w sprawie ustanowienia planu zadań ochronnych ochrony dla obszaru Natura 2000 </w:t>
      </w:r>
      <w:r w:rsidR="00E26A19" w:rsidRPr="00E26A19">
        <w:rPr>
          <w:rFonts w:ascii="Times New Roman" w:hAnsi="Times New Roman" w:cs="Times New Roman"/>
          <w:sz w:val="24"/>
          <w:szCs w:val="24"/>
        </w:rPr>
        <w:t>Armeria</w:t>
      </w:r>
      <w:r w:rsidRPr="00E26A19">
        <w:rPr>
          <w:rFonts w:ascii="Times New Roman" w:hAnsi="Times New Roman" w:cs="Times New Roman"/>
          <w:sz w:val="24"/>
          <w:szCs w:val="24"/>
        </w:rPr>
        <w:t xml:space="preserve"> PLH1200</w:t>
      </w:r>
      <w:r w:rsidR="00E26A19" w:rsidRPr="00E26A19">
        <w:rPr>
          <w:rFonts w:ascii="Times New Roman" w:hAnsi="Times New Roman" w:cs="Times New Roman"/>
          <w:sz w:val="24"/>
          <w:szCs w:val="24"/>
        </w:rPr>
        <w:t>91</w:t>
      </w:r>
      <w:r w:rsidRPr="00E26A19">
        <w:rPr>
          <w:rFonts w:ascii="Times New Roman" w:hAnsi="Times New Roman" w:cs="Times New Roman"/>
          <w:sz w:val="24"/>
          <w:szCs w:val="24"/>
        </w:rPr>
        <w:t>.</w:t>
      </w:r>
    </w:p>
    <w:p w14:paraId="336AE885" w14:textId="30551BD7" w:rsidR="004E5A05" w:rsidRPr="00E26A19" w:rsidRDefault="004E5A05" w:rsidP="00AB22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Działając na podstawie art. 28 ust. 9 ustawy o ochronie przyrody oraz rozporządzenia Ministra Środowiska z dnia 17 lutego 2010 r. w sprawie sporządzania projektu planu zadań ochronnych dla obszaru Natura 2000 (Dz. U. z 2010 r. Nr 34, poz. 186, z 2012 r. poz. 506 oraz z 2017 r. poz. 2310), Regionalny Dyrektor Ochrony Środowiska w Krakowie:</w:t>
      </w:r>
    </w:p>
    <w:p w14:paraId="2766F9D4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1) podał do publicznej wiadomości informację o przystąpieniu do opracowania projektu zarządzenia zmieniającego,</w:t>
      </w:r>
    </w:p>
    <w:p w14:paraId="348B06BE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2) opracował projekt zarządzenia,</w:t>
      </w:r>
    </w:p>
    <w:p w14:paraId="548E80DD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3) zapewnił udział społeczeństwa w ocenie tego dokumentu na zasadach i w trybie określonym w ustawie o udostępnieniu informacji o środowisku i jego ochronie, udziale społeczeństwa w ochronie środowiska oraz o ocenach oddziaływania na środowisko. poprzez:</w:t>
      </w:r>
    </w:p>
    <w:p w14:paraId="79F26FF4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a) umożliwienie zapoznania się z projektem zarządzenia,</w:t>
      </w:r>
    </w:p>
    <w:p w14:paraId="64BDE364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b) umożliwienie składania uwag i wniosków w wyznaczonym terminie;</w:t>
      </w:r>
    </w:p>
    <w:p w14:paraId="63C967FD" w14:textId="77777777" w:rsidR="004E5A05" w:rsidRPr="00E26A1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lastRenderedPageBreak/>
        <w:t>c) rozpatrzenie uwag i wniosków.</w:t>
      </w:r>
    </w:p>
    <w:p w14:paraId="1D85CA0E" w14:textId="644D9302" w:rsidR="004E5A05" w:rsidRPr="00E26A19" w:rsidRDefault="004E5A05" w:rsidP="00AB22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A19">
        <w:rPr>
          <w:rFonts w:ascii="Times New Roman" w:hAnsi="Times New Roman" w:cs="Times New Roman"/>
          <w:sz w:val="24"/>
          <w:szCs w:val="24"/>
        </w:rPr>
        <w:t>Zmiana zarządzenia Regionalnego Dyrektora Ochrony Środowiska w Krakowie</w:t>
      </w:r>
      <w:r w:rsidR="00E26A19">
        <w:rPr>
          <w:rFonts w:ascii="Times New Roman" w:hAnsi="Times New Roman" w:cs="Times New Roman"/>
          <w:sz w:val="24"/>
          <w:szCs w:val="24"/>
        </w:rPr>
        <w:br/>
      </w:r>
      <w:r w:rsidRPr="00E26A19">
        <w:rPr>
          <w:rFonts w:ascii="Times New Roman" w:hAnsi="Times New Roman" w:cs="Times New Roman"/>
          <w:sz w:val="24"/>
          <w:szCs w:val="24"/>
        </w:rPr>
        <w:t xml:space="preserve">z dnia </w:t>
      </w:r>
      <w:r w:rsidR="00643FE8">
        <w:rPr>
          <w:rFonts w:ascii="Times New Roman" w:hAnsi="Times New Roman" w:cs="Times New Roman"/>
          <w:sz w:val="24"/>
          <w:szCs w:val="24"/>
        </w:rPr>
        <w:t>9</w:t>
      </w:r>
      <w:r w:rsidRPr="00E26A19">
        <w:rPr>
          <w:rFonts w:ascii="Times New Roman" w:hAnsi="Times New Roman" w:cs="Times New Roman"/>
          <w:sz w:val="24"/>
          <w:szCs w:val="24"/>
        </w:rPr>
        <w:t xml:space="preserve"> </w:t>
      </w:r>
      <w:r w:rsidR="00E26A19" w:rsidRPr="00E26A19">
        <w:rPr>
          <w:rFonts w:ascii="Times New Roman" w:hAnsi="Times New Roman" w:cs="Times New Roman"/>
          <w:sz w:val="24"/>
          <w:szCs w:val="24"/>
        </w:rPr>
        <w:t>stycz</w:t>
      </w:r>
      <w:r w:rsidRPr="00E26A19">
        <w:rPr>
          <w:rFonts w:ascii="Times New Roman" w:hAnsi="Times New Roman" w:cs="Times New Roman"/>
          <w:sz w:val="24"/>
          <w:szCs w:val="24"/>
        </w:rPr>
        <w:t>nia 201</w:t>
      </w:r>
      <w:r w:rsidR="00E26A19" w:rsidRPr="00E26A19">
        <w:rPr>
          <w:rFonts w:ascii="Times New Roman" w:hAnsi="Times New Roman" w:cs="Times New Roman"/>
          <w:sz w:val="24"/>
          <w:szCs w:val="24"/>
        </w:rPr>
        <w:t>9</w:t>
      </w:r>
      <w:r w:rsidRPr="00E26A19">
        <w:rPr>
          <w:rFonts w:ascii="Times New Roman" w:hAnsi="Times New Roman" w:cs="Times New Roman"/>
          <w:sz w:val="24"/>
          <w:szCs w:val="24"/>
        </w:rPr>
        <w:t xml:space="preserve"> r. w sprawie ustanowienia planu zadań ochronnych dla obszaru Natura 2000 </w:t>
      </w:r>
      <w:r w:rsidR="00E26A19" w:rsidRPr="00E26A19">
        <w:rPr>
          <w:rFonts w:ascii="Times New Roman" w:hAnsi="Times New Roman" w:cs="Times New Roman"/>
          <w:sz w:val="24"/>
          <w:szCs w:val="24"/>
        </w:rPr>
        <w:t>Armeria</w:t>
      </w:r>
      <w:r w:rsidRPr="00E26A19">
        <w:rPr>
          <w:rFonts w:ascii="Times New Roman" w:hAnsi="Times New Roman" w:cs="Times New Roman"/>
          <w:sz w:val="24"/>
          <w:szCs w:val="24"/>
        </w:rPr>
        <w:t xml:space="preserve"> PLH1200</w:t>
      </w:r>
      <w:r w:rsidR="00E26A19" w:rsidRPr="00E26A19">
        <w:rPr>
          <w:rFonts w:ascii="Times New Roman" w:hAnsi="Times New Roman" w:cs="Times New Roman"/>
          <w:sz w:val="24"/>
          <w:szCs w:val="24"/>
        </w:rPr>
        <w:t>91</w:t>
      </w:r>
      <w:r w:rsidRPr="00E26A19">
        <w:rPr>
          <w:rFonts w:ascii="Times New Roman" w:hAnsi="Times New Roman" w:cs="Times New Roman"/>
          <w:sz w:val="24"/>
          <w:szCs w:val="24"/>
        </w:rPr>
        <w:t xml:space="preserve"> polega na zmianie załącznik</w:t>
      </w:r>
      <w:r w:rsidR="00AB2261">
        <w:rPr>
          <w:rFonts w:ascii="Times New Roman" w:hAnsi="Times New Roman" w:cs="Times New Roman"/>
          <w:sz w:val="24"/>
          <w:szCs w:val="24"/>
        </w:rPr>
        <w:t>a</w:t>
      </w:r>
      <w:r w:rsidRPr="00E26A19">
        <w:rPr>
          <w:rFonts w:ascii="Times New Roman" w:hAnsi="Times New Roman" w:cs="Times New Roman"/>
          <w:sz w:val="24"/>
          <w:szCs w:val="24"/>
        </w:rPr>
        <w:t xml:space="preserve"> nr </w:t>
      </w:r>
      <w:r w:rsidR="00AB2261">
        <w:rPr>
          <w:rFonts w:ascii="Times New Roman" w:hAnsi="Times New Roman" w:cs="Times New Roman"/>
          <w:sz w:val="24"/>
          <w:szCs w:val="24"/>
        </w:rPr>
        <w:t>5</w:t>
      </w:r>
      <w:r w:rsidR="00E26A19" w:rsidRPr="00E26A19">
        <w:rPr>
          <w:rFonts w:ascii="Times New Roman" w:hAnsi="Times New Roman" w:cs="Times New Roman"/>
          <w:sz w:val="24"/>
          <w:szCs w:val="24"/>
        </w:rPr>
        <w:t xml:space="preserve"> </w:t>
      </w:r>
      <w:r w:rsidRPr="00E26A19">
        <w:rPr>
          <w:rFonts w:ascii="Times New Roman" w:hAnsi="Times New Roman" w:cs="Times New Roman"/>
          <w:sz w:val="24"/>
          <w:szCs w:val="24"/>
        </w:rPr>
        <w:t>do zarządzenia zawier</w:t>
      </w:r>
      <w:r w:rsidR="00AB2261">
        <w:rPr>
          <w:rFonts w:ascii="Times New Roman" w:hAnsi="Times New Roman" w:cs="Times New Roman"/>
          <w:sz w:val="24"/>
          <w:szCs w:val="24"/>
        </w:rPr>
        <w:t>ającego</w:t>
      </w:r>
      <w:r w:rsidRPr="00E26A19">
        <w:rPr>
          <w:rFonts w:ascii="Times New Roman" w:hAnsi="Times New Roman" w:cs="Times New Roman"/>
          <w:sz w:val="24"/>
          <w:szCs w:val="24"/>
        </w:rPr>
        <w:t xml:space="preserve"> spis działań ochronnych dla przedmiotowego obszaru Natura 200</w:t>
      </w:r>
      <w:r w:rsidR="00AB2261">
        <w:rPr>
          <w:rFonts w:ascii="Times New Roman" w:hAnsi="Times New Roman" w:cs="Times New Roman"/>
          <w:sz w:val="24"/>
          <w:szCs w:val="24"/>
        </w:rPr>
        <w:t>0.</w:t>
      </w:r>
    </w:p>
    <w:p w14:paraId="1565221C" w14:textId="48F79787" w:rsidR="00643FE8" w:rsidRDefault="00EE1E95" w:rsidP="00643F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Zmiana zakresu działań ochronnych wynika </w:t>
      </w:r>
      <w:r w:rsidR="005A7884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ze zrealizowania przez Uniwersytet Śląski projektu</w:t>
      </w:r>
      <w:r w:rsidR="00AB2261" w:rsidRPr="00AB2261">
        <w:t xml:space="preserve"> </w:t>
      </w:r>
      <w:r w:rsidR="00AB2261" w:rsidRPr="00AB2261">
        <w:rPr>
          <w:rFonts w:ascii="Times New Roman" w:hAnsi="Times New Roman" w:cs="Times New Roman"/>
          <w:sz w:val="24"/>
          <w:szCs w:val="24"/>
        </w:rPr>
        <w:t xml:space="preserve">w latach 2018 – 2022 </w:t>
      </w:r>
      <w:r w:rsidR="00AB2261">
        <w:rPr>
          <w:rFonts w:ascii="Times New Roman" w:hAnsi="Times New Roman" w:cs="Times New Roman"/>
          <w:sz w:val="24"/>
          <w:szCs w:val="24"/>
        </w:rPr>
        <w:t>pn.:</w:t>
      </w:r>
      <w:r w:rsidR="00AB2261" w:rsidRPr="00AB2261">
        <w:rPr>
          <w:rFonts w:ascii="Times New Roman" w:hAnsi="Times New Roman" w:cs="Times New Roman"/>
          <w:sz w:val="24"/>
          <w:szCs w:val="24"/>
        </w:rPr>
        <w:t xml:space="preserve"> „Dobre praktyki dla wzmacniania bioróżnorodności i aktywnej ochrony muraw galmanowych rejonu śląsko-krakowskiego </w:t>
      </w:r>
      <w:proofErr w:type="spellStart"/>
      <w:r w:rsidR="00AB2261" w:rsidRPr="00AB2261">
        <w:rPr>
          <w:rFonts w:ascii="Times New Roman" w:hAnsi="Times New Roman" w:cs="Times New Roman"/>
          <w:sz w:val="24"/>
          <w:szCs w:val="24"/>
        </w:rPr>
        <w:t>BioGalmany</w:t>
      </w:r>
      <w:proofErr w:type="spellEnd"/>
      <w:r w:rsidR="00AB2261" w:rsidRPr="00AB22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A78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ramach którego został wykonana większość działań ochronnych zawartych w</w:t>
      </w:r>
      <w:r w:rsidR="00643F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dokumencie Planu Zadań Ochronnych. Tym samym zmieniła się powierzchnia i położenie płatów siedliska w obszarze Natura 2000. Stąd dostosowano zapisy załącznika</w:t>
      </w:r>
      <w:r w:rsidR="00643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5.</w:t>
      </w:r>
      <w:r w:rsidR="00AB2261">
        <w:rPr>
          <w:rFonts w:ascii="Times New Roman" w:hAnsi="Times New Roman" w:cs="Times New Roman"/>
          <w:sz w:val="24"/>
          <w:szCs w:val="24"/>
        </w:rPr>
        <w:t xml:space="preserve"> </w:t>
      </w:r>
      <w:r w:rsidR="005A7884">
        <w:rPr>
          <w:rFonts w:ascii="Times New Roman" w:hAnsi="Times New Roman" w:cs="Times New Roman"/>
          <w:sz w:val="24"/>
          <w:szCs w:val="24"/>
        </w:rPr>
        <w:t xml:space="preserve">Ponadto usunięto </w:t>
      </w:r>
      <w:r w:rsidR="00643FE8" w:rsidRPr="00643FE8">
        <w:rPr>
          <w:rFonts w:ascii="Times New Roman" w:hAnsi="Times New Roman" w:cs="Times New Roman"/>
          <w:sz w:val="24"/>
          <w:szCs w:val="24"/>
        </w:rPr>
        <w:t>uchybienia w zapisach załącznika nr 5 – kolumn</w:t>
      </w:r>
      <w:r w:rsidR="005A7884">
        <w:rPr>
          <w:rFonts w:ascii="Times New Roman" w:hAnsi="Times New Roman" w:cs="Times New Roman"/>
          <w:sz w:val="24"/>
          <w:szCs w:val="24"/>
        </w:rPr>
        <w:t>a</w:t>
      </w:r>
      <w:r w:rsidR="00643FE8" w:rsidRPr="00643FE8">
        <w:rPr>
          <w:rFonts w:ascii="Times New Roman" w:hAnsi="Times New Roman" w:cs="Times New Roman"/>
          <w:sz w:val="24"/>
          <w:szCs w:val="24"/>
        </w:rPr>
        <w:t xml:space="preserve"> </w:t>
      </w:r>
      <w:r w:rsidR="00643FE8" w:rsidRPr="00AB2261">
        <w:rPr>
          <w:rFonts w:ascii="Times New Roman" w:hAnsi="Times New Roman" w:cs="Times New Roman"/>
          <w:i/>
          <w:iCs/>
          <w:sz w:val="24"/>
          <w:szCs w:val="24"/>
        </w:rPr>
        <w:t xml:space="preserve">podmiot odpowiedzialny za </w:t>
      </w:r>
      <w:r w:rsidR="005A7884" w:rsidRPr="00AB2261">
        <w:rPr>
          <w:rFonts w:ascii="Times New Roman" w:hAnsi="Times New Roman" w:cs="Times New Roman"/>
          <w:i/>
          <w:iCs/>
          <w:sz w:val="24"/>
          <w:szCs w:val="24"/>
        </w:rPr>
        <w:t>wykonanie</w:t>
      </w:r>
      <w:r w:rsidR="005A7884">
        <w:rPr>
          <w:rFonts w:ascii="Times New Roman" w:hAnsi="Times New Roman" w:cs="Times New Roman"/>
          <w:sz w:val="24"/>
          <w:szCs w:val="24"/>
        </w:rPr>
        <w:t xml:space="preserve"> [działań ochronnych]</w:t>
      </w:r>
      <w:r w:rsidR="00643FE8" w:rsidRPr="00643FE8">
        <w:rPr>
          <w:rFonts w:ascii="Times New Roman" w:hAnsi="Times New Roman" w:cs="Times New Roman"/>
          <w:sz w:val="24"/>
          <w:szCs w:val="24"/>
        </w:rPr>
        <w:t xml:space="preserve"> </w:t>
      </w:r>
      <w:r w:rsidR="005A7884">
        <w:rPr>
          <w:rFonts w:ascii="Times New Roman" w:hAnsi="Times New Roman" w:cs="Times New Roman"/>
          <w:sz w:val="24"/>
          <w:szCs w:val="24"/>
        </w:rPr>
        <w:t>- zgodnie z wskazaniem Ministra Klimatu.</w:t>
      </w:r>
    </w:p>
    <w:p w14:paraId="18E5593F" w14:textId="00849261" w:rsidR="00D16FD1" w:rsidRPr="00413243" w:rsidRDefault="00D16FD1" w:rsidP="00791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zauważyć potrzebę, by działania ochrony czynnej</w:t>
      </w:r>
      <w:r w:rsidR="00AB2261">
        <w:rPr>
          <w:rFonts w:ascii="Times New Roman" w:hAnsi="Times New Roman" w:cs="Times New Roman"/>
          <w:sz w:val="24"/>
          <w:szCs w:val="24"/>
        </w:rPr>
        <w:t xml:space="preserve"> A1 </w:t>
      </w:r>
      <w:r w:rsidRPr="00AB2261">
        <w:rPr>
          <w:rFonts w:ascii="Times New Roman" w:hAnsi="Times New Roman" w:cs="Times New Roman"/>
          <w:sz w:val="24"/>
          <w:szCs w:val="24"/>
        </w:rPr>
        <w:t>były wykonywane także w najbliższym sąsiedztwie obszaru Natura 2000, tak by uniemożliwić rozsiewanie gatunków inwazyjnych i ekspansywnych na teren obszaru Natura 2000.</w:t>
      </w:r>
    </w:p>
    <w:p w14:paraId="4ACAE75D" w14:textId="65FB9BC9" w:rsidR="004E5A05" w:rsidRPr="005A7884" w:rsidRDefault="004E5A05" w:rsidP="00494E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84">
        <w:rPr>
          <w:rFonts w:ascii="Times New Roman" w:hAnsi="Times New Roman" w:cs="Times New Roman"/>
          <w:sz w:val="24"/>
          <w:szCs w:val="24"/>
        </w:rPr>
        <w:t xml:space="preserve">Obszar Natura 2000 </w:t>
      </w:r>
      <w:r w:rsidR="00413243" w:rsidRPr="005A7884">
        <w:rPr>
          <w:rFonts w:ascii="Times New Roman" w:hAnsi="Times New Roman" w:cs="Times New Roman"/>
          <w:sz w:val="24"/>
          <w:szCs w:val="24"/>
        </w:rPr>
        <w:t>Armeria</w:t>
      </w:r>
      <w:r w:rsidRPr="005A7884">
        <w:rPr>
          <w:rFonts w:ascii="Times New Roman" w:hAnsi="Times New Roman" w:cs="Times New Roman"/>
          <w:sz w:val="24"/>
          <w:szCs w:val="24"/>
        </w:rPr>
        <w:t xml:space="preserve"> PLH1200</w:t>
      </w:r>
      <w:r w:rsidR="00413243" w:rsidRPr="005A7884">
        <w:rPr>
          <w:rFonts w:ascii="Times New Roman" w:hAnsi="Times New Roman" w:cs="Times New Roman"/>
          <w:sz w:val="24"/>
          <w:szCs w:val="24"/>
        </w:rPr>
        <w:t>91</w:t>
      </w:r>
      <w:r w:rsidRPr="005A7884">
        <w:rPr>
          <w:rFonts w:ascii="Times New Roman" w:hAnsi="Times New Roman" w:cs="Times New Roman"/>
          <w:sz w:val="24"/>
          <w:szCs w:val="24"/>
        </w:rPr>
        <w:t xml:space="preserve"> położony jest na terenie gmin</w:t>
      </w:r>
      <w:r w:rsidR="00413243" w:rsidRPr="005A7884">
        <w:rPr>
          <w:rFonts w:ascii="Times New Roman" w:hAnsi="Times New Roman" w:cs="Times New Roman"/>
          <w:sz w:val="24"/>
          <w:szCs w:val="24"/>
        </w:rPr>
        <w:t xml:space="preserve">y Bolesław. </w:t>
      </w:r>
      <w:r w:rsidRPr="005A7884">
        <w:rPr>
          <w:rFonts w:ascii="Times New Roman" w:hAnsi="Times New Roman" w:cs="Times New Roman"/>
          <w:sz w:val="24"/>
          <w:szCs w:val="24"/>
        </w:rPr>
        <w:t>Informację o przystąpieniu do sporządzenia projektu zarządzenia zmieniającego zarządzenie w</w:t>
      </w:r>
      <w:r w:rsidR="00494E6C">
        <w:rPr>
          <w:rFonts w:ascii="Times New Roman" w:hAnsi="Times New Roman" w:cs="Times New Roman"/>
          <w:sz w:val="24"/>
          <w:szCs w:val="24"/>
        </w:rPr>
        <w:t> </w:t>
      </w:r>
      <w:r w:rsidRPr="005A7884">
        <w:rPr>
          <w:rFonts w:ascii="Times New Roman" w:hAnsi="Times New Roman" w:cs="Times New Roman"/>
          <w:sz w:val="24"/>
          <w:szCs w:val="24"/>
        </w:rPr>
        <w:t xml:space="preserve">sprawie ustanowienia planu ochrony dla obszaru Natura 2000 </w:t>
      </w:r>
      <w:r w:rsidR="00EE1E95" w:rsidRPr="005A7884">
        <w:rPr>
          <w:rFonts w:ascii="Times New Roman" w:hAnsi="Times New Roman" w:cs="Times New Roman"/>
          <w:sz w:val="24"/>
          <w:szCs w:val="24"/>
        </w:rPr>
        <w:t>Armeria</w:t>
      </w:r>
      <w:r w:rsidRPr="005A7884">
        <w:rPr>
          <w:rFonts w:ascii="Times New Roman" w:hAnsi="Times New Roman" w:cs="Times New Roman"/>
          <w:sz w:val="24"/>
          <w:szCs w:val="24"/>
        </w:rPr>
        <w:t xml:space="preserve"> PLH1200</w:t>
      </w:r>
      <w:r w:rsidR="00EE1E95" w:rsidRPr="005A7884">
        <w:rPr>
          <w:rFonts w:ascii="Times New Roman" w:hAnsi="Times New Roman" w:cs="Times New Roman"/>
          <w:sz w:val="24"/>
          <w:szCs w:val="24"/>
        </w:rPr>
        <w:t>91</w:t>
      </w:r>
      <w:r w:rsidRPr="005A7884">
        <w:rPr>
          <w:rFonts w:ascii="Times New Roman" w:hAnsi="Times New Roman" w:cs="Times New Roman"/>
          <w:sz w:val="24"/>
          <w:szCs w:val="24"/>
        </w:rPr>
        <w:t>, Regionalny Dyrektor Ochrony Środowiska w Krakowie podał do publicznej wiadomości w</w:t>
      </w:r>
      <w:r w:rsidR="00494E6C">
        <w:rPr>
          <w:rFonts w:ascii="Times New Roman" w:hAnsi="Times New Roman" w:cs="Times New Roman"/>
          <w:sz w:val="24"/>
          <w:szCs w:val="24"/>
        </w:rPr>
        <w:t> </w:t>
      </w:r>
      <w:r w:rsidRPr="005A7884">
        <w:rPr>
          <w:rFonts w:ascii="Times New Roman" w:hAnsi="Times New Roman" w:cs="Times New Roman"/>
          <w:sz w:val="24"/>
          <w:szCs w:val="24"/>
        </w:rPr>
        <w:t xml:space="preserve">obwieszczeniu znak: </w:t>
      </w:r>
      <w:r w:rsidR="00EE1E95" w:rsidRPr="005A7884">
        <w:rPr>
          <w:rFonts w:ascii="Times New Roman" w:hAnsi="Times New Roman" w:cs="Times New Roman"/>
          <w:sz w:val="24"/>
          <w:szCs w:val="24"/>
        </w:rPr>
        <w:t xml:space="preserve">OP.6320.7.18.2022.JSl </w:t>
      </w:r>
      <w:r w:rsidRPr="005A7884">
        <w:rPr>
          <w:rFonts w:ascii="Times New Roman" w:hAnsi="Times New Roman" w:cs="Times New Roman"/>
          <w:sz w:val="24"/>
          <w:szCs w:val="24"/>
        </w:rPr>
        <w:t xml:space="preserve">z dnia </w:t>
      </w:r>
      <w:r w:rsidR="00EE1E95" w:rsidRPr="005A7884">
        <w:rPr>
          <w:rFonts w:ascii="Times New Roman" w:hAnsi="Times New Roman" w:cs="Times New Roman"/>
          <w:sz w:val="24"/>
          <w:szCs w:val="24"/>
        </w:rPr>
        <w:t>22</w:t>
      </w:r>
      <w:r w:rsidRPr="005A7884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EE1E95" w:rsidRPr="005A7884">
        <w:rPr>
          <w:rFonts w:ascii="Times New Roman" w:hAnsi="Times New Roman" w:cs="Times New Roman"/>
          <w:sz w:val="24"/>
          <w:szCs w:val="24"/>
        </w:rPr>
        <w:t>2</w:t>
      </w:r>
      <w:r w:rsidRPr="005A7884">
        <w:rPr>
          <w:rFonts w:ascii="Times New Roman" w:hAnsi="Times New Roman" w:cs="Times New Roman"/>
          <w:sz w:val="24"/>
          <w:szCs w:val="24"/>
        </w:rPr>
        <w:t xml:space="preserve"> r., które:</w:t>
      </w:r>
    </w:p>
    <w:p w14:paraId="651AC867" w14:textId="11271702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163720506"/>
      <w:r w:rsidRPr="00AF2CBA">
        <w:rPr>
          <w:rFonts w:ascii="Times New Roman" w:hAnsi="Times New Roman" w:cs="Times New Roman"/>
          <w:sz w:val="24"/>
          <w:szCs w:val="24"/>
        </w:rPr>
        <w:t>– wywieszono na tablicy ogłoszeń Regionalnej Dyrekcji Ochrony Środowiska w Krakowie w</w:t>
      </w:r>
      <w:r w:rsid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 xml:space="preserve">dniach </w:t>
      </w:r>
      <w:r w:rsidR="00AF2CBA" w:rsidRPr="00AF2CBA">
        <w:rPr>
          <w:rFonts w:ascii="Times New Roman" w:hAnsi="Times New Roman" w:cs="Times New Roman"/>
          <w:sz w:val="24"/>
          <w:szCs w:val="24"/>
        </w:rPr>
        <w:t>22</w:t>
      </w:r>
      <w:r w:rsidRPr="00AF2CBA">
        <w:rPr>
          <w:rFonts w:ascii="Times New Roman" w:hAnsi="Times New Roman" w:cs="Times New Roman"/>
          <w:sz w:val="24"/>
          <w:szCs w:val="24"/>
        </w:rPr>
        <w:t xml:space="preserve">.11 </w:t>
      </w:r>
      <w:r w:rsidRPr="00660DC9">
        <w:rPr>
          <w:rFonts w:ascii="Times New Roman" w:hAnsi="Times New Roman" w:cs="Times New Roman"/>
          <w:sz w:val="24"/>
          <w:szCs w:val="24"/>
        </w:rPr>
        <w:t xml:space="preserve">– </w:t>
      </w:r>
      <w:r w:rsidR="00660DC9" w:rsidRPr="00660DC9">
        <w:rPr>
          <w:rFonts w:ascii="Times New Roman" w:hAnsi="Times New Roman" w:cs="Times New Roman"/>
          <w:sz w:val="24"/>
          <w:szCs w:val="24"/>
        </w:rPr>
        <w:t>20</w:t>
      </w:r>
      <w:r w:rsidRPr="00660DC9">
        <w:rPr>
          <w:rFonts w:ascii="Times New Roman" w:hAnsi="Times New Roman" w:cs="Times New Roman"/>
          <w:sz w:val="24"/>
          <w:szCs w:val="24"/>
        </w:rPr>
        <w:t>.12.202</w:t>
      </w:r>
      <w:r w:rsidR="00AF2CBA" w:rsidRPr="00660DC9">
        <w:rPr>
          <w:rFonts w:ascii="Times New Roman" w:hAnsi="Times New Roman" w:cs="Times New Roman"/>
          <w:sz w:val="24"/>
          <w:szCs w:val="24"/>
        </w:rPr>
        <w:t>2</w:t>
      </w:r>
      <w:r w:rsidRPr="00660DC9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F870DA7" w14:textId="668A0FD5" w:rsidR="004E5A05" w:rsidRPr="00660DC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C9">
        <w:rPr>
          <w:rFonts w:ascii="Times New Roman" w:hAnsi="Times New Roman" w:cs="Times New Roman"/>
          <w:sz w:val="24"/>
          <w:szCs w:val="24"/>
        </w:rPr>
        <w:t xml:space="preserve">– wywieszono na tablicy ogłoszeń w siedzibie Urzędu </w:t>
      </w:r>
      <w:r w:rsidR="00EE1E95" w:rsidRPr="00660DC9">
        <w:rPr>
          <w:rFonts w:ascii="Times New Roman" w:hAnsi="Times New Roman" w:cs="Times New Roman"/>
          <w:sz w:val="24"/>
          <w:szCs w:val="24"/>
        </w:rPr>
        <w:t>Gminy</w:t>
      </w:r>
      <w:r w:rsidRPr="00660DC9">
        <w:rPr>
          <w:rFonts w:ascii="Times New Roman" w:hAnsi="Times New Roman" w:cs="Times New Roman"/>
          <w:sz w:val="24"/>
          <w:szCs w:val="24"/>
        </w:rPr>
        <w:t xml:space="preserve"> w </w:t>
      </w:r>
      <w:r w:rsidR="00EE1E95" w:rsidRPr="00660DC9">
        <w:rPr>
          <w:rFonts w:ascii="Times New Roman" w:hAnsi="Times New Roman" w:cs="Times New Roman"/>
          <w:sz w:val="24"/>
          <w:szCs w:val="24"/>
        </w:rPr>
        <w:t>Bolesławiu</w:t>
      </w:r>
      <w:r w:rsidRPr="00660DC9">
        <w:rPr>
          <w:rFonts w:ascii="Times New Roman" w:hAnsi="Times New Roman" w:cs="Times New Roman"/>
          <w:sz w:val="24"/>
          <w:szCs w:val="24"/>
        </w:rPr>
        <w:t xml:space="preserve"> w dniach </w:t>
      </w:r>
      <w:r w:rsidR="00660DC9" w:rsidRPr="00660DC9">
        <w:rPr>
          <w:rFonts w:ascii="Times New Roman" w:hAnsi="Times New Roman" w:cs="Times New Roman"/>
          <w:sz w:val="24"/>
          <w:szCs w:val="24"/>
        </w:rPr>
        <w:t>2</w:t>
      </w:r>
      <w:r w:rsidR="00660DC9" w:rsidRPr="00660DC9">
        <w:rPr>
          <w:rFonts w:ascii="Times New Roman" w:hAnsi="Times New Roman" w:cs="Times New Roman"/>
          <w:sz w:val="24"/>
          <w:szCs w:val="24"/>
        </w:rPr>
        <w:t>3</w:t>
      </w:r>
      <w:r w:rsidR="00660DC9" w:rsidRPr="00660DC9">
        <w:rPr>
          <w:rFonts w:ascii="Times New Roman" w:hAnsi="Times New Roman" w:cs="Times New Roman"/>
          <w:sz w:val="24"/>
          <w:szCs w:val="24"/>
        </w:rPr>
        <w:t>.11 – 20.12.2022 r.,</w:t>
      </w:r>
    </w:p>
    <w:p w14:paraId="68C07D61" w14:textId="0FF85B6A" w:rsidR="004E5A05" w:rsidRPr="00F37C73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73">
        <w:rPr>
          <w:rFonts w:ascii="Times New Roman" w:hAnsi="Times New Roman" w:cs="Times New Roman"/>
          <w:sz w:val="24"/>
          <w:szCs w:val="24"/>
        </w:rPr>
        <w:t xml:space="preserve">– opublikowano w Biuletynie Informacji Publicznej Regionalnej Dyrekcji Ochrony Środowiska w Krakowie w dniu </w:t>
      </w:r>
      <w:r w:rsidR="00F37C73" w:rsidRPr="00F37C73">
        <w:rPr>
          <w:rFonts w:ascii="Times New Roman" w:hAnsi="Times New Roman" w:cs="Times New Roman"/>
          <w:sz w:val="24"/>
          <w:szCs w:val="24"/>
        </w:rPr>
        <w:t>2</w:t>
      </w:r>
      <w:r w:rsidR="00660DC9">
        <w:rPr>
          <w:rFonts w:ascii="Times New Roman" w:hAnsi="Times New Roman" w:cs="Times New Roman"/>
          <w:sz w:val="24"/>
          <w:szCs w:val="24"/>
        </w:rPr>
        <w:t>2</w:t>
      </w:r>
      <w:r w:rsidRPr="00F37C73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F37C73" w:rsidRPr="00F37C73">
        <w:rPr>
          <w:rFonts w:ascii="Times New Roman" w:hAnsi="Times New Roman" w:cs="Times New Roman"/>
          <w:sz w:val="24"/>
          <w:szCs w:val="24"/>
        </w:rPr>
        <w:t>22</w:t>
      </w:r>
      <w:r w:rsidRPr="00F37C73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3B96D36C" w14:textId="28B58F09" w:rsidR="004E5A05" w:rsidRPr="00F37C73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73">
        <w:rPr>
          <w:rFonts w:ascii="Times New Roman" w:hAnsi="Times New Roman" w:cs="Times New Roman"/>
          <w:sz w:val="24"/>
          <w:szCs w:val="24"/>
        </w:rPr>
        <w:t xml:space="preserve">– opublikowano w prasie o odpowiednim do rodzaju dokumentu zasięgu, tj. Gazecie </w:t>
      </w:r>
      <w:r w:rsidR="00F37C73" w:rsidRPr="00F37C73">
        <w:rPr>
          <w:rFonts w:ascii="Times New Roman" w:hAnsi="Times New Roman" w:cs="Times New Roman"/>
          <w:sz w:val="24"/>
          <w:szCs w:val="24"/>
        </w:rPr>
        <w:t>Wyborcz</w:t>
      </w:r>
      <w:r w:rsidRPr="00F37C73">
        <w:rPr>
          <w:rFonts w:ascii="Times New Roman" w:hAnsi="Times New Roman" w:cs="Times New Roman"/>
          <w:sz w:val="24"/>
          <w:szCs w:val="24"/>
        </w:rPr>
        <w:t xml:space="preserve">ej z dnia </w:t>
      </w:r>
      <w:r w:rsidR="00F37C73" w:rsidRPr="00F37C73">
        <w:rPr>
          <w:rFonts w:ascii="Times New Roman" w:hAnsi="Times New Roman" w:cs="Times New Roman"/>
          <w:sz w:val="24"/>
          <w:szCs w:val="24"/>
        </w:rPr>
        <w:t>22</w:t>
      </w:r>
      <w:r w:rsidRPr="00F37C73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F37C73" w:rsidRPr="00F37C73">
        <w:rPr>
          <w:rFonts w:ascii="Times New Roman" w:hAnsi="Times New Roman" w:cs="Times New Roman"/>
          <w:sz w:val="24"/>
          <w:szCs w:val="24"/>
        </w:rPr>
        <w:t>2</w:t>
      </w:r>
      <w:r w:rsidRPr="00F37C73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2439A044" w14:textId="2CD53909" w:rsidR="004E5A05" w:rsidRPr="00660DC9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C9">
        <w:rPr>
          <w:rFonts w:ascii="Times New Roman" w:hAnsi="Times New Roman" w:cs="Times New Roman"/>
          <w:sz w:val="24"/>
          <w:szCs w:val="24"/>
        </w:rPr>
        <w:t xml:space="preserve">Informację o sporządzeniu projektu zarządzenia zmieniającego zarządzenie w sprawie ustanowienia planu zadań ochronnych dla obszaru Natura 2000 </w:t>
      </w:r>
      <w:proofErr w:type="spellStart"/>
      <w:r w:rsidR="00AF2CBA" w:rsidRPr="00660DC9">
        <w:rPr>
          <w:rFonts w:ascii="Times New Roman" w:hAnsi="Times New Roman" w:cs="Times New Roman"/>
          <w:sz w:val="24"/>
          <w:szCs w:val="24"/>
        </w:rPr>
        <w:t>Armeria</w:t>
      </w:r>
      <w:proofErr w:type="spellEnd"/>
      <w:r w:rsidRPr="00660DC9">
        <w:rPr>
          <w:rFonts w:ascii="Times New Roman" w:hAnsi="Times New Roman" w:cs="Times New Roman"/>
          <w:sz w:val="24"/>
          <w:szCs w:val="24"/>
        </w:rPr>
        <w:t xml:space="preserve"> PLH1200</w:t>
      </w:r>
      <w:r w:rsidR="00AF2CBA" w:rsidRPr="00660DC9">
        <w:rPr>
          <w:rFonts w:ascii="Times New Roman" w:hAnsi="Times New Roman" w:cs="Times New Roman"/>
          <w:sz w:val="24"/>
          <w:szCs w:val="24"/>
        </w:rPr>
        <w:t>91</w:t>
      </w:r>
      <w:r w:rsidR="00AF2CBA" w:rsidRPr="00660DC9">
        <w:rPr>
          <w:rFonts w:ascii="Times New Roman" w:hAnsi="Times New Roman" w:cs="Times New Roman"/>
          <w:sz w:val="24"/>
          <w:szCs w:val="24"/>
        </w:rPr>
        <w:br/>
      </w:r>
      <w:r w:rsidRPr="00660DC9">
        <w:rPr>
          <w:rFonts w:ascii="Times New Roman" w:hAnsi="Times New Roman" w:cs="Times New Roman"/>
          <w:sz w:val="24"/>
          <w:szCs w:val="24"/>
        </w:rPr>
        <w:t>oraz o możliwości zapoznania się z nim, Regionalny Dyrektor Ochrony Środowiska w</w:t>
      </w:r>
      <w:r w:rsidR="00AF2CBA" w:rsidRPr="00660DC9">
        <w:rPr>
          <w:rFonts w:ascii="Times New Roman" w:hAnsi="Times New Roman" w:cs="Times New Roman"/>
          <w:sz w:val="24"/>
          <w:szCs w:val="24"/>
        </w:rPr>
        <w:t> </w:t>
      </w:r>
      <w:r w:rsidRPr="00660DC9">
        <w:rPr>
          <w:rFonts w:ascii="Times New Roman" w:hAnsi="Times New Roman" w:cs="Times New Roman"/>
          <w:sz w:val="24"/>
          <w:szCs w:val="24"/>
        </w:rPr>
        <w:t>Krakowie podał do publicznej wiadomości w obwieszczeni</w:t>
      </w:r>
      <w:r w:rsidR="00AF2CBA" w:rsidRPr="00660DC9">
        <w:rPr>
          <w:rFonts w:ascii="Times New Roman" w:hAnsi="Times New Roman" w:cs="Times New Roman"/>
          <w:sz w:val="24"/>
          <w:szCs w:val="24"/>
        </w:rPr>
        <w:t>u</w:t>
      </w:r>
      <w:r w:rsidRPr="00660DC9">
        <w:rPr>
          <w:rFonts w:ascii="Times New Roman" w:hAnsi="Times New Roman" w:cs="Times New Roman"/>
          <w:sz w:val="24"/>
          <w:szCs w:val="24"/>
        </w:rPr>
        <w:t xml:space="preserve"> znak: </w:t>
      </w:r>
      <w:bookmarkStart w:id="1" w:name="_Hlk163720553"/>
      <w:r w:rsidR="00660DC9" w:rsidRPr="00660DC9">
        <w:rPr>
          <w:rFonts w:ascii="Times New Roman" w:hAnsi="Times New Roman" w:cs="Times New Roman"/>
          <w:sz w:val="24"/>
          <w:szCs w:val="24"/>
        </w:rPr>
        <w:t>OP.6320.14.2024</w:t>
      </w:r>
      <w:r w:rsidR="00660DC9">
        <w:rPr>
          <w:rFonts w:ascii="Times New Roman" w:hAnsi="Times New Roman" w:cs="Times New Roman"/>
          <w:sz w:val="24"/>
          <w:szCs w:val="24"/>
        </w:rPr>
        <w:br/>
      </w:r>
      <w:r w:rsidRPr="00660DC9">
        <w:rPr>
          <w:rFonts w:ascii="Times New Roman" w:hAnsi="Times New Roman" w:cs="Times New Roman"/>
          <w:sz w:val="24"/>
          <w:szCs w:val="24"/>
        </w:rPr>
        <w:t xml:space="preserve">z dnia </w:t>
      </w:r>
      <w:r w:rsidR="00660DC9" w:rsidRPr="00660DC9">
        <w:rPr>
          <w:rFonts w:ascii="Times New Roman" w:hAnsi="Times New Roman" w:cs="Times New Roman"/>
          <w:sz w:val="24"/>
          <w:szCs w:val="24"/>
        </w:rPr>
        <w:t>11.04.</w:t>
      </w:r>
      <w:r w:rsidR="00AF2CBA" w:rsidRPr="00660DC9">
        <w:rPr>
          <w:rFonts w:ascii="Times New Roman" w:hAnsi="Times New Roman" w:cs="Times New Roman"/>
          <w:sz w:val="24"/>
          <w:szCs w:val="24"/>
        </w:rPr>
        <w:t>202</w:t>
      </w:r>
      <w:r w:rsidR="00660DC9" w:rsidRPr="00660DC9">
        <w:rPr>
          <w:rFonts w:ascii="Times New Roman" w:hAnsi="Times New Roman" w:cs="Times New Roman"/>
          <w:sz w:val="24"/>
          <w:szCs w:val="24"/>
        </w:rPr>
        <w:t>4</w:t>
      </w:r>
      <w:r w:rsidRPr="00660DC9">
        <w:rPr>
          <w:rFonts w:ascii="Times New Roman" w:hAnsi="Times New Roman" w:cs="Times New Roman"/>
          <w:sz w:val="24"/>
          <w:szCs w:val="24"/>
        </w:rPr>
        <w:t xml:space="preserve"> r.</w:t>
      </w:r>
      <w:bookmarkEnd w:id="1"/>
      <w:r w:rsidRPr="00660DC9">
        <w:rPr>
          <w:rFonts w:ascii="Times New Roman" w:hAnsi="Times New Roman" w:cs="Times New Roman"/>
          <w:sz w:val="24"/>
          <w:szCs w:val="24"/>
        </w:rPr>
        <w:t>, które:</w:t>
      </w:r>
    </w:p>
    <w:p w14:paraId="51C615DC" w14:textId="23F8A0D5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– wywieszono na tablicy ogłoszeń Regionalnej Dyrekcji Ochrony Środowiska w Krakowie w dniach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…………………………..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r.,</w:t>
      </w:r>
    </w:p>
    <w:p w14:paraId="37418BDD" w14:textId="252F5E53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– wywieszono na tablicy ogłoszeń w siedzibie Urzędu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Gminy w Bolesławiu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w dniach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r.,</w:t>
      </w:r>
    </w:p>
    <w:p w14:paraId="1830D60B" w14:textId="5FEB520B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– opublikowano w Biuletynie Informacji Publicznej Regionalnej Dyrekcji Ochrony Środowiska w Krakowie w dniu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>.,</w:t>
      </w:r>
    </w:p>
    <w:p w14:paraId="249013CD" w14:textId="7FAA0A7F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– opublikowano w prasie o odpowiednim do rodzaju dokumentu zasięgu, tj.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……………………..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w dniu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r.</w:t>
      </w:r>
    </w:p>
    <w:p w14:paraId="465474F7" w14:textId="77777777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>W wyznaczonym terminie wpłynęły następujące uwagi i wnioski:</w:t>
      </w:r>
    </w:p>
    <w:p w14:paraId="53D4EDEA" w14:textId="3794A6BD" w:rsidR="004E5A05" w:rsidRPr="004E5A05" w:rsidRDefault="00AF2CBA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…………………………….</w:t>
      </w:r>
    </w:p>
    <w:p w14:paraId="61EDF271" w14:textId="77777777" w:rsidR="00AF2CBA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Uwzględniono wszystkie uwagi i dokonano korekty dokumentu </w:t>
      </w:r>
    </w:p>
    <w:p w14:paraId="70810D1D" w14:textId="023328CE" w:rsidR="004E5A05" w:rsidRPr="004E5A05" w:rsidRDefault="004E5A05" w:rsidP="00AF2CB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2CBA">
        <w:rPr>
          <w:rFonts w:ascii="Times New Roman" w:hAnsi="Times New Roman" w:cs="Times New Roman"/>
          <w:sz w:val="24"/>
          <w:szCs w:val="24"/>
        </w:rPr>
        <w:t>Zgodnie z art. 28 ust. 3 i 9 ustawy o ochronie przyrody sporządzający projekt planu zadań ochronnych lub jego zmiany, jest zobowiązany umożliwić zainteresowanym osobom i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>podmiotom prowadzącym działalność w obrębie siedlisk przyrodniczych i siedlisk gatunków, dla których ochrony wyznaczono obszar Natura 2000, udział w pracach związanych ze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>sporządzaniem tego projektu. W opracowanym przez Generalną Dyrekcję Ochrony Środowiska kodeksie dobrych praktyk „Planowanie ochrony na obszarach Natura 2000” przyjęto, że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>obowiązek ten będzie realizowany poprzez zapewnienie zainteresowanym osobom i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>podmiotom możliwości uczestniczenia w procesie tworzenia projektów planów zadań ochronnych w ramach spotkań Zespołów Lokalnej Współpracy formowanych na potrzeby opracowywania tych dokumentów planistycznych. Przy tworzeniu planu zadań ochronnych dla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 xml:space="preserve">obszaru Natura 2000 </w:t>
      </w:r>
      <w:r w:rsidR="00AF2CBA" w:rsidRPr="00AF2CBA">
        <w:rPr>
          <w:rFonts w:ascii="Times New Roman" w:hAnsi="Times New Roman" w:cs="Times New Roman"/>
          <w:sz w:val="24"/>
          <w:szCs w:val="24"/>
        </w:rPr>
        <w:t>Armeria</w:t>
      </w:r>
      <w:r w:rsidRPr="00AF2CBA">
        <w:rPr>
          <w:rFonts w:ascii="Times New Roman" w:hAnsi="Times New Roman" w:cs="Times New Roman"/>
          <w:sz w:val="24"/>
          <w:szCs w:val="24"/>
        </w:rPr>
        <w:t xml:space="preserve"> PLH1200</w:t>
      </w:r>
      <w:r w:rsidR="00AF2CBA" w:rsidRPr="00AF2CBA">
        <w:rPr>
          <w:rFonts w:ascii="Times New Roman" w:hAnsi="Times New Roman" w:cs="Times New Roman"/>
          <w:sz w:val="24"/>
          <w:szCs w:val="24"/>
        </w:rPr>
        <w:t>91</w:t>
      </w:r>
      <w:r w:rsidRPr="00AF2CBA">
        <w:rPr>
          <w:rFonts w:ascii="Times New Roman" w:hAnsi="Times New Roman" w:cs="Times New Roman"/>
          <w:sz w:val="24"/>
          <w:szCs w:val="24"/>
        </w:rPr>
        <w:t xml:space="preserve"> Regionalny Dyrektor Ochrony Środowiska w</w:t>
      </w:r>
      <w:r w:rsidR="00AF2CBA" w:rsidRPr="00AF2CBA">
        <w:rPr>
          <w:rFonts w:ascii="Times New Roman" w:hAnsi="Times New Roman" w:cs="Times New Roman"/>
          <w:sz w:val="24"/>
          <w:szCs w:val="24"/>
        </w:rPr>
        <w:t> </w:t>
      </w:r>
      <w:r w:rsidRPr="00AF2CBA">
        <w:rPr>
          <w:rFonts w:ascii="Times New Roman" w:hAnsi="Times New Roman" w:cs="Times New Roman"/>
          <w:sz w:val="24"/>
          <w:szCs w:val="24"/>
        </w:rPr>
        <w:t xml:space="preserve">Krakowie zidentyfikował zainteresowane osoby i podmioty i ustalił skład Zespołu Lokalnej Współpracy. </w:t>
      </w:r>
      <w:r w:rsidRPr="00660DC9">
        <w:rPr>
          <w:rFonts w:ascii="Times New Roman" w:hAnsi="Times New Roman" w:cs="Times New Roman"/>
          <w:sz w:val="24"/>
          <w:szCs w:val="24"/>
        </w:rPr>
        <w:t>Osoby wchodzące w skład Zespołu Lokalnej Współpracy zostały poinformowane o zmianie planu zadań ochronnych, otrzymały projekt zarządzenia i zostały zachęcone do</w:t>
      </w:r>
      <w:r w:rsidR="00E34F1B" w:rsidRPr="00660DC9">
        <w:rPr>
          <w:rFonts w:ascii="Times New Roman" w:hAnsi="Times New Roman" w:cs="Times New Roman"/>
          <w:sz w:val="24"/>
          <w:szCs w:val="24"/>
        </w:rPr>
        <w:t> </w:t>
      </w:r>
      <w:r w:rsidRPr="00660DC9">
        <w:rPr>
          <w:rFonts w:ascii="Times New Roman" w:hAnsi="Times New Roman" w:cs="Times New Roman"/>
          <w:sz w:val="24"/>
          <w:szCs w:val="24"/>
        </w:rPr>
        <w:t xml:space="preserve">zgłaszania uwag e-mailem z dnia </w:t>
      </w:r>
      <w:r w:rsidR="00660DC9" w:rsidRPr="00660DC9">
        <w:rPr>
          <w:rFonts w:ascii="Times New Roman" w:hAnsi="Times New Roman" w:cs="Times New Roman"/>
          <w:sz w:val="24"/>
          <w:szCs w:val="24"/>
        </w:rPr>
        <w:t>11.04.2024</w:t>
      </w:r>
      <w:r w:rsidRPr="00660DC9">
        <w:rPr>
          <w:rFonts w:ascii="Times New Roman" w:hAnsi="Times New Roman" w:cs="Times New Roman"/>
          <w:sz w:val="24"/>
          <w:szCs w:val="24"/>
        </w:rPr>
        <w:t xml:space="preserve"> r. 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>W wyznaczonym terminie nie wpłynęły uwagi do projektu od członków Zespołów Lokalnej Współpracy.</w:t>
      </w:r>
    </w:p>
    <w:p w14:paraId="21E104ED" w14:textId="4F596DAE" w:rsidR="004E5A05" w:rsidRPr="004E5A05" w:rsidRDefault="004E5A05" w:rsidP="004E5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Projekt zarządzenia, zgodnie z art. 59 ust. 2 ustawy z dnia 23 stycznia 2009 r. o wojewodzie i administracji rządowej w województwie (Dz. U. z 2022 r. poz. 135 i 655), został uzgodniony przez Wojewodę Małopolskiego w piśmie znak: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z dnia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 xml:space="preserve"> r., z zastrzeżeniem </w:t>
      </w:r>
      <w:r w:rsidR="00AF2CBA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……………………………………………………….</w:t>
      </w:r>
      <w:r w:rsidRPr="004E5A0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4E5A05" w:rsidRPr="004E5A05" w:rsidSect="004E5A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3A034" w14:textId="77777777" w:rsidR="00C00BAF" w:rsidRDefault="00C00BAF" w:rsidP="00302A44">
      <w:pPr>
        <w:spacing w:after="0" w:line="240" w:lineRule="auto"/>
      </w:pPr>
      <w:r>
        <w:separator/>
      </w:r>
    </w:p>
  </w:endnote>
  <w:endnote w:type="continuationSeparator" w:id="0">
    <w:p w14:paraId="1EC0002C" w14:textId="77777777" w:rsidR="00C00BAF" w:rsidRDefault="00C00BAF" w:rsidP="003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83803" w14:textId="77777777" w:rsidR="00E6151A" w:rsidRDefault="00E61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AF2FE" w14:textId="77777777" w:rsidR="00E6151A" w:rsidRDefault="00E615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6B6C" w14:textId="77777777" w:rsidR="00E6151A" w:rsidRDefault="00E615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B7317" w14:textId="77777777" w:rsidR="00E6151A" w:rsidRPr="004B7115" w:rsidRDefault="00E6151A" w:rsidP="002961B6">
    <w:pPr>
      <w:pStyle w:val="Stopka"/>
      <w:jc w:val="right"/>
      <w:rPr>
        <w:szCs w:val="16"/>
      </w:rPr>
    </w:pPr>
    <w:r w:rsidRPr="004B7115">
      <w:rPr>
        <w:szCs w:val="16"/>
      </w:rPr>
      <w:fldChar w:fldCharType="begin"/>
    </w:r>
    <w:r w:rsidRPr="004B7115">
      <w:rPr>
        <w:szCs w:val="16"/>
      </w:rPr>
      <w:instrText xml:space="preserve"> PAGE   \* MERGEFORMAT </w:instrText>
    </w:r>
    <w:r w:rsidRPr="004B7115">
      <w:rPr>
        <w:szCs w:val="16"/>
      </w:rPr>
      <w:fldChar w:fldCharType="separate"/>
    </w:r>
    <w:r>
      <w:rPr>
        <w:noProof/>
        <w:szCs w:val="16"/>
      </w:rPr>
      <w:t>28</w:t>
    </w:r>
    <w:r w:rsidRPr="004B7115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895D0" w14:textId="77777777" w:rsidR="00C00BAF" w:rsidRDefault="00C00BAF" w:rsidP="00302A44">
      <w:pPr>
        <w:spacing w:after="0" w:line="240" w:lineRule="auto"/>
      </w:pPr>
      <w:r>
        <w:separator/>
      </w:r>
    </w:p>
  </w:footnote>
  <w:footnote w:type="continuationSeparator" w:id="0">
    <w:p w14:paraId="109B5CDC" w14:textId="77777777" w:rsidR="00C00BAF" w:rsidRDefault="00C00BAF" w:rsidP="003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F65DA" w14:textId="49549E28" w:rsidR="00302A44" w:rsidRDefault="00C63D36">
    <w:pPr>
      <w:pStyle w:val="Nagwek"/>
    </w:pPr>
    <w:r>
      <w:rPr>
        <w:noProof/>
      </w:rPr>
      <w:pict w14:anchorId="3B731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5" o:spid="_x0000_s1031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EF69" w14:textId="0314C922" w:rsidR="00302A44" w:rsidRDefault="00C63D36">
    <w:pPr>
      <w:pStyle w:val="Nagwek"/>
    </w:pPr>
    <w:r>
      <w:rPr>
        <w:noProof/>
      </w:rPr>
      <w:pict w14:anchorId="5A762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6" o:spid="_x0000_s1032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1325A" w14:textId="07D7C527" w:rsidR="00302A44" w:rsidRDefault="00C63D36">
    <w:pPr>
      <w:pStyle w:val="Nagwek"/>
    </w:pPr>
    <w:r>
      <w:rPr>
        <w:noProof/>
      </w:rPr>
      <w:pict w14:anchorId="47F472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4" o:spid="_x0000_s1030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9516" w14:textId="4F56055F" w:rsidR="00E6151A" w:rsidRDefault="00C63D36">
    <w:pPr>
      <w:pStyle w:val="Nagwek"/>
    </w:pPr>
    <w:r>
      <w:rPr>
        <w:noProof/>
      </w:rPr>
      <w:pict w14:anchorId="07CFF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8" o:spid="_x0000_s1034" type="#_x0000_t136" style="position:absolute;margin-left:0;margin-top:0;width:447.65pt;height:191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32B08" w14:textId="0E090C0C" w:rsidR="00E6151A" w:rsidRPr="006122DB" w:rsidRDefault="00C63D36" w:rsidP="00E6151A">
    <w:pPr>
      <w:pStyle w:val="Nagwek"/>
      <w:jc w:val="center"/>
      <w:rPr>
        <w:color w:val="FF0000"/>
      </w:rPr>
    </w:pPr>
    <w:r>
      <w:rPr>
        <w:noProof/>
      </w:rPr>
      <w:pict w14:anchorId="752E5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9" o:spid="_x0000_s1035" type="#_x0000_t136" style="position:absolute;left:0;text-align:left;margin-left:0;margin-top:0;width:447.65pt;height:191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EFBC0" w14:textId="426F4B1E" w:rsidR="00E6151A" w:rsidRDefault="00C63D36">
    <w:pPr>
      <w:pStyle w:val="Nagwek"/>
    </w:pPr>
    <w:r>
      <w:rPr>
        <w:noProof/>
      </w:rPr>
      <w:pict w14:anchorId="0BCC9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7" o:spid="_x0000_s1033" type="#_x0000_t136" style="position:absolute;margin-left:0;margin-top:0;width:447.65pt;height:191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4"/>
    <w:rsid w:val="00006B74"/>
    <w:rsid w:val="00147AE3"/>
    <w:rsid w:val="001906D6"/>
    <w:rsid w:val="00210CA7"/>
    <w:rsid w:val="00302A44"/>
    <w:rsid w:val="003A5DBD"/>
    <w:rsid w:val="003F7B1F"/>
    <w:rsid w:val="00413243"/>
    <w:rsid w:val="004366BF"/>
    <w:rsid w:val="00494E6C"/>
    <w:rsid w:val="004E5A05"/>
    <w:rsid w:val="00547733"/>
    <w:rsid w:val="00591ED1"/>
    <w:rsid w:val="005A7884"/>
    <w:rsid w:val="00643FE8"/>
    <w:rsid w:val="00660DC9"/>
    <w:rsid w:val="00780E0E"/>
    <w:rsid w:val="007912DB"/>
    <w:rsid w:val="007C4E7C"/>
    <w:rsid w:val="00847719"/>
    <w:rsid w:val="00855EF5"/>
    <w:rsid w:val="00912A01"/>
    <w:rsid w:val="009263BF"/>
    <w:rsid w:val="00946571"/>
    <w:rsid w:val="00AA24A8"/>
    <w:rsid w:val="00AB2261"/>
    <w:rsid w:val="00AF2CBA"/>
    <w:rsid w:val="00B5653C"/>
    <w:rsid w:val="00B949F4"/>
    <w:rsid w:val="00C00BAF"/>
    <w:rsid w:val="00C63D36"/>
    <w:rsid w:val="00D16FD1"/>
    <w:rsid w:val="00DA4A28"/>
    <w:rsid w:val="00E26093"/>
    <w:rsid w:val="00E26A19"/>
    <w:rsid w:val="00E32220"/>
    <w:rsid w:val="00E34F1B"/>
    <w:rsid w:val="00E6151A"/>
    <w:rsid w:val="00EA1A8E"/>
    <w:rsid w:val="00EE1E95"/>
    <w:rsid w:val="00F37C73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7752"/>
  <w15:chartTrackingRefBased/>
  <w15:docId w15:val="{C7D60271-F50A-4D46-AE3F-BE0996B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44"/>
  </w:style>
  <w:style w:type="paragraph" w:styleId="Stopka">
    <w:name w:val="footer"/>
    <w:basedOn w:val="Normalny"/>
    <w:link w:val="StopkaZnak"/>
    <w:uiPriority w:val="99"/>
    <w:unhideWhenUsed/>
    <w:rsid w:val="003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44"/>
  </w:style>
  <w:style w:type="table" w:styleId="Tabela-Siatka">
    <w:name w:val="Table Grid"/>
    <w:basedOn w:val="Standardowy"/>
    <w:uiPriority w:val="39"/>
    <w:rsid w:val="004E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26A19"/>
    <w:pPr>
      <w:ind w:left="720"/>
      <w:contextualSpacing/>
    </w:pPr>
  </w:style>
  <w:style w:type="paragraph" w:styleId="Poprawka">
    <w:name w:val="Revision"/>
    <w:hidden/>
    <w:uiPriority w:val="99"/>
    <w:semiHidden/>
    <w:rsid w:val="003F7B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6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Pagacz</dc:creator>
  <cp:keywords/>
  <dc:description/>
  <cp:lastModifiedBy>Agnieszka Pagacz</cp:lastModifiedBy>
  <cp:revision>2</cp:revision>
  <dcterms:created xsi:type="dcterms:W3CDTF">2024-04-11T07:38:00Z</dcterms:created>
  <dcterms:modified xsi:type="dcterms:W3CDTF">2024-04-11T07:38:00Z</dcterms:modified>
</cp:coreProperties>
</file>