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F44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0C0C60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0AA65EB" w14:textId="772FE430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343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343B0" w:rsidRPr="001343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„System Obsługi Adwokatury (e-SOA) 2.0” – wnioskodawca: Prezes Naczelnej Rady Adwokackiej, beneficjent: Naczelna Rada Adwokacka</w:t>
            </w:r>
          </w:p>
          <w:p w14:paraId="5414E5C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C3A3434" w14:textId="77777777" w:rsidTr="00A06425">
        <w:tc>
          <w:tcPr>
            <w:tcW w:w="562" w:type="dxa"/>
            <w:shd w:val="clear" w:color="auto" w:fill="auto"/>
            <w:vAlign w:val="center"/>
          </w:tcPr>
          <w:p w14:paraId="3E7921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6DAC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32D37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CE73C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E00EEB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4D2209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D356450" w14:textId="77777777" w:rsidTr="00A06425">
        <w:tc>
          <w:tcPr>
            <w:tcW w:w="562" w:type="dxa"/>
            <w:shd w:val="clear" w:color="auto" w:fill="auto"/>
          </w:tcPr>
          <w:p w14:paraId="4FF16A7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B8DF3DA" w14:textId="414468B2" w:rsidR="00A06425" w:rsidRPr="00A06425" w:rsidRDefault="00300A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BA736F5" w14:textId="77777777" w:rsidR="00A06425" w:rsidRDefault="00300A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0FD0DAE0" w14:textId="25CBF044" w:rsidR="00300A53" w:rsidRPr="00A06425" w:rsidRDefault="00300A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>Cel - 1</w:t>
            </w:r>
          </w:p>
        </w:tc>
        <w:tc>
          <w:tcPr>
            <w:tcW w:w="4678" w:type="dxa"/>
            <w:shd w:val="clear" w:color="auto" w:fill="auto"/>
          </w:tcPr>
          <w:p w14:paraId="355EECCC" w14:textId="3B9808FE" w:rsidR="00300A53" w:rsidRPr="00300A53" w:rsidRDefault="00300A53" w:rsidP="00300A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śród powodów podjęcia projektu wskazuje się m.in.: b</w:t>
            </w: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 xml:space="preserve">rak wysokiego zabezpieczenia </w:t>
            </w:r>
          </w:p>
          <w:p w14:paraId="15AF257B" w14:textId="77777777" w:rsidR="00300A53" w:rsidRPr="00300A53" w:rsidRDefault="00300A53" w:rsidP="00300A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 xml:space="preserve">dotyczącego zgodności z przepisami dot. </w:t>
            </w:r>
          </w:p>
          <w:p w14:paraId="0641A680" w14:textId="2550F25C" w:rsidR="00300A53" w:rsidRPr="00300A53" w:rsidRDefault="00300A53" w:rsidP="00300A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>RODO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b</w:t>
            </w: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 xml:space="preserve">rak zabezpieczenia dotyczącego </w:t>
            </w:r>
          </w:p>
          <w:p w14:paraId="1F9D3DD7" w14:textId="77777777" w:rsidR="00300A53" w:rsidRPr="00300A53" w:rsidRDefault="00300A53" w:rsidP="00300A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 xml:space="preserve">zgodności z przepisami dot. ochrony osób </w:t>
            </w:r>
          </w:p>
          <w:p w14:paraId="6E5A2390" w14:textId="3DA1AEA1" w:rsidR="00300A53" w:rsidRPr="00300A53" w:rsidRDefault="00300A53" w:rsidP="00300A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 xml:space="preserve">fizycznych w związku z przetwarzaniem </w:t>
            </w:r>
          </w:p>
          <w:p w14:paraId="5A696D69" w14:textId="5657E711" w:rsidR="00A06425" w:rsidRPr="00A06425" w:rsidRDefault="00300A53" w:rsidP="00300A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>danych osobowych (RODO)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Jednocześnie w celach projektu brakuje obecnie zapisów</w:t>
            </w:r>
            <w:r w:rsidR="003548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</w:t>
            </w:r>
            <w:r w:rsidR="0035488D">
              <w:rPr>
                <w:rFonts w:asciiTheme="minorHAnsi" w:hAnsiTheme="minorHAnsi" w:cstheme="minorHAnsi"/>
                <w:sz w:val="22"/>
                <w:szCs w:val="22"/>
              </w:rPr>
              <w:t>zujących na budowę i wdrożenie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dając</w:t>
            </w:r>
            <w:r w:rsidR="0035488D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gwarancj</w:t>
            </w:r>
            <w:r w:rsidR="0035488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zgodności z przepisami RODO.</w:t>
            </w:r>
          </w:p>
        </w:tc>
        <w:tc>
          <w:tcPr>
            <w:tcW w:w="5812" w:type="dxa"/>
            <w:shd w:val="clear" w:color="auto" w:fill="auto"/>
          </w:tcPr>
          <w:p w14:paraId="19972B2A" w14:textId="14FB37E7" w:rsidR="00A06425" w:rsidRPr="00A06425" w:rsidRDefault="00300A53" w:rsidP="003548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>Zbudowanie i wdrożenie Systemu Obsługi Adwokatury (e-SOA)</w:t>
            </w:r>
            <w:r w:rsidR="003548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>2.0 dedykowanego dla Naczelnej Rady Adwokackiej, Okręgowych Rad Adwokackich, Członków Adwokatury oraz Studentów prawa zwiększającego możliwości funkcjonalne, komfort użytkowania platformy (UX)</w:t>
            </w:r>
            <w:r w:rsidR="0035488D">
              <w:rPr>
                <w:rFonts w:asciiTheme="minorHAnsi" w:hAnsiTheme="minorHAnsi" w:cstheme="minorHAnsi"/>
                <w:sz w:val="22"/>
                <w:szCs w:val="22"/>
              </w:rPr>
              <w:t xml:space="preserve">, dającego gwarancje zgodności z przepisami RODO </w:t>
            </w:r>
            <w:r w:rsidRPr="00300A53">
              <w:rPr>
                <w:rFonts w:asciiTheme="minorHAnsi" w:hAnsiTheme="minorHAnsi" w:cstheme="minorHAnsi"/>
                <w:sz w:val="22"/>
                <w:szCs w:val="22"/>
              </w:rPr>
              <w:t>oraz poziom cyberbezpieczeństwa.</w:t>
            </w:r>
          </w:p>
        </w:tc>
        <w:tc>
          <w:tcPr>
            <w:tcW w:w="1359" w:type="dxa"/>
          </w:tcPr>
          <w:p w14:paraId="575FB1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9E0297B" w14:textId="77777777" w:rsidTr="00A06425">
        <w:tc>
          <w:tcPr>
            <w:tcW w:w="562" w:type="dxa"/>
            <w:shd w:val="clear" w:color="auto" w:fill="auto"/>
          </w:tcPr>
          <w:p w14:paraId="54560C2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41E269E" w14:textId="7ED4A633" w:rsidR="00A06425" w:rsidRPr="00A06425" w:rsidRDefault="0035488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5C46725" w14:textId="77777777" w:rsidR="00A06425" w:rsidRDefault="0035488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88D">
              <w:rPr>
                <w:rFonts w:asciiTheme="minorHAnsi" w:hAnsiTheme="minorHAnsi" w:cstheme="minorHAnsi"/>
                <w:sz w:val="22"/>
                <w:szCs w:val="22"/>
              </w:rPr>
              <w:t>2.1. Cele i korzysci wynikające z projektu</w:t>
            </w:r>
          </w:p>
          <w:p w14:paraId="13BC3013" w14:textId="00D92916" w:rsidR="0035488D" w:rsidRPr="00A06425" w:rsidRDefault="0035488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Korzyści</w:t>
            </w:r>
          </w:p>
        </w:tc>
        <w:tc>
          <w:tcPr>
            <w:tcW w:w="4678" w:type="dxa"/>
            <w:shd w:val="clear" w:color="auto" w:fill="auto"/>
          </w:tcPr>
          <w:p w14:paraId="358D16FB" w14:textId="1BE73BB4" w:rsidR="00A06425" w:rsidRPr="00A06425" w:rsidRDefault="0035488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wskazywanych korzyściach związanych z wdrożeniem </w:t>
            </w:r>
            <w:r w:rsidRPr="0035488D">
              <w:rPr>
                <w:rFonts w:asciiTheme="minorHAnsi" w:hAnsiTheme="minorHAnsi" w:cstheme="minorHAnsi"/>
                <w:sz w:val="22"/>
                <w:szCs w:val="22"/>
              </w:rPr>
              <w:t>Systemu Obsługi Adwokatury (e-SOA) 2.0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brakuje tych dotyczących RODO</w:t>
            </w:r>
            <w:r w:rsidR="00EA372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7D2850C2" w14:textId="77777777" w:rsidR="0035488D" w:rsidRPr="0035488D" w:rsidRDefault="0035488D" w:rsidP="003548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88D">
              <w:rPr>
                <w:rFonts w:asciiTheme="minorHAnsi" w:hAnsiTheme="minorHAnsi" w:cstheme="minorHAnsi"/>
                <w:sz w:val="22"/>
                <w:szCs w:val="22"/>
              </w:rPr>
              <w:t xml:space="preserve">Podniesienie poziomu jakości, łatwości dostępu, przejrzystości, </w:t>
            </w:r>
          </w:p>
          <w:p w14:paraId="0EAF2588" w14:textId="77777777" w:rsidR="0035488D" w:rsidRPr="0035488D" w:rsidRDefault="0035488D" w:rsidP="003548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88D">
              <w:rPr>
                <w:rFonts w:asciiTheme="minorHAnsi" w:hAnsiTheme="minorHAnsi" w:cstheme="minorHAnsi"/>
                <w:sz w:val="22"/>
                <w:szCs w:val="22"/>
              </w:rPr>
              <w:t xml:space="preserve">kompleksowości i użyteczności oraz funkcjonalności Systemu Obsługi </w:t>
            </w:r>
          </w:p>
          <w:p w14:paraId="703F7A0A" w14:textId="77777777" w:rsidR="0035488D" w:rsidRPr="0035488D" w:rsidRDefault="0035488D" w:rsidP="003548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88D">
              <w:rPr>
                <w:rFonts w:asciiTheme="minorHAnsi" w:hAnsiTheme="minorHAnsi" w:cstheme="minorHAnsi"/>
                <w:sz w:val="22"/>
                <w:szCs w:val="22"/>
              </w:rPr>
              <w:t xml:space="preserve">Adwokatury (e-SOA) 2.0 zgodnie z wymaganiami w obszarze </w:t>
            </w:r>
          </w:p>
          <w:p w14:paraId="00B75901" w14:textId="62B3B389" w:rsidR="00A06425" w:rsidRPr="00A06425" w:rsidRDefault="0035488D" w:rsidP="003548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88D">
              <w:rPr>
                <w:rFonts w:asciiTheme="minorHAnsi" w:hAnsiTheme="minorHAnsi" w:cstheme="minorHAnsi"/>
                <w:sz w:val="22"/>
                <w:szCs w:val="22"/>
              </w:rPr>
              <w:t>cyberbezpieczeństwa oraz UX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zapewnienie zgodności systemu z przepisami RODO</w:t>
            </w:r>
          </w:p>
        </w:tc>
        <w:tc>
          <w:tcPr>
            <w:tcW w:w="1359" w:type="dxa"/>
          </w:tcPr>
          <w:p w14:paraId="14DE29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0C31694" w14:textId="77777777" w:rsidTr="00A06425">
        <w:tc>
          <w:tcPr>
            <w:tcW w:w="562" w:type="dxa"/>
            <w:shd w:val="clear" w:color="auto" w:fill="auto"/>
          </w:tcPr>
          <w:p w14:paraId="17A4146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CAEDABE" w14:textId="4F1F312A" w:rsidR="00A06425" w:rsidRPr="00A06425" w:rsidRDefault="00EA372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B0A72C5" w14:textId="0758E1C9" w:rsidR="00A06425" w:rsidRPr="00A06425" w:rsidRDefault="00EA372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3724">
              <w:rPr>
                <w:rFonts w:asciiTheme="minorHAnsi" w:hAnsiTheme="minorHAnsi" w:cstheme="minorHAnsi"/>
                <w:sz w:val="22"/>
                <w:szCs w:val="22"/>
              </w:rPr>
              <w:t>5.2. Ryzyka wpływające na utrzymanie efektów</w:t>
            </w:r>
          </w:p>
        </w:tc>
        <w:tc>
          <w:tcPr>
            <w:tcW w:w="4678" w:type="dxa"/>
            <w:shd w:val="clear" w:color="auto" w:fill="auto"/>
          </w:tcPr>
          <w:p w14:paraId="0B81941A" w14:textId="19E1101A" w:rsidR="00EA3724" w:rsidRPr="00EA3724" w:rsidRDefault="00EA3724" w:rsidP="00EA37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ryzykach wpływających na utrzymanie efektów wskazuje się m.in. na</w:t>
            </w:r>
            <w: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EA3724">
              <w:rPr>
                <w:rFonts w:asciiTheme="minorHAnsi" w:hAnsiTheme="minorHAnsi" w:cstheme="minorHAnsi"/>
                <w:sz w:val="22"/>
                <w:szCs w:val="22"/>
              </w:rPr>
              <w:t xml:space="preserve">yzyko związane z </w:t>
            </w:r>
          </w:p>
          <w:p w14:paraId="4693C1A1" w14:textId="518C348F" w:rsidR="00EA3724" w:rsidRPr="00EA3724" w:rsidRDefault="00EA3724" w:rsidP="00EA37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3724">
              <w:rPr>
                <w:rFonts w:asciiTheme="minorHAnsi" w:hAnsiTheme="minorHAnsi" w:cstheme="minorHAnsi"/>
                <w:sz w:val="22"/>
                <w:szCs w:val="22"/>
              </w:rPr>
              <w:t xml:space="preserve">niepowołanym dostępem do danych </w:t>
            </w:r>
          </w:p>
          <w:p w14:paraId="4AE1B330" w14:textId="755991E9" w:rsidR="00A06425" w:rsidRPr="00A06425" w:rsidRDefault="00EA3724" w:rsidP="00EA37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3724">
              <w:rPr>
                <w:rFonts w:asciiTheme="minorHAnsi" w:hAnsiTheme="minorHAnsi" w:cstheme="minorHAnsi"/>
                <w:sz w:val="22"/>
                <w:szCs w:val="22"/>
              </w:rPr>
              <w:t>osobowych</w:t>
            </w:r>
            <w:r w:rsidRPr="00EA3724">
              <w:rPr>
                <w:rFonts w:asciiTheme="minorHAnsi" w:hAnsiTheme="minorHAnsi" w:cstheme="minorHAnsi"/>
                <w:sz w:val="22"/>
                <w:szCs w:val="22"/>
              </w:rPr>
              <w:c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tj</w:t>
            </w:r>
            <w:r w:rsidR="00C4339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utratą poufności ale to ryzyko może również dotyczyć pozostałych atrybutów tj</w:t>
            </w:r>
            <w:r w:rsidR="00C4339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339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dostępności np. poprzez niedziałanie systemu</w:t>
            </w:r>
            <w:r w:rsidR="00C43394">
              <w:rPr>
                <w:rFonts w:asciiTheme="minorHAnsi" w:hAnsiTheme="minorHAnsi" w:cstheme="minorHAnsi"/>
                <w:sz w:val="22"/>
                <w:szCs w:val="22"/>
              </w:rPr>
              <w:t xml:space="preserve"> jak i integralności np. poprzez nieuprawnione zmodyfikowanie danych zawartych w systemie. W tym zakresie wymaga ponownej analizy siła odziaływania, prawdopodobieństwo wystąpienia jak i sposoby zarządzania ryzykiem w odniesieniu </w:t>
            </w:r>
            <w:r w:rsidR="00C4339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 wskazywanych powyżej ryzyk i </w:t>
            </w:r>
            <w:r w:rsidR="00C43394">
              <w:t xml:space="preserve"> </w:t>
            </w:r>
            <w:r w:rsidR="00C4339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C43394" w:rsidRPr="00C43394">
              <w:rPr>
                <w:rFonts w:asciiTheme="minorHAnsi" w:hAnsiTheme="minorHAnsi" w:cstheme="minorHAnsi"/>
                <w:sz w:val="22"/>
                <w:szCs w:val="22"/>
              </w:rPr>
              <w:t>trybut</w:t>
            </w:r>
            <w:r w:rsidR="00C43394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C43394" w:rsidRPr="00C43394">
              <w:rPr>
                <w:rFonts w:asciiTheme="minorHAnsi" w:hAnsiTheme="minorHAnsi" w:cstheme="minorHAnsi"/>
                <w:sz w:val="22"/>
                <w:szCs w:val="22"/>
              </w:rPr>
              <w:t xml:space="preserve"> danych osobowych podlegające ochronie</w:t>
            </w:r>
            <w:r w:rsidR="00C4339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4FA422C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6D7D2E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644D7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343B0"/>
    <w:rsid w:val="00140BE8"/>
    <w:rsid w:val="0019648E"/>
    <w:rsid w:val="002715B2"/>
    <w:rsid w:val="00300A53"/>
    <w:rsid w:val="003124D1"/>
    <w:rsid w:val="003526C3"/>
    <w:rsid w:val="0035488D"/>
    <w:rsid w:val="003B4105"/>
    <w:rsid w:val="004D086F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B473CA"/>
    <w:rsid w:val="00B871B6"/>
    <w:rsid w:val="00BB65D5"/>
    <w:rsid w:val="00BE64C4"/>
    <w:rsid w:val="00C43394"/>
    <w:rsid w:val="00C46DA5"/>
    <w:rsid w:val="00C64B1B"/>
    <w:rsid w:val="00CD5EB0"/>
    <w:rsid w:val="00E14C33"/>
    <w:rsid w:val="00E87579"/>
    <w:rsid w:val="00EA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D9A3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 Joanna</cp:lastModifiedBy>
  <cp:revision>3</cp:revision>
  <dcterms:created xsi:type="dcterms:W3CDTF">2025-01-03T10:40:00Z</dcterms:created>
  <dcterms:modified xsi:type="dcterms:W3CDTF">2025-01-03T10:42:00Z</dcterms:modified>
</cp:coreProperties>
</file>