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3005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</w:p>
    <w:p w14:paraId="025D1E1D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9590066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767115EE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6B634A3D" w14:textId="77777777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</w:t>
      </w:r>
      <w:r w:rsidR="00490A15">
        <w:rPr>
          <w:rFonts w:asciiTheme="minorHAnsi" w:hAnsiTheme="minorHAnsi" w:cstheme="minorHAnsi"/>
          <w:sz w:val="22"/>
        </w:rPr>
        <w:t>: „</w:t>
      </w:r>
      <w:r w:rsidR="00771090" w:rsidRPr="00C67D3F">
        <w:rPr>
          <w:rFonts w:asciiTheme="minorHAnsi" w:hAnsiTheme="minorHAnsi" w:cstheme="minorHAnsi"/>
          <w:b/>
          <w:sz w:val="22"/>
        </w:rPr>
        <w:t>Instytucją Pośredniczącą</w:t>
      </w:r>
      <w:r w:rsidR="00490A15">
        <w:rPr>
          <w:rFonts w:asciiTheme="minorHAnsi" w:hAnsiTheme="minorHAnsi" w:cstheme="minorHAnsi"/>
          <w:sz w:val="22"/>
        </w:rPr>
        <w:t>”</w:t>
      </w:r>
      <w:r w:rsidR="00771090" w:rsidRPr="00EC580A">
        <w:rPr>
          <w:rFonts w:asciiTheme="minorHAnsi" w:hAnsiTheme="minorHAnsi" w:cstheme="minorHAnsi"/>
          <w:sz w:val="22"/>
        </w:rPr>
        <w:t>,</w:t>
      </w:r>
    </w:p>
    <w:p w14:paraId="5B23ECE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0C439B82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18B171F1" w14:textId="77777777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6A6CE85D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6F1B325E" w14:textId="77777777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01682049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12AB45CC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FA15C35" w14:textId="77777777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7C5B2BF6" w14:textId="77777777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</w:t>
      </w:r>
      <w:r w:rsidR="004D4839" w:rsidRPr="00C67D3F">
        <w:rPr>
          <w:rFonts w:asciiTheme="minorHAnsi" w:hAnsiTheme="minorHAnsi" w:cstheme="minorHAnsi"/>
          <w:b/>
          <w:bCs/>
          <w:sz w:val="22"/>
          <w:lang w:eastAsia="pl-PL"/>
        </w:rPr>
        <w:t>rozporządzeniem 1303/2013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”;</w:t>
      </w:r>
    </w:p>
    <w:p w14:paraId="50B288A2" w14:textId="77777777" w:rsidR="00222B82" w:rsidRDefault="00490A15" w:rsidP="00C67D3F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Komunikatu Komisji</w:t>
      </w:r>
      <w:r w:rsidRPr="00490A15">
        <w:t xml:space="preserve"> </w:t>
      </w:r>
      <w:r w:rsidR="00222B82" w:rsidRPr="00927C03">
        <w:rPr>
          <w:rFonts w:asciiTheme="minorHAnsi" w:hAnsiTheme="minorHAnsi" w:cstheme="minorHAnsi"/>
          <w:sz w:val="22"/>
        </w:rPr>
        <w:t>Europejskiej</w:t>
      </w:r>
      <w:r w:rsidR="00222B82">
        <w:t xml:space="preserve"> </w:t>
      </w:r>
      <w:r w:rsidR="00222B82">
        <w:rPr>
          <w:rFonts w:asciiTheme="minorHAnsi" w:hAnsiTheme="minorHAnsi" w:cstheme="minorHAnsi"/>
          <w:sz w:val="22"/>
        </w:rPr>
        <w:t>„</w:t>
      </w:r>
      <w:r w:rsidRPr="00490A15">
        <w:rPr>
          <w:rFonts w:asciiTheme="minorHAnsi" w:hAnsiTheme="minorHAnsi" w:cstheme="minorHAnsi"/>
          <w:sz w:val="22"/>
        </w:rPr>
        <w:t xml:space="preserve">Kryteria analizy zgodności z rynkiem wewnętrznym pomocy państwa na wspieranie realizacji ważnych projektów stanowiących przedmiot wspólnego europejskiego </w:t>
      </w:r>
      <w:r>
        <w:rPr>
          <w:rFonts w:asciiTheme="minorHAnsi" w:hAnsiTheme="minorHAnsi" w:cstheme="minorHAnsi"/>
          <w:sz w:val="22"/>
        </w:rPr>
        <w:t>zainteresowania</w:t>
      </w:r>
      <w:r w:rsidR="00222B82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 xml:space="preserve"> (2014/C 188/02), zwanym dalej: „</w:t>
      </w:r>
      <w:r w:rsidRPr="00C67D3F">
        <w:rPr>
          <w:rFonts w:asciiTheme="minorHAnsi" w:hAnsiTheme="minorHAnsi" w:cstheme="minorHAnsi"/>
          <w:b/>
          <w:sz w:val="22"/>
        </w:rPr>
        <w:t xml:space="preserve">Komunikatem </w:t>
      </w:r>
      <w:r w:rsidR="00222B82">
        <w:rPr>
          <w:rFonts w:asciiTheme="minorHAnsi" w:hAnsiTheme="minorHAnsi" w:cstheme="minorHAnsi"/>
          <w:b/>
          <w:sz w:val="22"/>
        </w:rPr>
        <w:t>IPCEI</w:t>
      </w:r>
      <w:r w:rsidR="00222B82">
        <w:rPr>
          <w:rFonts w:asciiTheme="minorHAnsi" w:hAnsiTheme="minorHAnsi" w:cstheme="minorHAnsi"/>
          <w:sz w:val="22"/>
        </w:rPr>
        <w:t>”;</w:t>
      </w:r>
    </w:p>
    <w:p w14:paraId="6C3089E3" w14:textId="77777777" w:rsidR="007C4EFD" w:rsidRPr="00222B82" w:rsidRDefault="00222B82" w:rsidP="00C67D3F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222B82">
        <w:rPr>
          <w:rFonts w:asciiTheme="minorHAnsi" w:hAnsiTheme="minorHAnsi" w:cstheme="minorHAnsi"/>
          <w:sz w:val="22"/>
        </w:rPr>
        <w:t>Komunikatu Komisji Europejskiej „Zasady  ramowe  dotyczące  pomocy  państwa  na  działalność  badawczą,  rozwojową i innowacyjną”</w:t>
      </w:r>
      <w:r w:rsidRPr="00222B82">
        <w:t xml:space="preserve"> </w:t>
      </w:r>
      <w:r w:rsidRPr="00222B82">
        <w:rPr>
          <w:rFonts w:asciiTheme="minorHAnsi" w:hAnsiTheme="minorHAnsi" w:cstheme="minorHAnsi"/>
          <w:sz w:val="22"/>
        </w:rPr>
        <w:t>(2014/C 198/01)</w:t>
      </w:r>
      <w:r>
        <w:rPr>
          <w:rFonts w:asciiTheme="minorHAnsi" w:hAnsiTheme="minorHAnsi" w:cstheme="minorHAnsi"/>
          <w:sz w:val="22"/>
        </w:rPr>
        <w:t>,</w:t>
      </w:r>
      <w:r w:rsidRPr="00222B82">
        <w:rPr>
          <w:rFonts w:asciiTheme="minorHAnsi" w:hAnsiTheme="minorHAnsi" w:cstheme="minorHAnsi"/>
          <w:sz w:val="22"/>
        </w:rPr>
        <w:t xml:space="preserve"> zw</w:t>
      </w:r>
      <w:r>
        <w:rPr>
          <w:rFonts w:asciiTheme="minorHAnsi" w:hAnsiTheme="minorHAnsi" w:cstheme="minorHAnsi"/>
          <w:sz w:val="22"/>
        </w:rPr>
        <w:t>anymi</w:t>
      </w:r>
      <w:r w:rsidRPr="00222B82">
        <w:rPr>
          <w:rFonts w:asciiTheme="minorHAnsi" w:hAnsiTheme="minorHAnsi" w:cstheme="minorHAnsi"/>
          <w:sz w:val="22"/>
        </w:rPr>
        <w:t xml:space="preserve"> dalej: „</w:t>
      </w:r>
      <w:r w:rsidRPr="00C67D3F">
        <w:rPr>
          <w:rFonts w:asciiTheme="minorHAnsi" w:hAnsiTheme="minorHAnsi" w:cstheme="minorHAnsi"/>
          <w:b/>
          <w:sz w:val="22"/>
        </w:rPr>
        <w:t>Zasadami ramowymi</w:t>
      </w:r>
      <w:r w:rsidRPr="00222B82">
        <w:rPr>
          <w:rFonts w:asciiTheme="minorHAnsi" w:hAnsiTheme="minorHAnsi" w:cstheme="minorHAnsi"/>
          <w:sz w:val="22"/>
        </w:rPr>
        <w:t>”;</w:t>
      </w:r>
    </w:p>
    <w:p w14:paraId="1D26BDE8" w14:textId="77777777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</w:t>
      </w:r>
      <w:r w:rsidRPr="00C67D3F">
        <w:rPr>
          <w:rFonts w:asciiTheme="minorHAnsi" w:hAnsiTheme="minorHAnsi" w:cstheme="minorHAnsi"/>
          <w:b/>
          <w:bCs/>
          <w:sz w:val="22"/>
          <w:lang w:eastAsia="pl-PL"/>
        </w:rPr>
        <w:t>ustawą wdrożeniową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”;</w:t>
      </w:r>
    </w:p>
    <w:p w14:paraId="72502B3F" w14:textId="77777777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0897F20C" w14:textId="77777777" w:rsidR="00E109CC" w:rsidRDefault="00B72AF8" w:rsidP="00C67D3F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</w:t>
      </w:r>
      <w:r w:rsidR="00E00D27">
        <w:rPr>
          <w:rFonts w:asciiTheme="minorHAnsi" w:hAnsiTheme="minorHAnsi" w:cstheme="minorHAnsi"/>
          <w:sz w:val="22"/>
        </w:rPr>
        <w:t>, zwanego dalej: „</w:t>
      </w:r>
      <w:r w:rsidR="00E00D27" w:rsidRPr="00E517DE">
        <w:rPr>
          <w:rFonts w:asciiTheme="minorHAnsi" w:hAnsiTheme="minorHAnsi" w:cstheme="minorHAnsi"/>
          <w:b/>
          <w:sz w:val="22"/>
        </w:rPr>
        <w:t>rozporządzeniem</w:t>
      </w:r>
      <w:r w:rsidR="00344F6A" w:rsidRPr="00344F6A">
        <w:rPr>
          <w:rFonts w:asciiTheme="minorHAnsi" w:hAnsiTheme="minorHAnsi" w:cstheme="minorHAnsi"/>
          <w:b/>
          <w:sz w:val="22"/>
        </w:rPr>
        <w:t xml:space="preserve"> 1301</w:t>
      </w:r>
      <w:r w:rsidR="00E00D27" w:rsidRPr="00E517DE">
        <w:rPr>
          <w:rFonts w:asciiTheme="minorHAnsi" w:hAnsiTheme="minorHAnsi" w:cstheme="minorHAnsi"/>
          <w:b/>
          <w:sz w:val="22"/>
        </w:rPr>
        <w:t>/2013</w:t>
      </w:r>
      <w:r w:rsidR="00E00D27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482D6809" w14:textId="77777777" w:rsidR="00A857DB" w:rsidRPr="00C67D3F" w:rsidRDefault="00A857DB" w:rsidP="00E517DE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rozporządzenia </w:t>
      </w:r>
      <w:r w:rsidRPr="00A857DB">
        <w:rPr>
          <w:rFonts w:asciiTheme="minorHAnsi" w:hAnsiTheme="minorHAnsi" w:cstheme="minorHAnsi"/>
          <w:sz w:val="22"/>
        </w:rPr>
        <w:t xml:space="preserve">wykonawczego Komisji (UE) </w:t>
      </w:r>
      <w:r>
        <w:rPr>
          <w:rFonts w:asciiTheme="minorHAnsi" w:hAnsiTheme="minorHAnsi" w:cstheme="minorHAnsi"/>
          <w:sz w:val="22"/>
        </w:rPr>
        <w:t xml:space="preserve">nr </w:t>
      </w:r>
      <w:r w:rsidRPr="00A857DB">
        <w:rPr>
          <w:rFonts w:asciiTheme="minorHAnsi" w:hAnsiTheme="minorHAnsi" w:cstheme="minorHAnsi"/>
          <w:sz w:val="22"/>
        </w:rPr>
        <w:t xml:space="preserve">2015/207 z dnia 20 stycznia 2015 r. ustanawiającego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</w:t>
      </w:r>
      <w:r w:rsidR="009B4408">
        <w:rPr>
          <w:rFonts w:asciiTheme="minorHAnsi" w:hAnsiTheme="minorHAnsi" w:cstheme="minorHAnsi"/>
          <w:sz w:val="22"/>
        </w:rPr>
        <w:br/>
      </w:r>
      <w:r w:rsidRPr="00A857DB">
        <w:rPr>
          <w:rFonts w:asciiTheme="minorHAnsi" w:hAnsiTheme="minorHAnsi" w:cstheme="minorHAnsi"/>
          <w:sz w:val="22"/>
        </w:rPr>
        <w:t>w odniesieniu do wzoru sprawozdań z wdrażania w ramach celu „Europejska współpraca terytorialna” (Dz. Urz. UE L 38 z 13.02.2015, str. 1)</w:t>
      </w:r>
      <w:r w:rsidR="00344F6A">
        <w:rPr>
          <w:rFonts w:asciiTheme="minorHAnsi" w:hAnsiTheme="minorHAnsi" w:cstheme="minorHAnsi"/>
          <w:sz w:val="22"/>
        </w:rPr>
        <w:t>,</w:t>
      </w:r>
      <w:r w:rsidRPr="00A857DB">
        <w:rPr>
          <w:rFonts w:asciiTheme="minorHAnsi" w:hAnsiTheme="minorHAnsi" w:cstheme="minorHAnsi"/>
          <w:sz w:val="22"/>
        </w:rPr>
        <w:t xml:space="preserve"> zwanego dalej „</w:t>
      </w:r>
      <w:r w:rsidRPr="00E517DE">
        <w:rPr>
          <w:rFonts w:asciiTheme="minorHAnsi" w:hAnsiTheme="minorHAnsi" w:cstheme="minorHAnsi"/>
          <w:b/>
          <w:sz w:val="22"/>
        </w:rPr>
        <w:t>rozporządzeniem 2015/207</w:t>
      </w:r>
      <w:r w:rsidRPr="00A857DB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;</w:t>
      </w:r>
    </w:p>
    <w:p w14:paraId="10FD0B85" w14:textId="77777777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 w:rsidRPr="00C67D3F">
        <w:rPr>
          <w:rFonts w:asciiTheme="minorHAnsi" w:hAnsiTheme="minorHAnsi" w:cstheme="minorHAnsi"/>
          <w:b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56AFB685" w14:textId="77777777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środowisko, zwanej dalej „</w:t>
      </w:r>
      <w:r w:rsidR="008576F3" w:rsidRPr="00C67D3F">
        <w:rPr>
          <w:rFonts w:asciiTheme="minorHAnsi" w:hAnsiTheme="minorHAnsi" w:cstheme="minorHAnsi"/>
          <w:b/>
          <w:sz w:val="22"/>
        </w:rPr>
        <w:t xml:space="preserve">ustawą </w:t>
      </w:r>
      <w:r w:rsidR="00DC199D" w:rsidRPr="00C67D3F">
        <w:rPr>
          <w:rFonts w:asciiTheme="minorHAnsi" w:hAnsiTheme="minorHAnsi" w:cstheme="minorHAnsi"/>
          <w:b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2DF9F7EA" w14:textId="77777777" w:rsidR="00E345F9" w:rsidRPr="00EC580A" w:rsidRDefault="00E345F9" w:rsidP="00E517DE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>, zwanej dalej „</w:t>
      </w:r>
      <w:r w:rsidR="00CD474B" w:rsidRPr="00E517DE">
        <w:rPr>
          <w:rFonts w:asciiTheme="minorHAnsi" w:hAnsiTheme="minorHAnsi" w:cstheme="minorHAnsi"/>
          <w:b/>
          <w:sz w:val="22"/>
        </w:rPr>
        <w:t xml:space="preserve">ustawą </w:t>
      </w:r>
      <w:proofErr w:type="spellStart"/>
      <w:r w:rsidR="00CD474B" w:rsidRPr="00E517DE">
        <w:rPr>
          <w:rFonts w:asciiTheme="minorHAnsi" w:hAnsiTheme="minorHAnsi" w:cstheme="minorHAnsi"/>
          <w:b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9A89F8D" w14:textId="77777777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 xml:space="preserve">, zwanego dalej </w:t>
      </w:r>
      <w:r w:rsidR="001F0385" w:rsidRPr="00C67D3F">
        <w:rPr>
          <w:rFonts w:asciiTheme="minorHAnsi" w:hAnsiTheme="minorHAnsi" w:cstheme="minorHAnsi"/>
          <w:b/>
          <w:sz w:val="22"/>
        </w:rPr>
        <w:t>„rozporządzeniem</w:t>
      </w:r>
      <w:r w:rsidR="00C67C0F" w:rsidRPr="00C67D3F">
        <w:rPr>
          <w:rFonts w:asciiTheme="minorHAnsi" w:hAnsiTheme="minorHAnsi" w:cstheme="minorHAnsi"/>
          <w:b/>
          <w:sz w:val="22"/>
        </w:rPr>
        <w:t xml:space="preserve"> w </w:t>
      </w:r>
      <w:r w:rsidR="001F0385" w:rsidRPr="00C67D3F">
        <w:rPr>
          <w:rFonts w:asciiTheme="minorHAnsi" w:hAnsiTheme="minorHAnsi" w:cstheme="minorHAnsi"/>
          <w:b/>
          <w:sz w:val="22"/>
        </w:rPr>
        <w:t>sprawie zaliczek</w:t>
      </w:r>
      <w:r w:rsidR="001F0385" w:rsidRPr="00EC580A">
        <w:rPr>
          <w:rFonts w:asciiTheme="minorHAnsi" w:hAnsiTheme="minorHAnsi" w:cstheme="minorHAnsi"/>
          <w:sz w:val="22"/>
        </w:rPr>
        <w:t>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04FDD25F" w14:textId="213048E0" w:rsidR="00F447C0" w:rsidRPr="00EC580A" w:rsidRDefault="005278B7" w:rsidP="00C714BC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B72AF8"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</w:t>
      </w:r>
      <w:r w:rsidR="00B56B0C">
        <w:rPr>
          <w:rFonts w:asciiTheme="minorHAnsi" w:hAnsiTheme="minorHAnsi" w:cstheme="minorHAnsi"/>
          <w:sz w:val="22"/>
        </w:rPr>
        <w:t xml:space="preserve"> </w:t>
      </w:r>
      <w:r w:rsidR="00E53F8A">
        <w:rPr>
          <w:rFonts w:asciiTheme="minorHAnsi" w:hAnsiTheme="minorHAnsi" w:cstheme="minorHAnsi"/>
          <w:sz w:val="22"/>
        </w:rPr>
        <w:t xml:space="preserve">19 sierpnia </w:t>
      </w:r>
      <w:r w:rsidR="00B87BE1" w:rsidRPr="00EC580A">
        <w:rPr>
          <w:rFonts w:asciiTheme="minorHAnsi" w:hAnsiTheme="minorHAnsi" w:cstheme="minorHAnsi"/>
          <w:sz w:val="22"/>
        </w:rPr>
        <w:t>20</w:t>
      </w:r>
      <w:r w:rsidR="00B56B0C">
        <w:rPr>
          <w:rFonts w:asciiTheme="minorHAnsi" w:hAnsiTheme="minorHAnsi" w:cstheme="minorHAnsi"/>
          <w:sz w:val="22"/>
        </w:rPr>
        <w:t>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</w:t>
      </w:r>
      <w:r w:rsidR="006533D7" w:rsidRPr="00E517DE">
        <w:rPr>
          <w:rFonts w:asciiTheme="minorHAnsi" w:hAnsiTheme="minorHAnsi" w:cstheme="minorHAnsi"/>
          <w:b/>
          <w:sz w:val="22"/>
        </w:rPr>
        <w:t xml:space="preserve">rozporządzeniem </w:t>
      </w:r>
      <w:proofErr w:type="spellStart"/>
      <w:r w:rsidR="006533D7" w:rsidRPr="00E517DE">
        <w:rPr>
          <w:rFonts w:asciiTheme="minorHAnsi" w:hAnsiTheme="minorHAnsi" w:cstheme="minorHAnsi"/>
          <w:b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9B4408">
        <w:rPr>
          <w:rFonts w:asciiTheme="minorHAnsi" w:hAnsiTheme="minorHAnsi" w:cstheme="minorHAnsi"/>
          <w:sz w:val="22"/>
        </w:rPr>
        <w:t xml:space="preserve"> lub „</w:t>
      </w:r>
      <w:r w:rsidR="00003EAB" w:rsidRPr="00E517DE">
        <w:rPr>
          <w:rFonts w:asciiTheme="minorHAnsi" w:hAnsiTheme="minorHAnsi" w:cstheme="minorHAnsi"/>
          <w:b/>
          <w:sz w:val="22"/>
        </w:rPr>
        <w:t>program</w:t>
      </w:r>
      <w:r w:rsidR="00610978">
        <w:rPr>
          <w:rFonts w:asciiTheme="minorHAnsi" w:hAnsiTheme="minorHAnsi" w:cstheme="minorHAnsi"/>
          <w:b/>
          <w:sz w:val="22"/>
        </w:rPr>
        <w:t>em</w:t>
      </w:r>
      <w:r w:rsidR="00003EAB" w:rsidRPr="00E517DE">
        <w:rPr>
          <w:rFonts w:asciiTheme="minorHAnsi" w:hAnsiTheme="minorHAnsi" w:cstheme="minorHAnsi"/>
          <w:b/>
          <w:sz w:val="22"/>
        </w:rPr>
        <w:t xml:space="preserve"> pomocowy</w:t>
      </w:r>
      <w:r w:rsidR="00610978">
        <w:rPr>
          <w:rFonts w:asciiTheme="minorHAnsi" w:hAnsiTheme="minorHAnsi" w:cstheme="minorHAnsi"/>
          <w:b/>
          <w:sz w:val="22"/>
        </w:rPr>
        <w:t>m</w:t>
      </w:r>
      <w:r w:rsidR="009B4408">
        <w:rPr>
          <w:rFonts w:asciiTheme="minorHAnsi" w:hAnsiTheme="minorHAnsi" w:cstheme="minorHAnsi"/>
          <w:sz w:val="22"/>
        </w:rPr>
        <w:t>” (Dz. U. z 2020 r., poz. 1456)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187C3A71" w14:textId="77777777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E53F8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3D0E3F">
        <w:rPr>
          <w:rFonts w:asciiTheme="minorHAnsi" w:hAnsiTheme="minorHAnsi" w:cstheme="minorHAnsi"/>
          <w:sz w:val="22"/>
        </w:rPr>
        <w:t>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E53F8A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70DAAFCE" w14:textId="77777777" w:rsidR="00222B82" w:rsidRDefault="00222B82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09758DE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938E6D6" w14:textId="77777777" w:rsidR="00A7117C" w:rsidRPr="00F70BC8" w:rsidRDefault="00A7117C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6FC5D56" w14:textId="77777777" w:rsidR="007627AA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0A956B8F" w14:textId="77777777" w:rsidR="00771090" w:rsidRPr="00F70BC8" w:rsidRDefault="00F11B46" w:rsidP="00F46665">
      <w:pPr>
        <w:keepNext/>
        <w:keepLines/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14C1316" w14:textId="77777777" w:rsidR="0034644A" w:rsidRPr="00F70BC8" w:rsidRDefault="0034644A" w:rsidP="00E517DE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7E84E710" w14:textId="77777777" w:rsidR="00A857DB" w:rsidRPr="00E517DE" w:rsidRDefault="006968AB" w:rsidP="00F255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6968AB">
        <w:rPr>
          <w:rFonts w:asciiTheme="minorHAnsi" w:hAnsiTheme="minorHAnsi" w:cstheme="minorHAnsi"/>
          <w:b/>
          <w:sz w:val="22"/>
        </w:rPr>
        <w:lastRenderedPageBreak/>
        <w:t>dużym p</w:t>
      </w:r>
      <w:r w:rsidR="00A857DB" w:rsidRPr="00E517DE">
        <w:rPr>
          <w:rFonts w:asciiTheme="minorHAnsi" w:hAnsiTheme="minorHAnsi" w:cstheme="minorHAnsi"/>
          <w:b/>
          <w:sz w:val="22"/>
        </w:rPr>
        <w:t>rojekcie</w:t>
      </w:r>
      <w:r w:rsidR="00A857DB">
        <w:rPr>
          <w:rFonts w:asciiTheme="minorHAnsi" w:hAnsiTheme="minorHAnsi" w:cstheme="minorHAnsi"/>
          <w:sz w:val="22"/>
        </w:rPr>
        <w:t xml:space="preserve"> - </w:t>
      </w:r>
      <w:r w:rsidR="00A857DB" w:rsidRPr="00A857DB">
        <w:rPr>
          <w:rFonts w:asciiTheme="minorHAnsi" w:hAnsiTheme="minorHAnsi" w:cstheme="minorHAnsi"/>
          <w:sz w:val="22"/>
        </w:rPr>
        <w:t xml:space="preserve">oznacza </w:t>
      </w:r>
      <w:r w:rsidR="00A857DB">
        <w:rPr>
          <w:rFonts w:asciiTheme="minorHAnsi" w:hAnsiTheme="minorHAnsi" w:cstheme="minorHAnsi"/>
          <w:sz w:val="22"/>
        </w:rPr>
        <w:t xml:space="preserve">to </w:t>
      </w:r>
      <w:r w:rsidR="00A857DB" w:rsidRPr="00A857DB">
        <w:rPr>
          <w:rFonts w:asciiTheme="minorHAnsi" w:hAnsiTheme="minorHAnsi" w:cstheme="minorHAnsi"/>
          <w:sz w:val="22"/>
        </w:rPr>
        <w:t>inwestycję, której koszty kwalifikowalne, obliczane z zastosowaniem cen i kursów wymiany w dniu złożenia wniosku, przekraczają 50 mln EUR. Kurs wymiany EUR/PLN służący do obliczenia wartości inwestycji stanowi średnią arytmetyczną kursów średnioważonych Narodowego Banku Polskiego, z ostatnich sześciu miesięcy poprzedzających miesiąc złożenia wniosku o dofinansowanie</w:t>
      </w:r>
      <w:r w:rsidR="00A857DB">
        <w:rPr>
          <w:rFonts w:asciiTheme="minorHAnsi" w:hAnsiTheme="minorHAnsi" w:cstheme="minorHAnsi"/>
          <w:sz w:val="22"/>
        </w:rPr>
        <w:t>;</w:t>
      </w:r>
    </w:p>
    <w:p w14:paraId="4BA15A3B" w14:textId="77777777" w:rsidR="0073770D" w:rsidRPr="00C67D3F" w:rsidRDefault="0073770D" w:rsidP="00C67D3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działalności B+R+I</w:t>
      </w:r>
      <w:r>
        <w:rPr>
          <w:rFonts w:asciiTheme="minorHAnsi" w:hAnsiTheme="minorHAnsi" w:cstheme="minorHAnsi"/>
          <w:sz w:val="22"/>
        </w:rPr>
        <w:t xml:space="preserve"> – oznacza to działalność badawczą, rozwojową i innowacyjną będącą</w:t>
      </w:r>
      <w:r w:rsidRPr="0073770D">
        <w:rPr>
          <w:rFonts w:asciiTheme="minorHAnsi" w:hAnsiTheme="minorHAnsi" w:cstheme="minorHAnsi"/>
          <w:sz w:val="22"/>
        </w:rPr>
        <w:t xml:space="preserve"> przedmiotem dofinansowania w </w:t>
      </w:r>
      <w:r>
        <w:rPr>
          <w:rFonts w:asciiTheme="minorHAnsi" w:hAnsiTheme="minorHAnsi" w:cstheme="minorHAnsi"/>
          <w:sz w:val="22"/>
        </w:rPr>
        <w:t>P</w:t>
      </w:r>
      <w:r w:rsidRPr="0073770D">
        <w:rPr>
          <w:rFonts w:asciiTheme="minorHAnsi" w:hAnsiTheme="minorHAnsi" w:cstheme="minorHAnsi"/>
          <w:sz w:val="22"/>
        </w:rPr>
        <w:t xml:space="preserve">rojekcie, na podstawie przepisów Rozdziału 11 rozporządzenia </w:t>
      </w:r>
      <w:proofErr w:type="spellStart"/>
      <w:r w:rsidRPr="0073770D">
        <w:rPr>
          <w:rFonts w:asciiTheme="minorHAnsi" w:hAnsiTheme="minorHAnsi" w:cstheme="minorHAnsi"/>
          <w:sz w:val="22"/>
        </w:rPr>
        <w:t>MNiSW</w:t>
      </w:r>
      <w:proofErr w:type="spellEnd"/>
      <w:r>
        <w:rPr>
          <w:rFonts w:asciiTheme="minorHAnsi" w:hAnsiTheme="minorHAnsi" w:cstheme="minorHAnsi"/>
          <w:sz w:val="22"/>
        </w:rPr>
        <w:t>;</w:t>
      </w:r>
    </w:p>
    <w:p w14:paraId="080F685F" w14:textId="77777777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5223BD4E" w14:textId="77777777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40224D66" w14:textId="77777777" w:rsidR="0034644A" w:rsidRPr="00E00D27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 xml:space="preserve">ramach Europejskiego Funduszu Rozwoju Regionalnego, </w:t>
      </w:r>
      <w:r w:rsidRPr="000F6355">
        <w:rPr>
          <w:rFonts w:asciiTheme="minorHAnsi" w:hAnsiTheme="minorHAnsi" w:cstheme="minorHAnsi"/>
          <w:i/>
          <w:sz w:val="22"/>
        </w:rPr>
        <w:t>Europejskiego Funduszu Społecznego oraz Fundus</w:t>
      </w:r>
      <w:r w:rsidR="006F294D" w:rsidRPr="000F6355">
        <w:rPr>
          <w:rFonts w:asciiTheme="minorHAnsi" w:hAnsiTheme="minorHAnsi" w:cstheme="minorHAnsi"/>
          <w:i/>
          <w:sz w:val="22"/>
        </w:rPr>
        <w:t>zu Spójności</w:t>
      </w:r>
      <w:r w:rsidR="00C67C0F" w:rsidRPr="00FD3DA6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FD3DA6">
        <w:rPr>
          <w:rFonts w:asciiTheme="minorHAnsi" w:hAnsiTheme="minorHAnsi" w:cstheme="minorHAnsi"/>
          <w:i/>
          <w:sz w:val="22"/>
        </w:rPr>
        <w:t xml:space="preserve">lata 2014-2020 </w:t>
      </w:r>
      <w:r w:rsidRPr="00506ED2">
        <w:rPr>
          <w:rFonts w:asciiTheme="minorHAnsi" w:hAnsiTheme="minorHAnsi" w:cstheme="minorHAnsi"/>
          <w:i/>
          <w:sz w:val="22"/>
        </w:rPr>
        <w:t>oraz</w:t>
      </w:r>
      <w:r w:rsidRPr="00E00D27">
        <w:rPr>
          <w:rFonts w:asciiTheme="minorHAnsi" w:hAnsiTheme="minorHAnsi" w:cstheme="minorHAnsi"/>
          <w:sz w:val="22"/>
        </w:rPr>
        <w:t xml:space="preserve"> </w:t>
      </w:r>
      <w:r w:rsidRPr="00E00D27">
        <w:rPr>
          <w:rFonts w:asciiTheme="minorHAnsi" w:hAnsiTheme="minorHAnsi" w:cstheme="minorHAnsi"/>
          <w:i/>
          <w:sz w:val="22"/>
        </w:rPr>
        <w:t>Przewodnikiem kwalifikowalności kosztów</w:t>
      </w:r>
      <w:r w:rsidRPr="00E00D27">
        <w:rPr>
          <w:rFonts w:asciiTheme="minorHAnsi" w:hAnsiTheme="minorHAnsi" w:cstheme="minorHAnsi"/>
          <w:sz w:val="22"/>
        </w:rPr>
        <w:t>, będącym załącznikiem</w:t>
      </w:r>
      <w:r w:rsidR="00C67C0F" w:rsidRPr="00E00D27">
        <w:rPr>
          <w:rFonts w:asciiTheme="minorHAnsi" w:hAnsiTheme="minorHAnsi" w:cstheme="minorHAnsi"/>
          <w:sz w:val="22"/>
        </w:rPr>
        <w:t xml:space="preserve"> do </w:t>
      </w:r>
      <w:r w:rsidRPr="00E00D27">
        <w:rPr>
          <w:rFonts w:asciiTheme="minorHAnsi" w:hAnsiTheme="minorHAnsi" w:cstheme="minorHAnsi"/>
          <w:sz w:val="22"/>
        </w:rPr>
        <w:t>Regulaminu konkursu, stanowiącym katalog możliwych</w:t>
      </w:r>
      <w:r w:rsidR="00C67C0F" w:rsidRPr="00E00D27">
        <w:rPr>
          <w:rFonts w:asciiTheme="minorHAnsi" w:hAnsiTheme="minorHAnsi" w:cstheme="minorHAnsi"/>
          <w:sz w:val="22"/>
        </w:rPr>
        <w:t xml:space="preserve"> do </w:t>
      </w:r>
      <w:r w:rsidRPr="00E00D27">
        <w:rPr>
          <w:rFonts w:asciiTheme="minorHAnsi" w:hAnsiTheme="minorHAnsi" w:cstheme="minorHAnsi"/>
          <w:sz w:val="22"/>
        </w:rPr>
        <w:t>poniesienia kosztów kwalifikowalnych</w:t>
      </w:r>
      <w:r w:rsidRPr="00E00D27">
        <w:rPr>
          <w:rFonts w:asciiTheme="minorHAnsi" w:hAnsiTheme="minorHAnsi" w:cstheme="minorHAnsi"/>
          <w:iCs/>
          <w:sz w:val="22"/>
        </w:rPr>
        <w:t>;</w:t>
      </w:r>
    </w:p>
    <w:p w14:paraId="7F0029C0" w14:textId="77777777" w:rsidR="00E21DC3" w:rsidRPr="00E00D27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00D27">
        <w:rPr>
          <w:rFonts w:asciiTheme="minorHAnsi" w:hAnsiTheme="minorHAnsi" w:cstheme="minorHAnsi"/>
          <w:b/>
          <w:sz w:val="22"/>
        </w:rPr>
        <w:t>n</w:t>
      </w:r>
      <w:r w:rsidR="00E21DC3" w:rsidRPr="00E00D27">
        <w:rPr>
          <w:rFonts w:asciiTheme="minorHAnsi" w:hAnsiTheme="minorHAnsi" w:cstheme="minorHAnsi"/>
          <w:b/>
          <w:sz w:val="22"/>
        </w:rPr>
        <w:t>ieprawidłowości</w:t>
      </w:r>
      <w:r w:rsidR="00E21DC3" w:rsidRPr="00E00D27">
        <w:rPr>
          <w:rFonts w:asciiTheme="minorHAnsi" w:hAnsiTheme="minorHAnsi" w:cstheme="minorHAnsi"/>
          <w:sz w:val="22"/>
        </w:rPr>
        <w:t xml:space="preserve"> </w:t>
      </w:r>
      <w:r w:rsidR="007E288A" w:rsidRPr="00E00D27">
        <w:rPr>
          <w:rFonts w:asciiTheme="minorHAnsi" w:hAnsiTheme="minorHAnsi" w:cstheme="minorHAnsi"/>
          <w:sz w:val="22"/>
        </w:rPr>
        <w:t>–</w:t>
      </w:r>
      <w:r w:rsidR="00E21DC3" w:rsidRPr="00E00D27">
        <w:rPr>
          <w:rFonts w:asciiTheme="minorHAnsi" w:hAnsiTheme="minorHAnsi" w:cstheme="minorHAnsi"/>
          <w:sz w:val="22"/>
        </w:rPr>
        <w:t xml:space="preserve"> oznacza</w:t>
      </w:r>
      <w:r w:rsidR="00C131B7" w:rsidRPr="00E00D27">
        <w:rPr>
          <w:rFonts w:asciiTheme="minorHAnsi" w:hAnsiTheme="minorHAnsi" w:cstheme="minorHAnsi"/>
          <w:sz w:val="22"/>
        </w:rPr>
        <w:t xml:space="preserve"> to</w:t>
      </w:r>
      <w:r w:rsidR="00E21DC3" w:rsidRPr="00E00D27">
        <w:rPr>
          <w:rFonts w:asciiTheme="minorHAnsi" w:hAnsiTheme="minorHAnsi" w:cstheme="minorHAnsi"/>
          <w:sz w:val="22"/>
        </w:rPr>
        <w:t xml:space="preserve"> nieprawidłowość</w:t>
      </w:r>
      <w:r w:rsidR="00C67C0F" w:rsidRPr="00E00D27">
        <w:rPr>
          <w:rFonts w:asciiTheme="minorHAnsi" w:hAnsiTheme="minorHAnsi" w:cstheme="minorHAnsi"/>
          <w:sz w:val="22"/>
        </w:rPr>
        <w:t xml:space="preserve"> w </w:t>
      </w:r>
      <w:r w:rsidR="00E21DC3" w:rsidRPr="00E00D27">
        <w:rPr>
          <w:rFonts w:asciiTheme="minorHAnsi" w:hAnsiTheme="minorHAnsi" w:cstheme="minorHAnsi"/>
          <w:sz w:val="22"/>
        </w:rPr>
        <w:t>rozumieniu</w:t>
      </w:r>
      <w:r w:rsidR="00C67C0F" w:rsidRPr="00E00D27">
        <w:rPr>
          <w:rFonts w:asciiTheme="minorHAnsi" w:hAnsiTheme="minorHAnsi" w:cstheme="minorHAnsi"/>
          <w:sz w:val="22"/>
        </w:rPr>
        <w:t xml:space="preserve"> art. </w:t>
      </w:r>
      <w:r w:rsidR="00E21DC3" w:rsidRPr="00E00D27">
        <w:rPr>
          <w:rFonts w:asciiTheme="minorHAnsi" w:hAnsiTheme="minorHAnsi" w:cstheme="minorHAnsi"/>
          <w:sz w:val="22"/>
        </w:rPr>
        <w:t>2</w:t>
      </w:r>
      <w:r w:rsidR="00C67C0F" w:rsidRPr="00E00D27">
        <w:rPr>
          <w:rFonts w:asciiTheme="minorHAnsi" w:hAnsiTheme="minorHAnsi" w:cstheme="minorHAnsi"/>
          <w:sz w:val="22"/>
        </w:rPr>
        <w:t xml:space="preserve"> pkt </w:t>
      </w:r>
      <w:r w:rsidR="00E21DC3" w:rsidRPr="00E00D27">
        <w:rPr>
          <w:rFonts w:asciiTheme="minorHAnsi" w:hAnsiTheme="minorHAnsi" w:cstheme="minorHAnsi"/>
          <w:sz w:val="22"/>
        </w:rPr>
        <w:t>14</w:t>
      </w:r>
      <w:r w:rsidR="00E21DC3" w:rsidRPr="00E00D27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E00D27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E00D27">
        <w:rPr>
          <w:rFonts w:asciiTheme="minorHAnsi" w:hAnsiTheme="minorHAnsi" w:cstheme="minorHAnsi"/>
          <w:sz w:val="22"/>
        </w:rPr>
        <w:t>;</w:t>
      </w:r>
    </w:p>
    <w:p w14:paraId="444EB9F0" w14:textId="77777777" w:rsidR="00E25433" w:rsidRPr="000F6355" w:rsidRDefault="00E25433" w:rsidP="00C67D3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b/>
          <w:sz w:val="22"/>
        </w:rPr>
        <w:t>pierwszym wdrożeniu przemysłowym (pierwszej produkcji)</w:t>
      </w:r>
      <w:r w:rsidRPr="00E517DE">
        <w:rPr>
          <w:rFonts w:asciiTheme="minorHAnsi" w:hAnsiTheme="minorHAnsi" w:cstheme="minorHAnsi"/>
          <w:sz w:val="22"/>
        </w:rPr>
        <w:t xml:space="preserve"> – oznacza to rozbudowę instalacji pilotażowych lub opracowanie całkowicie nowej aparatury i urządzeń w ramach etapu następującego po etapie linii pilotażowej, w tym fazy testów, ale nie produkcji masowej lub działalności komercyjnej. Pozbawione innowacyjnego wymiaru regularne modernizacje istniejących instalacji i tworzenie nowych wersji istniejących produktów nie kwalifikują się do pierwszych wdrożeń przemysłowych</w:t>
      </w:r>
      <w:r w:rsidRPr="000F6355">
        <w:rPr>
          <w:rFonts w:asciiTheme="minorHAnsi" w:hAnsiTheme="minorHAnsi" w:cstheme="minorHAnsi"/>
          <w:sz w:val="22"/>
        </w:rPr>
        <w:t>;</w:t>
      </w:r>
    </w:p>
    <w:p w14:paraId="1B400A86" w14:textId="77777777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02E08476" w14:textId="77777777" w:rsidR="0081045C" w:rsidRPr="00F70BC8" w:rsidRDefault="00AF66DC" w:rsidP="00E517DE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7A4644CE" w14:textId="77777777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CA9DE7" w14:textId="77777777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</w:t>
      </w:r>
      <w:r w:rsidRPr="004E7B32">
        <w:rPr>
          <w:rFonts w:asciiTheme="minorHAnsi" w:hAnsiTheme="minorHAnsi" w:cstheme="minorHAnsi"/>
          <w:sz w:val="22"/>
        </w:rPr>
        <w:t xml:space="preserve">Poddziałanie 1.1.1: </w:t>
      </w:r>
      <w:r w:rsidRPr="004E7B32">
        <w:rPr>
          <w:rFonts w:asciiTheme="minorHAnsi" w:hAnsiTheme="minorHAnsi" w:cstheme="minorHAnsi"/>
          <w:i/>
          <w:sz w:val="22"/>
        </w:rPr>
        <w:t>Badania</w:t>
      </w:r>
      <w:r w:rsidRPr="00EC580A">
        <w:rPr>
          <w:rFonts w:asciiTheme="minorHAnsi" w:hAnsiTheme="minorHAnsi" w:cstheme="minorHAnsi"/>
          <w:i/>
          <w:sz w:val="22"/>
        </w:rPr>
        <w:t xml:space="preserve">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1C189CA2" w14:textId="77777777" w:rsidR="00144126" w:rsidRPr="00144126" w:rsidRDefault="001F78CF" w:rsidP="00927C03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144126" w:rsidRPr="00144126">
        <w:rPr>
          <w:rFonts w:asciiTheme="minorHAnsi" w:hAnsiTheme="minorHAnsi" w:cstheme="minorHAnsi"/>
          <w:sz w:val="22"/>
        </w:rPr>
        <w:t xml:space="preserve">przedsięwzięcie, które jest przedmiotem wniosku </w:t>
      </w:r>
      <w:r w:rsidR="00D56B24">
        <w:rPr>
          <w:rFonts w:asciiTheme="minorHAnsi" w:hAnsiTheme="minorHAnsi" w:cstheme="minorHAnsi"/>
          <w:sz w:val="22"/>
        </w:rPr>
        <w:br/>
      </w:r>
      <w:r w:rsidR="00144126" w:rsidRPr="00144126">
        <w:rPr>
          <w:rFonts w:asciiTheme="minorHAnsi" w:hAnsiTheme="minorHAnsi" w:cstheme="minorHAnsi"/>
          <w:sz w:val="22"/>
        </w:rPr>
        <w:t>o dofinansowanie w konkursie, spełniające łącznie następujące warunki:</w:t>
      </w:r>
    </w:p>
    <w:p w14:paraId="773DB41C" w14:textId="77777777" w:rsidR="00144126" w:rsidRPr="00927C03" w:rsidRDefault="00144126" w:rsidP="00927C03">
      <w:pPr>
        <w:pStyle w:val="Akapitzlist"/>
        <w:widowControl w:val="0"/>
        <w:numPr>
          <w:ilvl w:val="0"/>
          <w:numId w:val="93"/>
        </w:numPr>
        <w:tabs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927C03">
        <w:rPr>
          <w:rFonts w:asciiTheme="minorHAnsi" w:hAnsiTheme="minorHAnsi" w:cstheme="minorHAnsi"/>
          <w:sz w:val="22"/>
        </w:rPr>
        <w:t>będzie realizowane przez przedsiębiorstwo zarejestrowane i prowadzące działalność na terytorium Rzeczypospolitej Polskiej</w:t>
      </w:r>
      <w:r w:rsidR="00306264">
        <w:rPr>
          <w:rFonts w:asciiTheme="minorHAnsi" w:hAnsiTheme="minorHAnsi" w:cstheme="minorHAnsi"/>
          <w:sz w:val="22"/>
        </w:rPr>
        <w:t xml:space="preserve">; </w:t>
      </w:r>
    </w:p>
    <w:p w14:paraId="15339E65" w14:textId="77777777" w:rsidR="00144126" w:rsidRPr="00927C03" w:rsidRDefault="00144126" w:rsidP="00927C03">
      <w:pPr>
        <w:pStyle w:val="Akapitzlist"/>
        <w:widowControl w:val="0"/>
        <w:numPr>
          <w:ilvl w:val="0"/>
          <w:numId w:val="93"/>
        </w:numPr>
        <w:tabs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927C03">
        <w:rPr>
          <w:rFonts w:asciiTheme="minorHAnsi" w:hAnsiTheme="minorHAnsi" w:cstheme="minorHAnsi"/>
          <w:sz w:val="22"/>
        </w:rPr>
        <w:t xml:space="preserve">stanowi fazę ważnego projektu stanowiącego przedmiot wspólnego europejskiego zainteresowania (projektu IPCEI), który otrzymał pozytywną decyzję Komisji Europejskiej dopuszczającą udzielenie pomocy, tj. obejmuje te same zadania, zasoby i przewiduje ten sam cel, co projekt IPCEI; </w:t>
      </w:r>
    </w:p>
    <w:p w14:paraId="785044DB" w14:textId="77777777" w:rsidR="00144126" w:rsidRPr="00927C03" w:rsidRDefault="00144126" w:rsidP="00927C03">
      <w:pPr>
        <w:pStyle w:val="Akapitzlist"/>
        <w:widowControl w:val="0"/>
        <w:numPr>
          <w:ilvl w:val="0"/>
          <w:numId w:val="93"/>
        </w:numPr>
        <w:tabs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927C03">
        <w:rPr>
          <w:rFonts w:asciiTheme="minorHAnsi" w:hAnsiTheme="minorHAnsi" w:cstheme="minorHAnsi"/>
          <w:sz w:val="22"/>
        </w:rPr>
        <w:t>będzie realizowane do 31 grudnia 2023 r</w:t>
      </w:r>
      <w:r w:rsidR="005431C9">
        <w:rPr>
          <w:rFonts w:asciiTheme="minorHAnsi" w:hAnsiTheme="minorHAnsi" w:cstheme="minorHAnsi"/>
          <w:sz w:val="22"/>
        </w:rPr>
        <w:t>.</w:t>
      </w:r>
      <w:r w:rsidRPr="00927C03">
        <w:rPr>
          <w:rFonts w:asciiTheme="minorHAnsi" w:hAnsiTheme="minorHAnsi" w:cstheme="minorHAnsi"/>
          <w:sz w:val="22"/>
        </w:rPr>
        <w:t xml:space="preserve">, tj. do końca okresu kwalifikowalności wydatków </w:t>
      </w:r>
      <w:r w:rsidR="00D56B24">
        <w:rPr>
          <w:rFonts w:asciiTheme="minorHAnsi" w:hAnsiTheme="minorHAnsi" w:cstheme="minorHAnsi"/>
          <w:sz w:val="22"/>
        </w:rPr>
        <w:br/>
      </w:r>
      <w:r w:rsidRPr="00927C03">
        <w:rPr>
          <w:rFonts w:asciiTheme="minorHAnsi" w:hAnsiTheme="minorHAnsi" w:cstheme="minorHAnsi"/>
          <w:sz w:val="22"/>
        </w:rPr>
        <w:t xml:space="preserve">w ramach Programu Operacyjnego Inteligentny Rozwój 2014-2020; </w:t>
      </w:r>
    </w:p>
    <w:p w14:paraId="3A6E804B" w14:textId="77777777" w:rsidR="001F78CF" w:rsidRPr="00927C03" w:rsidRDefault="00144126" w:rsidP="00927C03">
      <w:pPr>
        <w:pStyle w:val="Akapitzlist"/>
        <w:widowControl w:val="0"/>
        <w:numPr>
          <w:ilvl w:val="0"/>
          <w:numId w:val="93"/>
        </w:numPr>
        <w:tabs>
          <w:tab w:val="num" w:pos="851"/>
        </w:tabs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927C03">
        <w:rPr>
          <w:rFonts w:asciiTheme="minorHAnsi" w:hAnsiTheme="minorHAnsi" w:cstheme="minorHAnsi"/>
          <w:sz w:val="22"/>
        </w:rPr>
        <w:t>będzie realizowane na terytorium Rzeczypospolitej Polskiej</w:t>
      </w:r>
      <w:r w:rsidR="00D56B24">
        <w:rPr>
          <w:rFonts w:asciiTheme="minorHAnsi" w:hAnsiTheme="minorHAnsi" w:cstheme="minorHAnsi"/>
          <w:sz w:val="22"/>
        </w:rPr>
        <w:t>.</w:t>
      </w:r>
    </w:p>
    <w:p w14:paraId="3C3C851A" w14:textId="77777777" w:rsidR="0073770D" w:rsidRPr="00F70BC8" w:rsidRDefault="0073770D" w:rsidP="00C67D3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Projekcie IPCEI </w:t>
      </w:r>
      <w:r>
        <w:rPr>
          <w:rFonts w:asciiTheme="minorHAnsi" w:hAnsiTheme="minorHAnsi" w:cstheme="minorHAnsi"/>
          <w:sz w:val="22"/>
        </w:rPr>
        <w:t xml:space="preserve">– należy przez to rozumieć </w:t>
      </w:r>
      <w:r w:rsidR="007E25A4" w:rsidRPr="007E25A4">
        <w:rPr>
          <w:rFonts w:asciiTheme="minorHAnsi" w:hAnsiTheme="minorHAnsi" w:cstheme="minorHAnsi"/>
          <w:sz w:val="22"/>
        </w:rPr>
        <w:t xml:space="preserve">projekt </w:t>
      </w:r>
      <w:r w:rsidR="00E3046A">
        <w:rPr>
          <w:rFonts w:asciiTheme="minorHAnsi" w:hAnsiTheme="minorHAnsi" w:cstheme="minorHAnsi"/>
          <w:sz w:val="22"/>
        </w:rPr>
        <w:t xml:space="preserve">beneficjenta, </w:t>
      </w:r>
      <w:r w:rsidR="007E25A4" w:rsidRPr="007E25A4">
        <w:rPr>
          <w:rFonts w:asciiTheme="minorHAnsi" w:hAnsiTheme="minorHAnsi" w:cstheme="minorHAnsi"/>
          <w:sz w:val="22"/>
        </w:rPr>
        <w:t>dopuszczony do dofinansowania decyzją Komisji Europejskie</w:t>
      </w:r>
      <w:r w:rsidR="007E25A4">
        <w:rPr>
          <w:rFonts w:asciiTheme="minorHAnsi" w:hAnsiTheme="minorHAnsi" w:cstheme="minorHAnsi"/>
          <w:sz w:val="22"/>
        </w:rPr>
        <w:t>j</w:t>
      </w:r>
      <w:r w:rsidR="007E25A4" w:rsidRPr="007E25A4">
        <w:rPr>
          <w:rFonts w:asciiTheme="minorHAnsi" w:hAnsiTheme="minorHAnsi" w:cstheme="minorHAnsi"/>
          <w:sz w:val="22"/>
        </w:rPr>
        <w:t>, jako pomoc na wspieranie realizacji ważnych projektów stanowiących przedmiot wspólnego europejskiego zainteresowania (</w:t>
      </w:r>
      <w:proofErr w:type="spellStart"/>
      <w:r w:rsidR="007E25A4" w:rsidRPr="007E25A4">
        <w:rPr>
          <w:rFonts w:asciiTheme="minorHAnsi" w:hAnsiTheme="minorHAnsi" w:cstheme="minorHAnsi"/>
          <w:sz w:val="22"/>
        </w:rPr>
        <w:t>important</w:t>
      </w:r>
      <w:proofErr w:type="spellEnd"/>
      <w:r w:rsidR="007E25A4" w:rsidRPr="007E25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E25A4" w:rsidRPr="007E25A4">
        <w:rPr>
          <w:rFonts w:asciiTheme="minorHAnsi" w:hAnsiTheme="minorHAnsi" w:cstheme="minorHAnsi"/>
          <w:sz w:val="22"/>
        </w:rPr>
        <w:t>projects</w:t>
      </w:r>
      <w:proofErr w:type="spellEnd"/>
      <w:r w:rsidR="007E25A4" w:rsidRPr="007E25A4">
        <w:rPr>
          <w:rFonts w:asciiTheme="minorHAnsi" w:hAnsiTheme="minorHAnsi" w:cstheme="minorHAnsi"/>
          <w:sz w:val="22"/>
        </w:rPr>
        <w:t xml:space="preserve"> of </w:t>
      </w:r>
      <w:proofErr w:type="spellStart"/>
      <w:r w:rsidR="007E25A4" w:rsidRPr="007E25A4">
        <w:rPr>
          <w:rFonts w:asciiTheme="minorHAnsi" w:hAnsiTheme="minorHAnsi" w:cstheme="minorHAnsi"/>
          <w:sz w:val="22"/>
        </w:rPr>
        <w:t>common</w:t>
      </w:r>
      <w:proofErr w:type="spellEnd"/>
      <w:r w:rsidR="007E25A4" w:rsidRPr="007E25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E25A4" w:rsidRPr="007E25A4">
        <w:rPr>
          <w:rFonts w:asciiTheme="minorHAnsi" w:hAnsiTheme="minorHAnsi" w:cstheme="minorHAnsi"/>
          <w:sz w:val="22"/>
        </w:rPr>
        <w:t>European</w:t>
      </w:r>
      <w:proofErr w:type="spellEnd"/>
      <w:r w:rsidR="007E25A4" w:rsidRPr="007E25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E25A4" w:rsidRPr="007E25A4">
        <w:rPr>
          <w:rFonts w:asciiTheme="minorHAnsi" w:hAnsiTheme="minorHAnsi" w:cstheme="minorHAnsi"/>
          <w:sz w:val="22"/>
        </w:rPr>
        <w:lastRenderedPageBreak/>
        <w:t>interest</w:t>
      </w:r>
      <w:proofErr w:type="spellEnd"/>
      <w:r w:rsidR="007E25A4" w:rsidRPr="007E25A4">
        <w:rPr>
          <w:rFonts w:asciiTheme="minorHAnsi" w:hAnsiTheme="minorHAnsi" w:cstheme="minorHAnsi"/>
          <w:sz w:val="22"/>
        </w:rPr>
        <w:t xml:space="preserve"> - IPCEI), o których mowa w art. 107 ust. 3 lit. b Traktatu o Funkcjonowaniu Unii Europejskiej, z uwzględni</w:t>
      </w:r>
      <w:r w:rsidR="007E25A4">
        <w:rPr>
          <w:rFonts w:asciiTheme="minorHAnsi" w:hAnsiTheme="minorHAnsi" w:cstheme="minorHAnsi"/>
          <w:sz w:val="22"/>
        </w:rPr>
        <w:t>eniem warunków określonych w Ko</w:t>
      </w:r>
      <w:r w:rsidR="007E25A4" w:rsidRPr="007E25A4">
        <w:rPr>
          <w:rFonts w:asciiTheme="minorHAnsi" w:hAnsiTheme="minorHAnsi" w:cstheme="minorHAnsi"/>
          <w:sz w:val="22"/>
        </w:rPr>
        <w:t>munikacie</w:t>
      </w:r>
      <w:r w:rsidR="007E25A4">
        <w:rPr>
          <w:rFonts w:asciiTheme="minorHAnsi" w:hAnsiTheme="minorHAnsi" w:cstheme="minorHAnsi"/>
          <w:sz w:val="22"/>
        </w:rPr>
        <w:t xml:space="preserve"> IPCEI;</w:t>
      </w:r>
    </w:p>
    <w:p w14:paraId="78CB17B3" w14:textId="77777777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70A8">
        <w:rPr>
          <w:rFonts w:asciiTheme="minorHAnsi" w:eastAsia="Times New Roman" w:hAnsiTheme="minorHAnsi" w:cstheme="minorHAnsi"/>
          <w:sz w:val="22"/>
          <w:lang w:eastAsia="pl-PL"/>
        </w:rPr>
        <w:t>Zaleceń Komisji Europejskiej z dnia 6 maja 2003 r. dotyczących definicji przedsiębiorstw mikro, małych i średnich (2003/361/WE)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22592564" w14:textId="77777777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50FC2E71" w14:textId="77777777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58E78F8" w14:textId="77777777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75C3ACB7" w14:textId="77777777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F2557E">
        <w:rPr>
          <w:rFonts w:asciiTheme="minorHAnsi" w:hAnsiTheme="minorHAnsi" w:cstheme="minorHAnsi"/>
          <w:sz w:val="22"/>
        </w:rPr>
        <w:t xml:space="preserve">zapewnione </w:t>
      </w:r>
      <w:r w:rsidR="00CF3058" w:rsidRPr="00F70BC8">
        <w:rPr>
          <w:rFonts w:asciiTheme="minorHAnsi" w:hAnsiTheme="minorHAnsi" w:cstheme="minorHAnsi"/>
          <w:sz w:val="22"/>
        </w:rPr>
        <w:t xml:space="preserve">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EC5D499" w14:textId="20E88BBA" w:rsidR="00A857DB" w:rsidRPr="00E517DE" w:rsidRDefault="00A857DB" w:rsidP="00E517D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b/>
          <w:sz w:val="22"/>
        </w:rPr>
        <w:t>wniosku dla du</w:t>
      </w:r>
      <w:r w:rsidR="006968AB" w:rsidRPr="006968AB">
        <w:rPr>
          <w:rFonts w:asciiTheme="minorHAnsi" w:hAnsiTheme="minorHAnsi" w:cstheme="minorHAnsi"/>
          <w:b/>
          <w:sz w:val="22"/>
        </w:rPr>
        <w:t>żego p</w:t>
      </w:r>
      <w:r w:rsidRPr="00E517DE">
        <w:rPr>
          <w:rFonts w:asciiTheme="minorHAnsi" w:hAnsiTheme="minorHAnsi" w:cstheme="minorHAnsi"/>
          <w:b/>
          <w:sz w:val="22"/>
        </w:rPr>
        <w:t>rojektu</w:t>
      </w:r>
      <w:r w:rsidRPr="00A857DB">
        <w:rPr>
          <w:rFonts w:asciiTheme="minorHAnsi" w:hAnsiTheme="minorHAnsi" w:cstheme="minorHAnsi"/>
          <w:sz w:val="22"/>
        </w:rPr>
        <w:t xml:space="preserve"> – należy przez to rozumieć wniosek przekazywany do Komisji Europejskiej dla dużych projektów, którego wzór określa Załącznik II do rozporządzenia 2015/207</w:t>
      </w:r>
      <w:r w:rsidR="00824798">
        <w:rPr>
          <w:rStyle w:val="Odwoanieprzypisudolnego"/>
          <w:rFonts w:asciiTheme="minorHAnsi" w:hAnsiTheme="minorHAnsi" w:cstheme="minorHAnsi"/>
          <w:sz w:val="22"/>
        </w:rPr>
        <w:footnoteReference w:id="5"/>
      </w:r>
      <w:r>
        <w:rPr>
          <w:rFonts w:asciiTheme="minorHAnsi" w:hAnsiTheme="minorHAnsi" w:cstheme="minorHAnsi"/>
          <w:sz w:val="22"/>
        </w:rPr>
        <w:t>;</w:t>
      </w:r>
    </w:p>
    <w:p w14:paraId="3679F5FB" w14:textId="77777777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FDE7685" w14:textId="77777777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1475D271" w14:textId="77777777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0716F1ED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64BBF68" w14:textId="77777777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72FAB5FF" w14:textId="77777777" w:rsidR="00657816" w:rsidRPr="00F70BC8" w:rsidRDefault="00657816" w:rsidP="00F46665">
      <w:pPr>
        <w:keepNext/>
        <w:keepLines/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1724E0D7" w14:textId="77777777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F3C4F">
        <w:rPr>
          <w:rFonts w:asciiTheme="minorHAnsi" w:hAnsiTheme="minorHAnsi" w:cstheme="minorHAnsi"/>
          <w:sz w:val="22"/>
        </w:rPr>
        <w:t xml:space="preserve">realizację </w:t>
      </w:r>
      <w:r w:rsidR="002C1A30">
        <w:rPr>
          <w:rFonts w:asciiTheme="minorHAnsi" w:hAnsiTheme="minorHAnsi" w:cstheme="minorHAnsi"/>
          <w:sz w:val="22"/>
        </w:rPr>
        <w:t>P</w:t>
      </w:r>
      <w:r w:rsidR="009F3C4F">
        <w:rPr>
          <w:rFonts w:asciiTheme="minorHAnsi" w:hAnsiTheme="minorHAnsi" w:cstheme="minorHAnsi"/>
          <w:sz w:val="22"/>
        </w:rPr>
        <w:t xml:space="preserve">rojektu jest udzielane na warunkach określonych w decyzji Komisji potwierdzającej zgodność projektu </w:t>
      </w:r>
      <w:r w:rsidR="004E25B6">
        <w:rPr>
          <w:rFonts w:asciiTheme="minorHAnsi" w:hAnsiTheme="minorHAnsi" w:cstheme="minorHAnsi"/>
          <w:sz w:val="22"/>
        </w:rPr>
        <w:t xml:space="preserve">IPCEI </w:t>
      </w:r>
      <w:r w:rsidR="009F3C4F">
        <w:rPr>
          <w:rFonts w:asciiTheme="minorHAnsi" w:hAnsiTheme="minorHAnsi" w:cstheme="minorHAnsi"/>
          <w:sz w:val="22"/>
        </w:rPr>
        <w:t xml:space="preserve">z kryteriami przyjętymi dla projektów IPCEI opisanymi w Komunikacie KE i stanowi </w:t>
      </w:r>
      <w:r w:rsidR="005E0F95" w:rsidRPr="00F70BC8">
        <w:rPr>
          <w:rFonts w:asciiTheme="minorHAnsi" w:hAnsiTheme="minorHAnsi" w:cstheme="minorHAnsi"/>
          <w:sz w:val="22"/>
        </w:rPr>
        <w:t>pomoc publiczną,</w:t>
      </w:r>
      <w:r w:rsidRPr="00F70BC8">
        <w:rPr>
          <w:rFonts w:asciiTheme="minorHAnsi" w:hAnsiTheme="minorHAnsi" w:cstheme="minorHAnsi"/>
          <w:sz w:val="22"/>
        </w:rPr>
        <w:t xml:space="preserve"> udziela</w:t>
      </w:r>
      <w:r w:rsidR="009F3C4F">
        <w:rPr>
          <w:rFonts w:asciiTheme="minorHAnsi" w:hAnsiTheme="minorHAnsi" w:cstheme="minorHAnsi"/>
          <w:sz w:val="22"/>
        </w:rPr>
        <w:t>ną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9F3C4F">
        <w:rPr>
          <w:rFonts w:asciiTheme="minorHAnsi" w:hAnsiTheme="minorHAnsi" w:cstheme="minorHAnsi"/>
          <w:sz w:val="22"/>
        </w:rPr>
        <w:t>w oparciu o przepisy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410B9" w:rsidRPr="00F70BC8">
        <w:rPr>
          <w:rFonts w:asciiTheme="minorHAnsi" w:hAnsiTheme="minorHAnsi" w:cstheme="minorHAnsi"/>
          <w:sz w:val="22"/>
        </w:rPr>
        <w:t xml:space="preserve">Rozdziału </w:t>
      </w:r>
      <w:r w:rsidR="00462000">
        <w:rPr>
          <w:rFonts w:asciiTheme="minorHAnsi" w:hAnsiTheme="minorHAnsi" w:cstheme="minorHAnsi"/>
          <w:sz w:val="22"/>
        </w:rPr>
        <w:t>11</w:t>
      </w:r>
      <w:r w:rsidR="005410B9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6822A1">
        <w:rPr>
          <w:rFonts w:asciiTheme="minorHAnsi" w:hAnsiTheme="minorHAnsi" w:cstheme="minorHAnsi"/>
          <w:sz w:val="22"/>
        </w:rPr>
        <w:t xml:space="preserve">, </w:t>
      </w:r>
      <w:r w:rsidR="009F3C4F">
        <w:rPr>
          <w:rFonts w:asciiTheme="minorHAnsi" w:hAnsiTheme="minorHAnsi" w:cstheme="minorHAnsi"/>
          <w:sz w:val="22"/>
        </w:rPr>
        <w:t xml:space="preserve"> notyfikowaną w rozumieniu art. 297 TFUE</w:t>
      </w:r>
      <w:r w:rsidR="00851C84">
        <w:rPr>
          <w:rFonts w:asciiTheme="minorHAnsi" w:hAnsiTheme="minorHAnsi" w:cstheme="minorHAnsi"/>
          <w:sz w:val="22"/>
        </w:rPr>
        <w:t>.</w:t>
      </w:r>
      <w:r w:rsidR="009F3C4F">
        <w:rPr>
          <w:rFonts w:asciiTheme="minorHAnsi" w:hAnsiTheme="minorHAnsi" w:cstheme="minorHAnsi"/>
          <w:sz w:val="22"/>
        </w:rPr>
        <w:t xml:space="preserve"> </w:t>
      </w:r>
    </w:p>
    <w:p w14:paraId="7CD24C7A" w14:textId="7290D2AE" w:rsidR="009E7926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954DE9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</w:t>
      </w:r>
      <w:r w:rsidR="00657A76">
        <w:rPr>
          <w:rFonts w:asciiTheme="minorHAnsi" w:hAnsiTheme="minorHAnsi" w:cstheme="minorHAnsi"/>
          <w:sz w:val="22"/>
        </w:rPr>
        <w:t xml:space="preserve"> oraz do podejmowania </w:t>
      </w:r>
      <w:r w:rsidR="00B97A28">
        <w:rPr>
          <w:rFonts w:asciiTheme="minorHAnsi" w:hAnsiTheme="minorHAnsi" w:cstheme="minorHAnsi"/>
          <w:sz w:val="22"/>
        </w:rPr>
        <w:t>działań zmierzających do realizacji Projektu IPCEI w pełnym zakresie wynikającym z wniosku przedłożonemu KE w trybie</w:t>
      </w:r>
      <w:r w:rsidR="00657A76">
        <w:rPr>
          <w:rFonts w:asciiTheme="minorHAnsi" w:hAnsiTheme="minorHAnsi" w:cstheme="minorHAnsi"/>
          <w:sz w:val="22"/>
        </w:rPr>
        <w:t xml:space="preserve"> opisanym w Komunikacie IPCEI</w:t>
      </w:r>
      <w:r w:rsidRPr="00F70BC8">
        <w:rPr>
          <w:rFonts w:asciiTheme="minorHAnsi" w:hAnsiTheme="minorHAnsi" w:cstheme="minorHAnsi"/>
          <w:sz w:val="22"/>
        </w:rPr>
        <w:t>.</w:t>
      </w:r>
    </w:p>
    <w:p w14:paraId="2ACCE340" w14:textId="77777777" w:rsidR="00954DE9" w:rsidRPr="00F70BC8" w:rsidRDefault="00954DE9" w:rsidP="006577D1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136DCB4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0BD9FB0" w14:textId="77777777" w:rsidR="007E5410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A39B2">
        <w:rPr>
          <w:rFonts w:asciiTheme="minorHAnsi" w:hAnsiTheme="minorHAnsi" w:cstheme="minorHAnsi"/>
          <w:sz w:val="22"/>
          <w:szCs w:val="22"/>
        </w:rPr>
        <w:t>§ </w:t>
      </w:r>
      <w:r w:rsidR="00B246FD" w:rsidRPr="001A39B2">
        <w:rPr>
          <w:rFonts w:asciiTheme="minorHAnsi" w:hAnsiTheme="minorHAnsi" w:cstheme="minorHAnsi"/>
          <w:sz w:val="22"/>
          <w:szCs w:val="22"/>
        </w:rPr>
        <w:t>3</w:t>
      </w:r>
      <w:r w:rsidR="007E5410" w:rsidRPr="001A39B2">
        <w:rPr>
          <w:rFonts w:asciiTheme="minorHAnsi" w:hAnsiTheme="minorHAnsi" w:cstheme="minorHAnsi"/>
          <w:sz w:val="22"/>
          <w:szCs w:val="22"/>
        </w:rPr>
        <w:t>.</w:t>
      </w:r>
      <w:r w:rsidR="009720C7" w:rsidRPr="001A39B2">
        <w:rPr>
          <w:rFonts w:asciiTheme="minorHAnsi" w:hAnsiTheme="minorHAnsi" w:cstheme="minorHAnsi"/>
          <w:sz w:val="22"/>
          <w:szCs w:val="22"/>
        </w:rPr>
        <w:br/>
      </w:r>
      <w:r w:rsidR="00583B68" w:rsidRPr="001A39B2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1A39B2">
        <w:rPr>
          <w:rFonts w:asciiTheme="minorHAnsi" w:hAnsiTheme="minorHAnsi" w:cstheme="minorHAnsi"/>
          <w:sz w:val="22"/>
          <w:szCs w:val="22"/>
        </w:rPr>
        <w:t>P</w:t>
      </w:r>
      <w:r w:rsidR="00583B68" w:rsidRPr="001A39B2">
        <w:rPr>
          <w:rFonts w:asciiTheme="minorHAnsi" w:hAnsiTheme="minorHAnsi" w:cstheme="minorHAnsi"/>
          <w:sz w:val="22"/>
          <w:szCs w:val="22"/>
        </w:rPr>
        <w:t>rojektu</w:t>
      </w:r>
    </w:p>
    <w:p w14:paraId="05A3E28E" w14:textId="77777777" w:rsidR="00F27386" w:rsidRPr="00F70BC8" w:rsidRDefault="00FF3456" w:rsidP="00F46665">
      <w:pPr>
        <w:keepNext/>
        <w:keepLines/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7B371D3A" w14:textId="77777777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0C6935E3" w14:textId="77777777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514563">
        <w:rPr>
          <w:rFonts w:asciiTheme="minorHAnsi" w:hAnsiTheme="minorHAnsi" w:cstheme="minorHAnsi"/>
          <w:sz w:val="22"/>
        </w:rPr>
        <w:t xml:space="preserve">Komunikatem IPCEI 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3B450AC6" w14:textId="38EF631C" w:rsidR="00514563" w:rsidRDefault="00514563" w:rsidP="00C67D3F">
      <w:pPr>
        <w:widowControl w:val="0"/>
        <w:numPr>
          <w:ilvl w:val="0"/>
          <w:numId w:val="9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decyzją</w:t>
      </w:r>
      <w:r w:rsidRPr="00514563">
        <w:rPr>
          <w:rFonts w:asciiTheme="minorHAnsi" w:hAnsiTheme="minorHAnsi" w:cstheme="minorHAnsi"/>
          <w:sz w:val="22"/>
        </w:rPr>
        <w:t xml:space="preserve"> Komisji Europejskiej z dnia 9 grudnia 2019 r. o numerze C(2019) 8823 w sprawie uznania za zgodną z rynkiem wewnętrznym pomoc</w:t>
      </w:r>
      <w:r>
        <w:rPr>
          <w:rFonts w:asciiTheme="minorHAnsi" w:hAnsiTheme="minorHAnsi" w:cstheme="minorHAnsi"/>
          <w:sz w:val="22"/>
        </w:rPr>
        <w:t>y publicznej</w:t>
      </w:r>
      <w:r w:rsidRPr="00514563">
        <w:rPr>
          <w:rFonts w:asciiTheme="minorHAnsi" w:hAnsiTheme="minorHAnsi" w:cstheme="minorHAnsi"/>
          <w:sz w:val="22"/>
        </w:rPr>
        <w:t xml:space="preserve"> w formie dotacji bezpośredniej na realizację projektów jednostkowych w ramach </w:t>
      </w:r>
      <w:proofErr w:type="spellStart"/>
      <w:r w:rsidRPr="00514563">
        <w:rPr>
          <w:rFonts w:asciiTheme="minorHAnsi" w:hAnsiTheme="minorHAnsi" w:cstheme="minorHAnsi"/>
          <w:sz w:val="22"/>
        </w:rPr>
        <w:t>Important</w:t>
      </w:r>
      <w:proofErr w:type="spellEnd"/>
      <w:r w:rsidRPr="00514563">
        <w:rPr>
          <w:rFonts w:asciiTheme="minorHAnsi" w:hAnsiTheme="minorHAnsi" w:cstheme="minorHAnsi"/>
          <w:sz w:val="22"/>
        </w:rPr>
        <w:t xml:space="preserve"> Project of </w:t>
      </w:r>
      <w:proofErr w:type="spellStart"/>
      <w:r w:rsidRPr="00514563">
        <w:rPr>
          <w:rFonts w:asciiTheme="minorHAnsi" w:hAnsiTheme="minorHAnsi" w:cstheme="minorHAnsi"/>
          <w:sz w:val="22"/>
        </w:rPr>
        <w:t>Common</w:t>
      </w:r>
      <w:proofErr w:type="spellEnd"/>
      <w:r w:rsidRPr="0051456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4563">
        <w:rPr>
          <w:rFonts w:asciiTheme="minorHAnsi" w:hAnsiTheme="minorHAnsi" w:cstheme="minorHAnsi"/>
          <w:sz w:val="22"/>
        </w:rPr>
        <w:t>European</w:t>
      </w:r>
      <w:proofErr w:type="spellEnd"/>
      <w:r w:rsidRPr="0051456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4563">
        <w:rPr>
          <w:rFonts w:asciiTheme="minorHAnsi" w:hAnsiTheme="minorHAnsi" w:cstheme="minorHAnsi"/>
          <w:sz w:val="22"/>
        </w:rPr>
        <w:t>Interest</w:t>
      </w:r>
      <w:proofErr w:type="spellEnd"/>
      <w:r w:rsidRPr="00514563">
        <w:rPr>
          <w:rFonts w:asciiTheme="minorHAnsi" w:hAnsiTheme="minorHAnsi" w:cstheme="minorHAnsi"/>
          <w:sz w:val="22"/>
        </w:rPr>
        <w:t xml:space="preserve"> (IPCEI) on </w:t>
      </w:r>
      <w:proofErr w:type="spellStart"/>
      <w:r w:rsidRPr="00514563">
        <w:rPr>
          <w:rFonts w:asciiTheme="minorHAnsi" w:hAnsiTheme="minorHAnsi" w:cstheme="minorHAnsi"/>
          <w:sz w:val="22"/>
        </w:rPr>
        <w:t>Batterie</w:t>
      </w:r>
      <w:r w:rsidRPr="000C3C81">
        <w:rPr>
          <w:rFonts w:asciiTheme="minorHAnsi" w:hAnsiTheme="minorHAnsi" w:cstheme="minorHAnsi"/>
          <w:sz w:val="22"/>
        </w:rPr>
        <w:t>s</w:t>
      </w:r>
      <w:proofErr w:type="spellEnd"/>
      <w:r w:rsidR="000C3C81" w:rsidRPr="000C3C81">
        <w:rPr>
          <w:rFonts w:asciiTheme="minorHAnsi" w:hAnsiTheme="minorHAnsi" w:cstheme="minorHAnsi"/>
          <w:sz w:val="22"/>
        </w:rPr>
        <w:t>;</w:t>
      </w:r>
    </w:p>
    <w:p w14:paraId="62BB2871" w14:textId="77777777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410B6113" w14:textId="77777777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</w:p>
    <w:p w14:paraId="1BF4BC46" w14:textId="6C4E372A" w:rsidR="00A857DB" w:rsidRPr="00AC47B5" w:rsidRDefault="00182697" w:rsidP="00B84401">
      <w:pPr>
        <w:widowControl w:val="0"/>
        <w:numPr>
          <w:ilvl w:val="0"/>
          <w:numId w:val="8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4C0945">
        <w:rPr>
          <w:rFonts w:asciiTheme="minorHAnsi" w:hAnsiTheme="minorHAnsi" w:cstheme="minorHAnsi"/>
          <w:sz w:val="22"/>
        </w:rPr>
        <w:t xml:space="preserve">W przypadku otrzymania </w:t>
      </w:r>
      <w:r w:rsidR="001C20B1">
        <w:rPr>
          <w:rFonts w:asciiTheme="minorHAnsi" w:hAnsiTheme="minorHAnsi" w:cstheme="minorHAnsi"/>
          <w:sz w:val="22"/>
        </w:rPr>
        <w:t xml:space="preserve">kopii </w:t>
      </w:r>
      <w:r w:rsidRPr="004C0945">
        <w:rPr>
          <w:rFonts w:asciiTheme="minorHAnsi" w:hAnsiTheme="minorHAnsi" w:cstheme="minorHAnsi"/>
          <w:sz w:val="22"/>
        </w:rPr>
        <w:t xml:space="preserve">negatywnej decyzji Komisji Europejskiej dla dużego projektu umowa ulega </w:t>
      </w:r>
      <w:r w:rsidR="001A39B2" w:rsidRPr="004C0945">
        <w:rPr>
          <w:rFonts w:asciiTheme="minorHAnsi" w:hAnsiTheme="minorHAnsi" w:cstheme="minorHAnsi"/>
          <w:sz w:val="22"/>
        </w:rPr>
        <w:t>rozwią</w:t>
      </w:r>
      <w:r w:rsidR="00AC47B5" w:rsidRPr="004C0945">
        <w:rPr>
          <w:rFonts w:asciiTheme="minorHAnsi" w:hAnsiTheme="minorHAnsi" w:cstheme="minorHAnsi"/>
          <w:sz w:val="22"/>
        </w:rPr>
        <w:t>zaniu</w:t>
      </w:r>
      <w:r w:rsidR="001C20B1">
        <w:rPr>
          <w:rFonts w:asciiTheme="minorHAnsi" w:hAnsiTheme="minorHAnsi" w:cstheme="minorHAnsi"/>
          <w:sz w:val="22"/>
        </w:rPr>
        <w:t xml:space="preserve"> (warunek rozwiązujący)</w:t>
      </w:r>
      <w:r w:rsidR="00AC47B5" w:rsidRPr="004C0945">
        <w:rPr>
          <w:rFonts w:asciiTheme="minorHAnsi" w:hAnsiTheme="minorHAnsi" w:cstheme="minorHAnsi"/>
          <w:sz w:val="22"/>
        </w:rPr>
        <w:t xml:space="preserve">, </w:t>
      </w:r>
      <w:r w:rsidR="001A39B2" w:rsidRPr="004C0945">
        <w:rPr>
          <w:rFonts w:asciiTheme="minorHAnsi" w:hAnsiTheme="minorHAnsi" w:cstheme="minorHAnsi"/>
          <w:sz w:val="22"/>
        </w:rPr>
        <w:t xml:space="preserve">a </w:t>
      </w:r>
      <w:r w:rsidR="00B84401" w:rsidRPr="004C0945">
        <w:rPr>
          <w:rFonts w:asciiTheme="minorHAnsi" w:hAnsiTheme="minorHAnsi" w:cstheme="minorHAnsi"/>
          <w:sz w:val="22"/>
        </w:rPr>
        <w:t xml:space="preserve">Beneficjent </w:t>
      </w:r>
      <w:r w:rsidR="00AC47B5" w:rsidRPr="004C0945">
        <w:rPr>
          <w:rFonts w:asciiTheme="minorHAnsi" w:hAnsiTheme="minorHAnsi" w:cstheme="minorHAnsi"/>
          <w:sz w:val="22"/>
        </w:rPr>
        <w:t>zobowiązany jest do zwrotu środków w trybie opisanym w § 11 ust. 4 Umowy. U</w:t>
      </w:r>
      <w:r w:rsidR="00B84401" w:rsidRPr="004C0945">
        <w:rPr>
          <w:rFonts w:asciiTheme="minorHAnsi" w:hAnsiTheme="minorHAnsi" w:cstheme="minorHAnsi"/>
          <w:sz w:val="22"/>
        </w:rPr>
        <w:t xml:space="preserve">zyskanie pozytywnej decyzji KE dla dużego projektu stanowi warunek </w:t>
      </w:r>
      <w:r w:rsidR="001909F0">
        <w:rPr>
          <w:rFonts w:asciiTheme="minorHAnsi" w:hAnsiTheme="minorHAnsi" w:cstheme="minorHAnsi"/>
          <w:sz w:val="22"/>
        </w:rPr>
        <w:t>dla</w:t>
      </w:r>
      <w:r w:rsidR="00B84401" w:rsidRPr="004C0945">
        <w:rPr>
          <w:rFonts w:asciiTheme="minorHAnsi" w:hAnsiTheme="minorHAnsi" w:cstheme="minorHAnsi"/>
          <w:sz w:val="22"/>
        </w:rPr>
        <w:t xml:space="preserve"> uznania wszelkich środków przekazanych Beneficjentowi w związku z realizacją Projektu za kwalifikowalne. Beneficjent oświadcza, że jest świadomy, że w przypadku ne</w:t>
      </w:r>
      <w:r w:rsidR="0071573F" w:rsidRPr="004C0945">
        <w:rPr>
          <w:rFonts w:asciiTheme="minorHAnsi" w:hAnsiTheme="minorHAnsi" w:cstheme="minorHAnsi"/>
          <w:sz w:val="22"/>
        </w:rPr>
        <w:t>gatywnej decyzji KE dla dużego p</w:t>
      </w:r>
      <w:r w:rsidR="00B84401" w:rsidRPr="004C0945">
        <w:rPr>
          <w:rFonts w:asciiTheme="minorHAnsi" w:hAnsiTheme="minorHAnsi" w:cstheme="minorHAnsi"/>
          <w:sz w:val="22"/>
        </w:rPr>
        <w:t xml:space="preserve">rojektu NCBR ma prawo żądać zwrotu środków przekazanych Beneficjentowi w związku z realizacją </w:t>
      </w:r>
      <w:r w:rsidR="0071573F" w:rsidRPr="004C0945">
        <w:rPr>
          <w:rFonts w:asciiTheme="minorHAnsi" w:hAnsiTheme="minorHAnsi" w:cstheme="minorHAnsi"/>
          <w:sz w:val="22"/>
        </w:rPr>
        <w:t>P</w:t>
      </w:r>
      <w:r w:rsidR="00B84401" w:rsidRPr="004C0945">
        <w:rPr>
          <w:rFonts w:asciiTheme="minorHAnsi" w:hAnsiTheme="minorHAnsi" w:cstheme="minorHAnsi"/>
          <w:sz w:val="22"/>
        </w:rPr>
        <w:t>rojektu</w:t>
      </w:r>
      <w:r w:rsidR="00AC47B5" w:rsidRPr="004C0945">
        <w:rPr>
          <w:rFonts w:asciiTheme="minorHAnsi" w:hAnsiTheme="minorHAnsi" w:cstheme="minorHAnsi"/>
          <w:sz w:val="22"/>
        </w:rPr>
        <w:t xml:space="preserve">. </w:t>
      </w:r>
      <w:r w:rsidR="00B84401" w:rsidRPr="004C0945">
        <w:rPr>
          <w:rFonts w:asciiTheme="minorHAnsi" w:hAnsiTheme="minorHAnsi" w:cstheme="minorHAnsi"/>
          <w:sz w:val="22"/>
        </w:rPr>
        <w:t xml:space="preserve"> </w:t>
      </w:r>
    </w:p>
    <w:p w14:paraId="16E79BEE" w14:textId="7990534A" w:rsidR="00A857DB" w:rsidRDefault="00A857DB" w:rsidP="00C84CF8">
      <w:pPr>
        <w:widowControl w:val="0"/>
        <w:numPr>
          <w:ilvl w:val="0"/>
          <w:numId w:val="8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Pr="00A857DB">
        <w:rPr>
          <w:rFonts w:asciiTheme="minorHAnsi" w:hAnsiTheme="minorHAnsi" w:cstheme="minorHAnsi"/>
          <w:sz w:val="22"/>
        </w:rPr>
        <w:t xml:space="preserve">zakresie, w jakim występują rozbieżności pomiędzy wnioskiem o dofinansowanie a </w:t>
      </w:r>
      <w:r>
        <w:rPr>
          <w:rFonts w:asciiTheme="minorHAnsi" w:hAnsiTheme="minorHAnsi" w:cstheme="minorHAnsi"/>
          <w:sz w:val="22"/>
        </w:rPr>
        <w:t>wnioskiem dla dużego projektu, b</w:t>
      </w:r>
      <w:r w:rsidRPr="00A857DB">
        <w:rPr>
          <w:rFonts w:asciiTheme="minorHAnsi" w:hAnsiTheme="minorHAnsi" w:cstheme="minorHAnsi"/>
          <w:sz w:val="22"/>
        </w:rPr>
        <w:t>eneficjent zobowiązuje się</w:t>
      </w:r>
      <w:r w:rsidR="009104E3">
        <w:rPr>
          <w:rFonts w:asciiTheme="minorHAnsi" w:hAnsiTheme="minorHAnsi" w:cstheme="minorHAnsi"/>
          <w:sz w:val="22"/>
        </w:rPr>
        <w:t xml:space="preserve"> dostosować i</w:t>
      </w:r>
      <w:r w:rsidRPr="00A857DB">
        <w:rPr>
          <w:rFonts w:asciiTheme="minorHAnsi" w:hAnsiTheme="minorHAnsi" w:cstheme="minorHAnsi"/>
          <w:sz w:val="22"/>
        </w:rPr>
        <w:t xml:space="preserve"> zrealizować Projekt zgodnie z treś</w:t>
      </w:r>
      <w:r>
        <w:rPr>
          <w:rFonts w:asciiTheme="minorHAnsi" w:hAnsiTheme="minorHAnsi" w:cstheme="minorHAnsi"/>
          <w:sz w:val="22"/>
        </w:rPr>
        <w:t>cią wniosku dla dużego projektu.</w:t>
      </w:r>
      <w:r w:rsidR="00326C77">
        <w:rPr>
          <w:rFonts w:asciiTheme="minorHAnsi" w:hAnsiTheme="minorHAnsi" w:cstheme="minorHAnsi"/>
          <w:sz w:val="22"/>
        </w:rPr>
        <w:t xml:space="preserve"> </w:t>
      </w:r>
    </w:p>
    <w:p w14:paraId="4E55AC69" w14:textId="77777777" w:rsidR="0077040B" w:rsidRPr="00736844" w:rsidRDefault="0038284A" w:rsidP="00C84CF8">
      <w:pPr>
        <w:widowControl w:val="0"/>
        <w:numPr>
          <w:ilvl w:val="0"/>
          <w:numId w:val="8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47C425C4" w14:textId="77777777" w:rsidR="00F27386" w:rsidRPr="00F70BC8" w:rsidRDefault="00C4791A" w:rsidP="00B84401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4AE9A014" w14:textId="77777777" w:rsidR="001C3B81" w:rsidRDefault="00990150" w:rsidP="00C67D3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Projekt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Pr="00990150">
        <w:rPr>
          <w:rFonts w:asciiTheme="minorHAnsi" w:hAnsiTheme="minorHAnsi" w:cstheme="minorHAnsi"/>
          <w:sz w:val="22"/>
        </w:rPr>
        <w:t>uznaje się za zrealizowany, jeśli beneficjent</w:t>
      </w:r>
      <w:r w:rsidR="001C3B81">
        <w:rPr>
          <w:rFonts w:asciiTheme="minorHAnsi" w:hAnsiTheme="minorHAnsi" w:cstheme="minorHAnsi"/>
          <w:sz w:val="22"/>
        </w:rPr>
        <w:t>:</w:t>
      </w:r>
    </w:p>
    <w:p w14:paraId="7FAEEADD" w14:textId="77777777" w:rsidR="001C3B81" w:rsidRDefault="00990150" w:rsidP="00927C03">
      <w:pPr>
        <w:widowControl w:val="0"/>
        <w:numPr>
          <w:ilvl w:val="1"/>
          <w:numId w:val="8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990150">
        <w:rPr>
          <w:rFonts w:asciiTheme="minorHAnsi" w:hAnsiTheme="minorHAnsi" w:cstheme="minorHAnsi"/>
          <w:sz w:val="22"/>
        </w:rPr>
        <w:t>wykonał i udokumentował w sposób określony w Umowie pełny zakres rzeczowo-finansowy Projektu</w:t>
      </w:r>
      <w:r w:rsidR="001C3B81">
        <w:rPr>
          <w:rFonts w:asciiTheme="minorHAnsi" w:hAnsiTheme="minorHAnsi" w:cstheme="minorHAnsi"/>
          <w:sz w:val="22"/>
        </w:rPr>
        <w:t>,</w:t>
      </w:r>
      <w:r w:rsidRPr="00990150">
        <w:rPr>
          <w:rFonts w:asciiTheme="minorHAnsi" w:hAnsiTheme="minorHAnsi" w:cstheme="minorHAnsi"/>
          <w:sz w:val="22"/>
        </w:rPr>
        <w:t xml:space="preserve"> </w:t>
      </w:r>
    </w:p>
    <w:p w14:paraId="74752B0D" w14:textId="77777777" w:rsidR="00375A8B" w:rsidRPr="00927C03" w:rsidRDefault="00990150" w:rsidP="00927C03">
      <w:pPr>
        <w:widowControl w:val="0"/>
        <w:numPr>
          <w:ilvl w:val="1"/>
          <w:numId w:val="8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990150">
        <w:rPr>
          <w:rFonts w:asciiTheme="minorHAnsi" w:hAnsiTheme="minorHAnsi" w:cstheme="minorHAnsi"/>
          <w:sz w:val="22"/>
        </w:rPr>
        <w:t>złożył wniosek o płatność końcową</w:t>
      </w:r>
      <w:r w:rsidR="0097643D">
        <w:rPr>
          <w:rFonts w:asciiTheme="minorHAnsi" w:hAnsiTheme="minorHAnsi" w:cstheme="minorHAnsi"/>
          <w:sz w:val="22"/>
        </w:rPr>
        <w:t>.</w:t>
      </w:r>
    </w:p>
    <w:p w14:paraId="4E017AD9" w14:textId="77777777" w:rsidR="00FB73C1" w:rsidRPr="00FB73C1" w:rsidRDefault="00FB73C1" w:rsidP="00C67D3F">
      <w:pPr>
        <w:widowControl w:val="0"/>
        <w:numPr>
          <w:ilvl w:val="0"/>
          <w:numId w:val="8"/>
        </w:numPr>
        <w:spacing w:after="60" w:line="240" w:lineRule="auto"/>
        <w:ind w:left="426" w:hanging="436"/>
        <w:jc w:val="both"/>
        <w:rPr>
          <w:rFonts w:asciiTheme="minorHAnsi" w:hAnsiTheme="minorHAnsi" w:cstheme="minorHAnsi"/>
          <w:sz w:val="22"/>
        </w:rPr>
      </w:pPr>
      <w:r w:rsidRPr="00FB73C1">
        <w:rPr>
          <w:rFonts w:asciiTheme="minorHAnsi" w:hAnsiTheme="minorHAnsi" w:cstheme="minorHAnsi"/>
          <w:sz w:val="22"/>
        </w:rPr>
        <w:t xml:space="preserve">Pierwszego </w:t>
      </w:r>
      <w:r>
        <w:rPr>
          <w:rFonts w:asciiTheme="minorHAnsi" w:hAnsiTheme="minorHAnsi" w:cstheme="minorHAnsi"/>
          <w:sz w:val="22"/>
        </w:rPr>
        <w:t>wdrożenia przemysłowego</w:t>
      </w:r>
      <w:r w:rsidR="007A558A">
        <w:rPr>
          <w:rFonts w:asciiTheme="minorHAnsi" w:hAnsiTheme="minorHAnsi" w:cstheme="minorHAnsi"/>
          <w:sz w:val="22"/>
        </w:rPr>
        <w:t>, za zgodą Instytucji Pośredniczącej,</w:t>
      </w:r>
      <w:r>
        <w:rPr>
          <w:rFonts w:asciiTheme="minorHAnsi" w:hAnsiTheme="minorHAnsi" w:cstheme="minorHAnsi"/>
          <w:sz w:val="22"/>
        </w:rPr>
        <w:t xml:space="preserve"> nie musi dokonać beneficjent</w:t>
      </w:r>
      <w:r w:rsidRPr="00FB73C1">
        <w:rPr>
          <w:rFonts w:asciiTheme="minorHAnsi" w:hAnsiTheme="minorHAnsi" w:cstheme="minorHAnsi"/>
          <w:sz w:val="22"/>
        </w:rPr>
        <w:t>, który prowadził działalność B</w:t>
      </w:r>
      <w:r>
        <w:rPr>
          <w:rFonts w:asciiTheme="minorHAnsi" w:hAnsiTheme="minorHAnsi" w:cstheme="minorHAnsi"/>
          <w:sz w:val="22"/>
        </w:rPr>
        <w:t>+</w:t>
      </w:r>
      <w:r w:rsidRPr="00FB73C1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+I, o ile </w:t>
      </w:r>
      <w:r w:rsidRPr="00FB73C1">
        <w:rPr>
          <w:rFonts w:asciiTheme="minorHAnsi" w:hAnsiTheme="minorHAnsi" w:cstheme="minorHAnsi"/>
          <w:sz w:val="22"/>
        </w:rPr>
        <w:t xml:space="preserve">uzyska prawa własności do wyników </w:t>
      </w:r>
      <w:r>
        <w:rPr>
          <w:rFonts w:asciiTheme="minorHAnsi" w:hAnsiTheme="minorHAnsi" w:cstheme="minorHAnsi"/>
          <w:sz w:val="22"/>
        </w:rPr>
        <w:t xml:space="preserve">przeprowadzonej </w:t>
      </w:r>
      <w:r w:rsidRPr="00FB73C1">
        <w:rPr>
          <w:rFonts w:asciiTheme="minorHAnsi" w:hAnsiTheme="minorHAnsi" w:cstheme="minorHAnsi"/>
          <w:sz w:val="22"/>
        </w:rPr>
        <w:t>działalności B</w:t>
      </w:r>
      <w:r>
        <w:rPr>
          <w:rFonts w:asciiTheme="minorHAnsi" w:hAnsiTheme="minorHAnsi" w:cstheme="minorHAnsi"/>
          <w:sz w:val="22"/>
        </w:rPr>
        <w:t>+</w:t>
      </w:r>
      <w:r w:rsidRPr="00FB73C1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+</w:t>
      </w:r>
      <w:r w:rsidRPr="00FB73C1">
        <w:rPr>
          <w:rFonts w:asciiTheme="minorHAnsi" w:hAnsiTheme="minorHAnsi" w:cstheme="minorHAnsi"/>
          <w:sz w:val="22"/>
        </w:rPr>
        <w:t>I oraz o ile zarówno działalność B</w:t>
      </w:r>
      <w:r>
        <w:rPr>
          <w:rFonts w:asciiTheme="minorHAnsi" w:hAnsiTheme="minorHAnsi" w:cstheme="minorHAnsi"/>
          <w:sz w:val="22"/>
        </w:rPr>
        <w:t>+</w:t>
      </w:r>
      <w:r w:rsidRPr="00FB73C1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+</w:t>
      </w:r>
      <w:r w:rsidRPr="00FB73C1">
        <w:rPr>
          <w:rFonts w:asciiTheme="minorHAnsi" w:hAnsiTheme="minorHAnsi" w:cstheme="minorHAnsi"/>
          <w:sz w:val="22"/>
        </w:rPr>
        <w:t xml:space="preserve">I, jak i pierwsze </w:t>
      </w:r>
      <w:r>
        <w:rPr>
          <w:rFonts w:asciiTheme="minorHAnsi" w:hAnsiTheme="minorHAnsi" w:cstheme="minorHAnsi"/>
          <w:sz w:val="22"/>
        </w:rPr>
        <w:t>wdrożenie przemysłowe</w:t>
      </w:r>
      <w:r w:rsidRPr="00FB73C1">
        <w:rPr>
          <w:rFonts w:asciiTheme="minorHAnsi" w:hAnsiTheme="minorHAnsi" w:cstheme="minorHAnsi"/>
          <w:sz w:val="22"/>
        </w:rPr>
        <w:t xml:space="preserve"> są objęte </w:t>
      </w:r>
      <w:r>
        <w:rPr>
          <w:rFonts w:asciiTheme="minorHAnsi" w:hAnsiTheme="minorHAnsi" w:cstheme="minorHAnsi"/>
          <w:sz w:val="22"/>
        </w:rPr>
        <w:t>P</w:t>
      </w:r>
      <w:r w:rsidRPr="00FB73C1">
        <w:rPr>
          <w:rFonts w:asciiTheme="minorHAnsi" w:hAnsiTheme="minorHAnsi" w:cstheme="minorHAnsi"/>
          <w:sz w:val="22"/>
        </w:rPr>
        <w:t>rojektem</w:t>
      </w:r>
      <w:r>
        <w:rPr>
          <w:rFonts w:asciiTheme="minorHAnsi" w:hAnsiTheme="minorHAnsi" w:cstheme="minorHAnsi"/>
          <w:sz w:val="22"/>
        </w:rPr>
        <w:t xml:space="preserve"> IPCEI</w:t>
      </w:r>
      <w:r w:rsidRPr="00FB73C1">
        <w:rPr>
          <w:rFonts w:asciiTheme="minorHAnsi" w:hAnsiTheme="minorHAnsi" w:cstheme="minorHAnsi"/>
          <w:sz w:val="22"/>
        </w:rPr>
        <w:t>.</w:t>
      </w:r>
    </w:p>
    <w:p w14:paraId="29D2AAAE" w14:textId="77777777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realizacji Projektu (dalej</w:t>
      </w:r>
      <w:r w:rsidR="00506ED2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„</w:t>
      </w:r>
      <w:r w:rsidR="00506ED2">
        <w:rPr>
          <w:rFonts w:asciiTheme="minorHAnsi" w:hAnsiTheme="minorHAnsi" w:cstheme="minorHAnsi"/>
          <w:sz w:val="22"/>
          <w:szCs w:val="22"/>
          <w:lang w:val="pl-PL"/>
        </w:rPr>
        <w:t>I</w:t>
      </w:r>
      <w:proofErr w:type="spellStart"/>
      <w:r w:rsidRPr="00E517DE">
        <w:rPr>
          <w:rFonts w:asciiTheme="minorHAnsi" w:hAnsiTheme="minorHAnsi" w:cstheme="minorHAnsi"/>
          <w:sz w:val="22"/>
          <w:szCs w:val="22"/>
        </w:rPr>
        <w:t>nformacja</w:t>
      </w:r>
      <w:proofErr w:type="spellEnd"/>
      <w:r w:rsidRPr="00E517DE">
        <w:rPr>
          <w:rFonts w:asciiTheme="minorHAnsi" w:hAnsiTheme="minorHAnsi" w:cstheme="minorHAnsi"/>
          <w:sz w:val="22"/>
          <w:szCs w:val="22"/>
        </w:rPr>
        <w:t xml:space="preserve"> końcowa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11EA9281" w14:textId="77777777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6F0328AA" w14:textId="68594BF0" w:rsidR="00375A8B" w:rsidRPr="00C67D3F" w:rsidRDefault="00375A8B" w:rsidP="00C67D3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 xml:space="preserve">wyników </w:t>
      </w:r>
      <w:r w:rsidR="003D224A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</w:t>
      </w:r>
      <w:r w:rsidR="00506ED2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„</w:t>
      </w:r>
      <w:r w:rsidR="00506ED2" w:rsidRPr="00E517DE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38284A" w:rsidRPr="00E517DE">
        <w:rPr>
          <w:rFonts w:asciiTheme="minorHAnsi" w:hAnsiTheme="minorHAnsi" w:cstheme="minorHAnsi"/>
          <w:sz w:val="22"/>
          <w:szCs w:val="22"/>
          <w:lang w:val="pl-PL"/>
        </w:rPr>
        <w:t>prawozdaniem</w:t>
      </w:r>
      <w:r w:rsidR="00C67C0F" w:rsidRPr="00E517DE">
        <w:rPr>
          <w:rFonts w:asciiTheme="minorHAnsi" w:hAnsiTheme="minorHAnsi" w:cstheme="minorHAnsi"/>
          <w:sz w:val="22"/>
          <w:szCs w:val="22"/>
          <w:lang w:val="pl-PL"/>
        </w:rPr>
        <w:t xml:space="preserve"> z </w:t>
      </w:r>
      <w:r w:rsidR="0038284A" w:rsidRPr="00E517DE">
        <w:rPr>
          <w:rFonts w:asciiTheme="minorHAnsi" w:hAnsiTheme="minorHAnsi" w:cstheme="minorHAnsi"/>
          <w:sz w:val="22"/>
          <w:szCs w:val="22"/>
          <w:lang w:val="pl-PL"/>
        </w:rPr>
        <w:t>wdrożenia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885">
        <w:rPr>
          <w:rFonts w:asciiTheme="minorHAnsi" w:hAnsiTheme="minorHAnsi" w:cstheme="minorHAnsi"/>
          <w:b w:val="0"/>
          <w:sz w:val="22"/>
          <w:szCs w:val="22"/>
          <w:lang w:val="pl-PL"/>
        </w:rPr>
        <w:t>§ 1</w:t>
      </w:r>
      <w:r w:rsidR="0047469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B53885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>ust. </w:t>
      </w:r>
      <w:r w:rsidR="00B53885">
        <w:rPr>
          <w:rFonts w:asciiTheme="minorHAnsi" w:hAnsiTheme="minorHAnsi" w:cstheme="minorHAnsi"/>
          <w:b w:val="0"/>
          <w:sz w:val="22"/>
          <w:szCs w:val="22"/>
        </w:rPr>
        <w:t>1</w:t>
      </w:r>
      <w:r w:rsidR="00806A0E">
        <w:rPr>
          <w:rFonts w:asciiTheme="minorHAnsi" w:hAnsiTheme="minorHAnsi" w:cstheme="minorHAnsi"/>
          <w:b w:val="0"/>
          <w:sz w:val="22"/>
          <w:szCs w:val="22"/>
          <w:lang w:val="pl-PL"/>
        </w:rPr>
        <w:t>1</w:t>
      </w:r>
      <w:r w:rsidR="00E66C5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Umowy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701AEBB9" w14:textId="540EA3E2" w:rsidR="0024474F" w:rsidRPr="00517FB2" w:rsidRDefault="00805F0A" w:rsidP="00517FB2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2D516D">
        <w:rPr>
          <w:rFonts w:asciiTheme="minorHAnsi" w:hAnsiTheme="minorHAnsi" w:cstheme="minorHAnsi"/>
          <w:sz w:val="22"/>
        </w:rPr>
        <w:t>W przypadku, gdy Projekt zawiera przedsięwzięcie</w:t>
      </w:r>
      <w:r w:rsidR="00C67C0F" w:rsidRPr="002D516D">
        <w:rPr>
          <w:rFonts w:asciiTheme="minorHAnsi" w:hAnsiTheme="minorHAnsi" w:cstheme="minorHAnsi"/>
          <w:sz w:val="22"/>
        </w:rPr>
        <w:t xml:space="preserve"> w </w:t>
      </w:r>
      <w:r w:rsidRPr="002D516D">
        <w:rPr>
          <w:rFonts w:asciiTheme="minorHAnsi" w:hAnsiTheme="minorHAnsi" w:cstheme="minorHAnsi"/>
          <w:sz w:val="22"/>
        </w:rPr>
        <w:t>rozumieniu</w:t>
      </w:r>
      <w:r w:rsidR="00C67C0F" w:rsidRPr="002D516D">
        <w:rPr>
          <w:rFonts w:asciiTheme="minorHAnsi" w:hAnsiTheme="minorHAnsi" w:cstheme="minorHAnsi"/>
          <w:sz w:val="22"/>
        </w:rPr>
        <w:t xml:space="preserve"> art. </w:t>
      </w:r>
      <w:r w:rsidRPr="002D516D">
        <w:rPr>
          <w:rFonts w:asciiTheme="minorHAnsi" w:hAnsiTheme="minorHAnsi" w:cstheme="minorHAnsi"/>
          <w:sz w:val="22"/>
        </w:rPr>
        <w:t>3</w:t>
      </w:r>
      <w:r w:rsidR="00C67C0F" w:rsidRPr="002D516D">
        <w:rPr>
          <w:rFonts w:asciiTheme="minorHAnsi" w:hAnsiTheme="minorHAnsi" w:cstheme="minorHAnsi"/>
          <w:sz w:val="22"/>
        </w:rPr>
        <w:t xml:space="preserve"> ust. </w:t>
      </w:r>
      <w:r w:rsidRPr="002D516D">
        <w:rPr>
          <w:rFonts w:asciiTheme="minorHAnsi" w:hAnsiTheme="minorHAnsi" w:cstheme="minorHAnsi"/>
          <w:sz w:val="22"/>
        </w:rPr>
        <w:t>1</w:t>
      </w:r>
      <w:r w:rsidR="00C67C0F" w:rsidRPr="002D516D">
        <w:rPr>
          <w:rFonts w:asciiTheme="minorHAnsi" w:hAnsiTheme="minorHAnsi" w:cstheme="minorHAnsi"/>
          <w:sz w:val="22"/>
        </w:rPr>
        <w:t xml:space="preserve"> pkt </w:t>
      </w:r>
      <w:r w:rsidRPr="002D516D">
        <w:rPr>
          <w:rFonts w:asciiTheme="minorHAnsi" w:hAnsiTheme="minorHAnsi" w:cstheme="minorHAnsi"/>
          <w:sz w:val="22"/>
        </w:rPr>
        <w:t>13 ustawy</w:t>
      </w:r>
      <w:r w:rsidR="00C67C0F" w:rsidRPr="002D516D">
        <w:rPr>
          <w:rFonts w:asciiTheme="minorHAnsi" w:hAnsiTheme="minorHAnsi" w:cstheme="minorHAnsi"/>
          <w:sz w:val="22"/>
        </w:rPr>
        <w:t> </w:t>
      </w:r>
      <w:r w:rsidR="00AD2674" w:rsidRPr="002D516D">
        <w:rPr>
          <w:rFonts w:asciiTheme="minorHAnsi" w:hAnsiTheme="minorHAnsi" w:cstheme="minorHAnsi"/>
          <w:sz w:val="22"/>
        </w:rPr>
        <w:t>OOŚ</w:t>
      </w:r>
      <w:r w:rsidR="00995681" w:rsidRPr="002D516D">
        <w:rPr>
          <w:rFonts w:asciiTheme="minorHAnsi" w:hAnsiTheme="minorHAnsi" w:cstheme="minorHAnsi"/>
          <w:sz w:val="22"/>
        </w:rPr>
        <w:t>,</w:t>
      </w:r>
      <w:r w:rsidR="000E369A" w:rsidRPr="002D516D">
        <w:rPr>
          <w:rFonts w:asciiTheme="minorHAnsi" w:hAnsiTheme="minorHAnsi" w:cstheme="minorHAnsi"/>
          <w:sz w:val="22"/>
        </w:rPr>
        <w:t xml:space="preserve"> </w:t>
      </w:r>
      <w:r w:rsidRPr="002D516D">
        <w:rPr>
          <w:rFonts w:asciiTheme="minorHAnsi" w:hAnsiTheme="minorHAnsi" w:cstheme="minorHAnsi"/>
          <w:sz w:val="22"/>
        </w:rPr>
        <w:t>beneficjent zobowiązany jest</w:t>
      </w:r>
      <w:r w:rsidR="00C67C0F" w:rsidRPr="002D516D">
        <w:rPr>
          <w:rFonts w:asciiTheme="minorHAnsi" w:hAnsiTheme="minorHAnsi" w:cstheme="minorHAnsi"/>
          <w:sz w:val="22"/>
        </w:rPr>
        <w:t xml:space="preserve"> do </w:t>
      </w:r>
      <w:r w:rsidRPr="002D516D">
        <w:rPr>
          <w:rFonts w:asciiTheme="minorHAnsi" w:hAnsiTheme="minorHAnsi" w:cstheme="minorHAnsi"/>
          <w:sz w:val="22"/>
        </w:rPr>
        <w:t xml:space="preserve">przedstawienia </w:t>
      </w:r>
      <w:r w:rsidR="00C56E63" w:rsidRPr="002D516D">
        <w:rPr>
          <w:rFonts w:asciiTheme="minorHAnsi" w:hAnsiTheme="minorHAnsi" w:cstheme="minorHAnsi"/>
          <w:sz w:val="22"/>
        </w:rPr>
        <w:t xml:space="preserve">przed </w:t>
      </w:r>
      <w:r w:rsidR="002D516D" w:rsidRPr="002D516D">
        <w:rPr>
          <w:rFonts w:asciiTheme="minorHAnsi" w:hAnsiTheme="minorHAnsi" w:cstheme="minorHAnsi"/>
          <w:sz w:val="22"/>
        </w:rPr>
        <w:t xml:space="preserve">podpisaniem umowy o dofinansowanie </w:t>
      </w:r>
      <w:r w:rsidR="00C56E63" w:rsidRPr="002D516D">
        <w:rPr>
          <w:rFonts w:asciiTheme="minorHAnsi" w:hAnsiTheme="minorHAnsi" w:cstheme="minorHAnsi"/>
          <w:sz w:val="22"/>
        </w:rPr>
        <w:t xml:space="preserve">wypełnionego formularza „Analiza </w:t>
      </w:r>
      <w:r w:rsidRPr="002D516D">
        <w:rPr>
          <w:rFonts w:asciiTheme="minorHAnsi" w:hAnsiTheme="minorHAnsi" w:cstheme="minorHAnsi"/>
          <w:sz w:val="22"/>
        </w:rPr>
        <w:t xml:space="preserve">zgodności </w:t>
      </w:r>
      <w:r w:rsidR="00E66AB2" w:rsidRPr="002D516D">
        <w:rPr>
          <w:rFonts w:asciiTheme="minorHAnsi" w:hAnsiTheme="minorHAnsi" w:cstheme="minorHAnsi"/>
          <w:sz w:val="22"/>
        </w:rPr>
        <w:t>p</w:t>
      </w:r>
      <w:r w:rsidRPr="002D516D">
        <w:rPr>
          <w:rFonts w:asciiTheme="minorHAnsi" w:hAnsiTheme="minorHAnsi" w:cstheme="minorHAnsi"/>
          <w:sz w:val="22"/>
        </w:rPr>
        <w:t>rojektu</w:t>
      </w:r>
      <w:r w:rsidR="00C67C0F" w:rsidRPr="002D516D">
        <w:rPr>
          <w:rFonts w:asciiTheme="minorHAnsi" w:hAnsiTheme="minorHAnsi" w:cstheme="minorHAnsi"/>
          <w:sz w:val="22"/>
        </w:rPr>
        <w:t xml:space="preserve"> z</w:t>
      </w:r>
      <w:r w:rsidR="002D516D" w:rsidRPr="002D516D">
        <w:rPr>
          <w:rFonts w:asciiTheme="minorHAnsi" w:hAnsiTheme="minorHAnsi" w:cstheme="minorHAnsi"/>
          <w:sz w:val="22"/>
        </w:rPr>
        <w:t xml:space="preserve"> </w:t>
      </w:r>
      <w:r w:rsidRPr="002D516D">
        <w:rPr>
          <w:rFonts w:asciiTheme="minorHAnsi" w:hAnsiTheme="minorHAnsi" w:cstheme="minorHAnsi"/>
          <w:sz w:val="22"/>
        </w:rPr>
        <w:t>polityką ochrony środowiska</w:t>
      </w:r>
      <w:r w:rsidR="00E66AB2" w:rsidRPr="002D516D">
        <w:rPr>
          <w:rFonts w:asciiTheme="minorHAnsi" w:hAnsiTheme="minorHAnsi" w:cstheme="minorHAnsi"/>
          <w:sz w:val="22"/>
        </w:rPr>
        <w:t>”</w:t>
      </w:r>
      <w:r w:rsidRPr="002D516D">
        <w:rPr>
          <w:rFonts w:asciiTheme="minorHAnsi" w:hAnsiTheme="minorHAnsi" w:cstheme="minorHAnsi"/>
          <w:sz w:val="22"/>
        </w:rPr>
        <w:t>, zgodnie</w:t>
      </w:r>
      <w:r w:rsidR="00C67C0F" w:rsidRPr="002D516D">
        <w:rPr>
          <w:rFonts w:asciiTheme="minorHAnsi" w:hAnsiTheme="minorHAnsi" w:cstheme="minorHAnsi"/>
          <w:sz w:val="22"/>
        </w:rPr>
        <w:t xml:space="preserve"> z </w:t>
      </w:r>
      <w:r w:rsidR="00E66AB2" w:rsidRPr="002D516D">
        <w:rPr>
          <w:rFonts w:asciiTheme="minorHAnsi" w:hAnsiTheme="minorHAnsi" w:cstheme="minorHAnsi"/>
          <w:sz w:val="22"/>
        </w:rPr>
        <w:t xml:space="preserve">wzorem </w:t>
      </w:r>
      <w:r w:rsidRPr="002D516D">
        <w:rPr>
          <w:rFonts w:asciiTheme="minorHAnsi" w:hAnsiTheme="minorHAnsi" w:cstheme="minorHAnsi"/>
          <w:sz w:val="22"/>
        </w:rPr>
        <w:t>określonym</w:t>
      </w:r>
      <w:r w:rsidR="00C67C0F" w:rsidRPr="002D516D">
        <w:rPr>
          <w:rFonts w:asciiTheme="minorHAnsi" w:hAnsiTheme="minorHAnsi" w:cstheme="minorHAnsi"/>
          <w:sz w:val="22"/>
        </w:rPr>
        <w:t xml:space="preserve"> w </w:t>
      </w:r>
      <w:r w:rsidRPr="002D516D">
        <w:rPr>
          <w:rFonts w:asciiTheme="minorHAnsi" w:hAnsiTheme="minorHAnsi" w:cstheme="minorHAnsi"/>
          <w:sz w:val="22"/>
        </w:rPr>
        <w:t>załączniku</w:t>
      </w:r>
      <w:r w:rsidR="00C67C0F" w:rsidRPr="002D516D">
        <w:rPr>
          <w:rFonts w:asciiTheme="minorHAnsi" w:hAnsiTheme="minorHAnsi" w:cstheme="minorHAnsi"/>
          <w:sz w:val="22"/>
        </w:rPr>
        <w:t xml:space="preserve"> do </w:t>
      </w:r>
      <w:r w:rsidR="00885299" w:rsidRPr="002D516D">
        <w:rPr>
          <w:rFonts w:asciiTheme="minorHAnsi" w:hAnsiTheme="minorHAnsi" w:cstheme="minorHAnsi"/>
          <w:sz w:val="22"/>
        </w:rPr>
        <w:t>R</w:t>
      </w:r>
      <w:r w:rsidRPr="002D516D">
        <w:rPr>
          <w:rFonts w:asciiTheme="minorHAnsi" w:hAnsiTheme="minorHAnsi" w:cstheme="minorHAnsi"/>
          <w:sz w:val="22"/>
        </w:rPr>
        <w:t>egulaminu konkursu</w:t>
      </w:r>
      <w:r w:rsidR="002D516D" w:rsidRPr="002D516D">
        <w:rPr>
          <w:rFonts w:asciiTheme="minorHAnsi" w:hAnsiTheme="minorHAnsi" w:cstheme="minorHAnsi"/>
          <w:sz w:val="22"/>
        </w:rPr>
        <w:t xml:space="preserve"> wraz z </w:t>
      </w:r>
      <w:r w:rsidR="00AD0530">
        <w:rPr>
          <w:rFonts w:asciiTheme="minorHAnsi" w:hAnsiTheme="minorHAnsi" w:cstheme="minorHAnsi"/>
          <w:sz w:val="22"/>
        </w:rPr>
        <w:t>prawomocną</w:t>
      </w:r>
      <w:r w:rsidR="002D516D" w:rsidRPr="002D516D">
        <w:rPr>
          <w:rFonts w:asciiTheme="minorHAnsi" w:hAnsiTheme="minorHAnsi" w:cstheme="minorHAnsi"/>
          <w:sz w:val="22"/>
        </w:rPr>
        <w:t xml:space="preserve"> decyzją o środowiskowych uwarunkowaniach realizacji przedsięwzięcia oraz </w:t>
      </w:r>
      <w:r w:rsidR="00AD0530">
        <w:rPr>
          <w:rFonts w:asciiTheme="minorHAnsi" w:hAnsiTheme="minorHAnsi" w:cstheme="minorHAnsi"/>
          <w:sz w:val="22"/>
        </w:rPr>
        <w:t>prawomocnym</w:t>
      </w:r>
      <w:r w:rsidR="002D516D" w:rsidRPr="002D516D">
        <w:rPr>
          <w:rFonts w:asciiTheme="minorHAnsi" w:hAnsiTheme="minorHAnsi" w:cstheme="minorHAnsi"/>
          <w:sz w:val="22"/>
        </w:rPr>
        <w:t xml:space="preserve"> pozwoleniem na budowę (sporządzonych zgodnie z ustawą OOŚ oraz ustawą Prawo budowlane) albo dokumentów potwierdzających, że nie jest wymagane ich uzyskanie (o ile dotyczy). W przypadku braku wymaganej dokumentacji beneficjent</w:t>
      </w:r>
      <w:r w:rsidR="00013A77">
        <w:rPr>
          <w:rFonts w:asciiTheme="minorHAnsi" w:hAnsiTheme="minorHAnsi" w:cstheme="minorHAnsi"/>
          <w:sz w:val="22"/>
        </w:rPr>
        <w:t xml:space="preserve"> dostarczy ją w terminie …. </w:t>
      </w:r>
      <w:r w:rsidR="002D516D" w:rsidRPr="002D516D">
        <w:rPr>
          <w:rFonts w:asciiTheme="minorHAnsi" w:hAnsiTheme="minorHAnsi" w:cstheme="minorHAnsi"/>
          <w:sz w:val="22"/>
        </w:rPr>
        <w:t xml:space="preserve">Złożenie ww. </w:t>
      </w:r>
      <w:r w:rsidR="002D516D" w:rsidRPr="00E3778F">
        <w:rPr>
          <w:rFonts w:asciiTheme="minorHAnsi" w:hAnsiTheme="minorHAnsi" w:cstheme="minorHAnsi"/>
          <w:sz w:val="22"/>
        </w:rPr>
        <w:t>dokumentacj</w:t>
      </w:r>
      <w:r w:rsidR="00013A77">
        <w:rPr>
          <w:rFonts w:asciiTheme="minorHAnsi" w:hAnsiTheme="minorHAnsi" w:cstheme="minorHAnsi"/>
          <w:sz w:val="22"/>
        </w:rPr>
        <w:t>i</w:t>
      </w:r>
      <w:r w:rsidR="002D516D" w:rsidRPr="00E3778F">
        <w:rPr>
          <w:rFonts w:asciiTheme="minorHAnsi" w:hAnsiTheme="minorHAnsi" w:cstheme="minorHAnsi"/>
          <w:sz w:val="22"/>
        </w:rPr>
        <w:t xml:space="preserve"> nie może nastąpić później niż przed rozpoczęciem etapu Projektu, który obejmuje przedsięwzięcie, tzn. </w:t>
      </w:r>
      <w:r w:rsidR="002D516D" w:rsidRPr="00E3778F">
        <w:rPr>
          <w:rFonts w:asciiTheme="minorHAnsi" w:hAnsiTheme="minorHAnsi" w:cstheme="minorHAnsi"/>
          <w:b/>
          <w:sz w:val="22"/>
        </w:rPr>
        <w:t>etapu nr ……….</w:t>
      </w:r>
      <w:r w:rsidR="002D516D" w:rsidRPr="00EC580A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="002D516D" w:rsidRPr="002D516D">
        <w:rPr>
          <w:rFonts w:asciiTheme="minorHAnsi" w:hAnsiTheme="minorHAnsi" w:cstheme="minorHAnsi"/>
          <w:sz w:val="22"/>
        </w:rPr>
        <w:t>,</w:t>
      </w:r>
    </w:p>
    <w:p w14:paraId="39D7B5BE" w14:textId="3F9ABC50" w:rsidR="00EA3756" w:rsidRPr="00517FB2" w:rsidRDefault="0024474F" w:rsidP="00313008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  <w:lang w:val="x-none"/>
        </w:rPr>
      </w:pPr>
      <w:r w:rsidRPr="0024474F">
        <w:rPr>
          <w:rFonts w:asciiTheme="minorHAnsi" w:hAnsiTheme="minorHAnsi" w:cstheme="minorHAnsi"/>
          <w:sz w:val="22"/>
        </w:rPr>
        <w:t>W przypadku niespełnienia warunk</w:t>
      </w:r>
      <w:r w:rsidR="00EE3409">
        <w:rPr>
          <w:rFonts w:asciiTheme="minorHAnsi" w:hAnsiTheme="minorHAnsi" w:cstheme="minorHAnsi"/>
          <w:sz w:val="22"/>
        </w:rPr>
        <w:t>u</w:t>
      </w:r>
      <w:r w:rsidRPr="0024474F">
        <w:rPr>
          <w:rFonts w:asciiTheme="minorHAnsi" w:hAnsiTheme="minorHAnsi" w:cstheme="minorHAnsi"/>
          <w:sz w:val="22"/>
        </w:rPr>
        <w:t>, o który</w:t>
      </w:r>
      <w:r w:rsidR="00EE3409">
        <w:rPr>
          <w:rFonts w:asciiTheme="minorHAnsi" w:hAnsiTheme="minorHAnsi" w:cstheme="minorHAnsi"/>
          <w:sz w:val="22"/>
        </w:rPr>
        <w:t>m</w:t>
      </w:r>
      <w:r w:rsidRPr="0024474F">
        <w:rPr>
          <w:rFonts w:asciiTheme="minorHAnsi" w:hAnsiTheme="minorHAnsi" w:cstheme="minorHAnsi"/>
          <w:sz w:val="22"/>
        </w:rPr>
        <w:t xml:space="preserve"> mowa w ust. 1</w:t>
      </w:r>
      <w:r w:rsidR="00D67C40">
        <w:rPr>
          <w:rFonts w:asciiTheme="minorHAnsi" w:hAnsiTheme="minorHAnsi" w:cstheme="minorHAnsi"/>
          <w:sz w:val="22"/>
        </w:rPr>
        <w:t>1</w:t>
      </w:r>
      <w:r w:rsidRPr="0024474F">
        <w:rPr>
          <w:rFonts w:asciiTheme="minorHAnsi" w:hAnsiTheme="minorHAnsi" w:cstheme="minorHAnsi"/>
          <w:sz w:val="22"/>
        </w:rPr>
        <w:t xml:space="preserve">, </w:t>
      </w:r>
      <w:r w:rsidR="00A4256D">
        <w:rPr>
          <w:rFonts w:asciiTheme="minorHAnsi" w:hAnsiTheme="minorHAnsi" w:cstheme="minorHAnsi"/>
          <w:sz w:val="22"/>
        </w:rPr>
        <w:t>Instytucja Pośrednicząca może</w:t>
      </w:r>
      <w:r w:rsidRPr="0024474F">
        <w:rPr>
          <w:rFonts w:asciiTheme="minorHAnsi" w:hAnsiTheme="minorHAnsi" w:cstheme="minorHAnsi"/>
          <w:sz w:val="22"/>
        </w:rPr>
        <w:t>, po anali</w:t>
      </w:r>
      <w:r w:rsidR="00A4256D">
        <w:rPr>
          <w:rFonts w:asciiTheme="minorHAnsi" w:hAnsiTheme="minorHAnsi" w:cstheme="minorHAnsi"/>
          <w:sz w:val="22"/>
        </w:rPr>
        <w:t xml:space="preserve">zie przyczyn niezłożenia </w:t>
      </w:r>
      <w:r w:rsidR="00E3778F">
        <w:rPr>
          <w:rFonts w:asciiTheme="minorHAnsi" w:hAnsiTheme="minorHAnsi" w:cstheme="minorHAnsi"/>
          <w:sz w:val="22"/>
        </w:rPr>
        <w:t>przez b</w:t>
      </w:r>
      <w:r w:rsidR="00E3778F" w:rsidRPr="0024474F">
        <w:rPr>
          <w:rFonts w:asciiTheme="minorHAnsi" w:hAnsiTheme="minorHAnsi" w:cstheme="minorHAnsi"/>
          <w:sz w:val="22"/>
        </w:rPr>
        <w:t xml:space="preserve">eneficjenta </w:t>
      </w:r>
      <w:r w:rsidR="00E3778F">
        <w:rPr>
          <w:rFonts w:asciiTheme="minorHAnsi" w:hAnsiTheme="minorHAnsi" w:cstheme="minorHAnsi"/>
          <w:sz w:val="22"/>
        </w:rPr>
        <w:t>we wskazanym terminie</w:t>
      </w:r>
      <w:r w:rsidR="00E3778F" w:rsidRPr="0024474F">
        <w:rPr>
          <w:rFonts w:asciiTheme="minorHAnsi" w:hAnsiTheme="minorHAnsi" w:cstheme="minorHAnsi"/>
          <w:sz w:val="22"/>
        </w:rPr>
        <w:t xml:space="preserve"> </w:t>
      </w:r>
      <w:r w:rsidRPr="0024474F">
        <w:rPr>
          <w:rFonts w:asciiTheme="minorHAnsi" w:hAnsiTheme="minorHAnsi" w:cstheme="minorHAnsi"/>
          <w:sz w:val="22"/>
        </w:rPr>
        <w:t>dokumentów określonych w ust. 1</w:t>
      </w:r>
      <w:r w:rsidR="00A00AA7">
        <w:rPr>
          <w:rFonts w:asciiTheme="minorHAnsi" w:hAnsiTheme="minorHAnsi" w:cstheme="minorHAnsi"/>
          <w:sz w:val="22"/>
        </w:rPr>
        <w:t>1</w:t>
      </w:r>
      <w:r w:rsidRPr="0024474F">
        <w:rPr>
          <w:rFonts w:asciiTheme="minorHAnsi" w:hAnsiTheme="minorHAnsi" w:cstheme="minorHAnsi"/>
          <w:sz w:val="22"/>
        </w:rPr>
        <w:t xml:space="preserve">, wydłużać termin </w:t>
      </w:r>
      <w:r w:rsidR="00323F2B">
        <w:rPr>
          <w:rFonts w:asciiTheme="minorHAnsi" w:hAnsiTheme="minorHAnsi" w:cstheme="minorHAnsi"/>
          <w:sz w:val="22"/>
        </w:rPr>
        <w:t>na ich dostar</w:t>
      </w:r>
      <w:bookmarkStart w:id="0" w:name="_GoBack"/>
      <w:bookmarkEnd w:id="0"/>
      <w:r w:rsidR="00323F2B">
        <w:rPr>
          <w:rFonts w:asciiTheme="minorHAnsi" w:hAnsiTheme="minorHAnsi" w:cstheme="minorHAnsi"/>
          <w:sz w:val="22"/>
        </w:rPr>
        <w:t xml:space="preserve">czenie </w:t>
      </w:r>
      <w:r w:rsidR="00A4256D">
        <w:rPr>
          <w:rFonts w:asciiTheme="minorHAnsi" w:hAnsiTheme="minorHAnsi" w:cstheme="minorHAnsi"/>
          <w:sz w:val="22"/>
        </w:rPr>
        <w:t>lub rozwiązać U</w:t>
      </w:r>
      <w:r w:rsidRPr="0024474F">
        <w:rPr>
          <w:rFonts w:asciiTheme="minorHAnsi" w:hAnsiTheme="minorHAnsi" w:cstheme="minorHAnsi"/>
          <w:sz w:val="22"/>
        </w:rPr>
        <w:t>mowę z</w:t>
      </w:r>
      <w:r w:rsidR="00EA3756">
        <w:rPr>
          <w:rFonts w:asciiTheme="minorHAnsi" w:hAnsiTheme="minorHAnsi" w:cstheme="minorHAnsi"/>
          <w:sz w:val="22"/>
        </w:rPr>
        <w:t>godnie z § 15 ust. 5 pkt 2</w:t>
      </w:r>
      <w:r w:rsidRPr="0024474F">
        <w:rPr>
          <w:rFonts w:asciiTheme="minorHAnsi" w:hAnsiTheme="minorHAnsi" w:cstheme="minorHAnsi"/>
          <w:sz w:val="22"/>
        </w:rPr>
        <w:t>.</w:t>
      </w:r>
      <w:r w:rsidR="000F7F95" w:rsidRPr="006577D1">
        <w:rPr>
          <w:rFonts w:ascii="Calibri" w:hAnsi="Calibri" w:cs="Calibri"/>
          <w:sz w:val="22"/>
        </w:rPr>
        <w:t xml:space="preserve">Do dnia złożenia </w:t>
      </w:r>
      <w:r w:rsidR="00E3778F" w:rsidRPr="006577D1">
        <w:rPr>
          <w:rFonts w:ascii="Calibri" w:hAnsi="Calibri" w:cs="Calibri"/>
          <w:sz w:val="22"/>
        </w:rPr>
        <w:t xml:space="preserve">do </w:t>
      </w:r>
      <w:r w:rsidR="000F7F95" w:rsidRPr="006577D1">
        <w:rPr>
          <w:rFonts w:ascii="Calibri" w:hAnsi="Calibri" w:cs="Calibri"/>
          <w:sz w:val="22"/>
        </w:rPr>
        <w:t>Instytucji Pośredniczącej dokumentów, o których mowa w ust. 11, Strony zgodnie uznają, że nie będą wykonywały postanowień § 8</w:t>
      </w:r>
      <w:r w:rsidR="005978AD" w:rsidRPr="006577D1">
        <w:rPr>
          <w:rFonts w:ascii="Calibri" w:hAnsi="Calibri" w:cs="Calibri"/>
          <w:sz w:val="22"/>
        </w:rPr>
        <w:t xml:space="preserve"> w zakresie </w:t>
      </w:r>
      <w:r w:rsidR="005978AD" w:rsidRPr="006577D1">
        <w:rPr>
          <w:rFonts w:ascii="Calibri" w:hAnsi="Calibri" w:cs="Calibri"/>
          <w:b/>
          <w:sz w:val="22"/>
        </w:rPr>
        <w:t>etap</w:t>
      </w:r>
      <w:r w:rsidR="00E3778F" w:rsidRPr="006577D1">
        <w:rPr>
          <w:rFonts w:ascii="Calibri" w:hAnsi="Calibri" w:cs="Calibri"/>
          <w:b/>
          <w:sz w:val="22"/>
        </w:rPr>
        <w:t>ów wymagających uzyskania ww. dokumentacji</w:t>
      </w:r>
      <w:r w:rsidR="00013A77" w:rsidRPr="006577D1">
        <w:rPr>
          <w:rStyle w:val="Odwoanieprzypisudolnego"/>
          <w:rFonts w:ascii="Calibri" w:hAnsi="Calibri" w:cs="Calibri"/>
          <w:b/>
          <w:sz w:val="22"/>
        </w:rPr>
        <w:footnoteReference w:id="8"/>
      </w:r>
      <w:r w:rsidR="00E3778F" w:rsidRPr="006577D1">
        <w:rPr>
          <w:rFonts w:ascii="Calibri" w:hAnsi="Calibri" w:cs="Calibri"/>
          <w:b/>
          <w:sz w:val="22"/>
        </w:rPr>
        <w:t>.</w:t>
      </w:r>
      <w:r w:rsidR="000F7F95" w:rsidRPr="006577D1">
        <w:rPr>
          <w:rFonts w:ascii="Calibri" w:hAnsi="Calibri" w:cs="Calibri"/>
          <w:sz w:val="22"/>
        </w:rPr>
        <w:t xml:space="preserve"> </w:t>
      </w:r>
    </w:p>
    <w:p w14:paraId="236410A5" w14:textId="77777777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9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50DF3C84" w14:textId="77777777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1F218519" w14:textId="37A1787C" w:rsidR="007F0F0B" w:rsidRPr="00F70BC8" w:rsidRDefault="003279C5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Beneficjent zobowiązuje się stosować mechanizm monitorowania i wycofania zgodnie z załącznikiem nr </w:t>
      </w:r>
      <w:r w:rsidR="005A75B2">
        <w:rPr>
          <w:rFonts w:asciiTheme="minorHAnsi" w:hAnsiTheme="minorHAnsi" w:cstheme="minorHAnsi"/>
          <w:bCs/>
          <w:color w:val="000000"/>
          <w:sz w:val="22"/>
          <w:lang w:eastAsia="pl-PL"/>
        </w:rPr>
        <w:t>6</w:t>
      </w:r>
      <w:r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 Umowy</w:t>
      </w:r>
      <w:r w:rsidR="007F0F0B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.</w:t>
      </w:r>
    </w:p>
    <w:p w14:paraId="63FBCE32" w14:textId="77777777" w:rsidR="00002037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9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4E224442" w14:textId="4CFDC72B" w:rsidR="003279C5" w:rsidRPr="00EC580A" w:rsidRDefault="003279C5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Beneficjent zobowiązuje się zrealizować pozytywne efekty zewnętrzne </w:t>
      </w:r>
      <w:r w:rsidR="001A0E56">
        <w:rPr>
          <w:rFonts w:asciiTheme="minorHAnsi" w:hAnsiTheme="minorHAnsi" w:cstheme="minorHAnsi"/>
          <w:sz w:val="22"/>
        </w:rPr>
        <w:t xml:space="preserve">Projektu </w:t>
      </w:r>
      <w:r>
        <w:rPr>
          <w:rFonts w:asciiTheme="minorHAnsi" w:hAnsiTheme="minorHAnsi" w:cstheme="minorHAnsi"/>
          <w:sz w:val="22"/>
        </w:rPr>
        <w:t>zgodnie z wnioskiem o dofinansowanie stanowiącym załącznik do Umowy.</w:t>
      </w:r>
    </w:p>
    <w:p w14:paraId="13A167A1" w14:textId="77777777" w:rsidR="0019001E" w:rsidRDefault="0019001E" w:rsidP="00265887">
      <w:pPr>
        <w:keepNext/>
        <w:keepLines/>
        <w:widowControl w:val="0"/>
        <w:spacing w:after="60" w:line="240" w:lineRule="auto"/>
        <w:rPr>
          <w:rFonts w:asciiTheme="minorHAnsi" w:hAnsiTheme="minorHAnsi" w:cstheme="minorHAnsi"/>
          <w:b/>
          <w:sz w:val="22"/>
        </w:rPr>
      </w:pPr>
    </w:p>
    <w:p w14:paraId="32114230" w14:textId="77777777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265887">
        <w:rPr>
          <w:rFonts w:asciiTheme="minorHAnsi" w:hAnsiTheme="minorHAnsi" w:cstheme="minorHAnsi"/>
          <w:b/>
          <w:sz w:val="22"/>
        </w:rPr>
        <w:t>4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5B24F5D7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33F8211B" w14:textId="77777777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511AE725" w14:textId="7777777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10224438" w14:textId="77777777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0D9FE0A7" w14:textId="7777777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0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97A2502" w14:textId="77777777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DEA9C5C" w14:textId="7777777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5C7D5F12" w14:textId="77777777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50B513E0" w14:textId="77777777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4DC84626" w14:textId="77777777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7469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7469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1F72CF">
        <w:rPr>
          <w:rFonts w:asciiTheme="minorHAnsi" w:hAnsiTheme="minorHAnsi" w:cstheme="minorHAnsi"/>
          <w:b w:val="0"/>
          <w:sz w:val="22"/>
          <w:szCs w:val="22"/>
          <w:lang w:val="pl-PL"/>
        </w:rPr>
        <w:t>3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17380E7A" w14:textId="77777777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C901CA9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FA85E08" w14:textId="77777777" w:rsidR="00C922C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</w:rPr>
        <w:t>5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192C1C32" w14:textId="77777777" w:rsidR="00F17E9B" w:rsidRPr="00F70BC8" w:rsidRDefault="00E3046A" w:rsidP="00F46665">
      <w:pPr>
        <w:keepNext/>
        <w:keepLines/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Maksymalny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BC7BC3" w:rsidRPr="00F70BC8">
        <w:rPr>
          <w:rFonts w:asciiTheme="minorHAnsi" w:hAnsiTheme="minorHAnsi" w:cstheme="minorHAnsi"/>
          <w:sz w:val="22"/>
        </w:rPr>
        <w:t xml:space="preserve">koszt realizacji Projektu </w:t>
      </w:r>
      <w:r>
        <w:rPr>
          <w:rFonts w:asciiTheme="minorHAnsi" w:hAnsiTheme="minorHAnsi" w:cstheme="minorHAnsi"/>
          <w:sz w:val="22"/>
        </w:rPr>
        <w:t xml:space="preserve">IPCEI </w:t>
      </w:r>
      <w:r w:rsidR="00BC7BC3" w:rsidRPr="00F70BC8">
        <w:rPr>
          <w:rFonts w:asciiTheme="minorHAnsi" w:hAnsiTheme="minorHAnsi" w:cstheme="minorHAnsi"/>
          <w:sz w:val="22"/>
        </w:rPr>
        <w:t xml:space="preserve">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4C4261FC" w14:textId="77777777" w:rsidR="00E3046A" w:rsidRDefault="00E3046A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Maksymalny koszt realizacji Projektu wynosi ………………………… zł (słownie: …………………………).</w:t>
      </w:r>
    </w:p>
    <w:p w14:paraId="29B5E6C0" w14:textId="77777777" w:rsidR="00E3046A" w:rsidRDefault="00E3046A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Maksymalna kwota kosztów kwalifikowanych Projektu wynosi …………………………………… zł (słownie: ………………………….. złotych).</w:t>
      </w:r>
    </w:p>
    <w:p w14:paraId="4262244C" w14:textId="77777777" w:rsidR="00D20F18" w:rsidRPr="00724426" w:rsidRDefault="0022026C" w:rsidP="00724426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</w:t>
      </w:r>
      <w:r w:rsidR="00E3046A">
        <w:rPr>
          <w:rFonts w:asciiTheme="minorHAnsi" w:hAnsiTheme="minorHAnsi" w:cstheme="minorHAnsi"/>
          <w:sz w:val="22"/>
        </w:rPr>
        <w:t xml:space="preserve"> w celu realizacji Projektu,</w:t>
      </w:r>
      <w:r w:rsidRPr="00EC580A">
        <w:rPr>
          <w:rFonts w:asciiTheme="minorHAnsi" w:hAnsiTheme="minorHAnsi" w:cstheme="minorHAnsi"/>
          <w:sz w:val="22"/>
        </w:rPr>
        <w:t xml:space="preserve">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F46665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216840">
        <w:rPr>
          <w:rFonts w:asciiTheme="minorHAnsi" w:hAnsiTheme="minorHAnsi" w:cstheme="minorHAnsi"/>
          <w:sz w:val="22"/>
        </w:rPr>
        <w:t>.</w:t>
      </w:r>
    </w:p>
    <w:p w14:paraId="4A175B90" w14:textId="7777777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44126">
        <w:rPr>
          <w:rFonts w:asciiTheme="minorHAnsi" w:hAnsiTheme="minorHAnsi" w:cstheme="minorHAnsi"/>
          <w:sz w:val="22"/>
        </w:rPr>
        <w:t>3</w:t>
      </w:r>
      <w:r w:rsidR="00FD5DA6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7D2088FD" w14:textId="7BEFA256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64343E68" w14:textId="4897FC65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A558A">
        <w:rPr>
          <w:rFonts w:asciiTheme="minorHAnsi" w:hAnsiTheme="minorHAnsi" w:cstheme="minorHAnsi"/>
          <w:sz w:val="22"/>
        </w:rPr>
        <w:t>zmianie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 xml:space="preserve">wyrażeniu </w:t>
      </w:r>
      <w:r w:rsidR="000C0F61" w:rsidRPr="00F70BC8">
        <w:rPr>
          <w:rFonts w:asciiTheme="minorHAnsi" w:hAnsiTheme="minorHAnsi" w:cstheme="minorHAnsi"/>
          <w:sz w:val="22"/>
        </w:rPr>
        <w:lastRenderedPageBreak/>
        <w:t>zgody przez Instytucję Pośredniczącą</w:t>
      </w:r>
      <w:r w:rsidR="00824798">
        <w:rPr>
          <w:rFonts w:asciiTheme="minorHAnsi" w:hAnsiTheme="minorHAnsi" w:cstheme="minorHAnsi"/>
          <w:sz w:val="22"/>
        </w:rPr>
        <w:t>, a w przypadku zmiany polegającej na zwiększeniu</w:t>
      </w:r>
      <w:r w:rsidR="00ED29DF">
        <w:rPr>
          <w:rFonts w:asciiTheme="minorHAnsi" w:hAnsiTheme="minorHAnsi" w:cstheme="minorHAnsi"/>
          <w:sz w:val="22"/>
        </w:rPr>
        <w:t xml:space="preserve"> kwoty dofinansowania,</w:t>
      </w:r>
      <w:r w:rsidR="00824798">
        <w:rPr>
          <w:rFonts w:asciiTheme="minorHAnsi" w:hAnsiTheme="minorHAnsi" w:cstheme="minorHAnsi"/>
          <w:sz w:val="22"/>
        </w:rPr>
        <w:t xml:space="preserve"> po uzyskaniu uprzedniej zgody Komisji Europejskiej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434AF638" w14:textId="77777777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2DD4A566" w14:textId="704BE884" w:rsidR="00483147" w:rsidRPr="00724426" w:rsidRDefault="00916932" w:rsidP="00724426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1DA18D7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6F7C154" w14:textId="77777777" w:rsidR="00F3315A" w:rsidRPr="00E55966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</w:rPr>
        <w:t>6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59C08975" w14:textId="77777777" w:rsidR="00CE4D15" w:rsidRPr="00F70BC8" w:rsidRDefault="0062543D" w:rsidP="00F46665">
      <w:pPr>
        <w:keepNext/>
        <w:keepLines/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4A663474" w14:textId="77777777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4DF73602" w14:textId="77777777" w:rsidR="00500102" w:rsidRPr="00E55966" w:rsidRDefault="00EB5DA0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1FDFCBD6" w14:textId="77777777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679B93CD" w14:textId="77777777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56820F1D" w14:textId="77777777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9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568ABE19" w14:textId="77777777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23ABBADF" w14:textId="77777777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0E2CC52C" w14:textId="77777777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6694D963" w14:textId="09BA963F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7A558A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B53885">
        <w:rPr>
          <w:rFonts w:asciiTheme="minorHAnsi" w:hAnsiTheme="minorHAnsi" w:cstheme="minorHAnsi"/>
          <w:sz w:val="22"/>
        </w:rPr>
        <w:t>1 – 3</w:t>
      </w:r>
      <w:r w:rsidR="00806A0E">
        <w:rPr>
          <w:rFonts w:asciiTheme="minorHAnsi" w:hAnsiTheme="minorHAnsi" w:cstheme="minorHAnsi"/>
          <w:sz w:val="22"/>
        </w:rPr>
        <w:t xml:space="preserve"> lub ust. 5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776491D7" w14:textId="77777777" w:rsidR="007F0028" w:rsidRDefault="007F002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83BCE01" w14:textId="77777777" w:rsidR="00BC08B2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</w:rPr>
        <w:t>7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95AE197" w14:textId="77777777" w:rsidR="008E56B2" w:rsidRPr="00F70BC8" w:rsidRDefault="00317484" w:rsidP="00F46665">
      <w:pPr>
        <w:keepNext/>
        <w:keepLines/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0E8D46E9" w14:textId="77777777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</w:t>
      </w:r>
      <w:r w:rsidR="00C67C0F">
        <w:rPr>
          <w:rFonts w:asciiTheme="minorHAnsi" w:hAnsiTheme="minorHAnsi" w:cstheme="minorHAnsi"/>
          <w:sz w:val="22"/>
          <w:lang w:eastAsia="pl-PL"/>
        </w:rPr>
        <w:lastRenderedPageBreak/>
        <w:t>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</w:t>
      </w:r>
      <w:r w:rsidR="00BB56E1">
        <w:rPr>
          <w:rFonts w:asciiTheme="minorHAnsi" w:hAnsiTheme="minorHAnsi" w:cstheme="minorHAnsi"/>
          <w:sz w:val="22"/>
          <w:lang w:eastAsia="pl-PL"/>
        </w:rPr>
        <w:t>-</w:t>
      </w:r>
      <w:r w:rsidRPr="00F70BC8">
        <w:rPr>
          <w:rFonts w:asciiTheme="minorHAnsi" w:hAnsiTheme="minorHAnsi" w:cstheme="minorHAnsi"/>
          <w:sz w:val="22"/>
          <w:lang w:eastAsia="pl-PL"/>
        </w:rPr>
        <w:t>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265887">
        <w:rPr>
          <w:rFonts w:asciiTheme="minorHAnsi" w:hAnsiTheme="minorHAnsi" w:cstheme="minorHAnsi"/>
          <w:sz w:val="22"/>
          <w:lang w:eastAsia="pl-PL"/>
        </w:rPr>
        <w:t>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5CE5FF15" w14:textId="77777777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FA1DC9">
        <w:rPr>
          <w:rFonts w:asciiTheme="minorHAnsi" w:hAnsiTheme="minorHAnsi" w:cstheme="minorHAnsi"/>
          <w:sz w:val="22"/>
          <w:lang w:eastAsia="pl-PL"/>
        </w:rPr>
        <w:t>6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7E77A96F" w14:textId="77777777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FABFB3D" w14:textId="77777777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67607F">
        <w:rPr>
          <w:rFonts w:asciiTheme="minorHAnsi" w:hAnsiTheme="minorHAnsi" w:cstheme="minorHAnsi"/>
          <w:sz w:val="22"/>
        </w:rPr>
        <w:t>8</w:t>
      </w:r>
      <w:r w:rsidR="00DA7BA6" w:rsidRPr="00E55966">
        <w:rPr>
          <w:rFonts w:asciiTheme="minorHAnsi" w:hAnsiTheme="minorHAnsi" w:cstheme="minorHAnsi"/>
          <w:sz w:val="22"/>
        </w:rPr>
        <w:t>%</w:t>
      </w:r>
      <w:r w:rsidR="00E55391">
        <w:rPr>
          <w:rFonts w:asciiTheme="minorHAnsi" w:hAnsiTheme="minorHAnsi" w:cstheme="minorHAnsi"/>
          <w:sz w:val="22"/>
        </w:rPr>
        <w:t xml:space="preserve"> </w:t>
      </w:r>
      <w:r w:rsidR="00DA7BA6" w:rsidRPr="00E55966">
        <w:rPr>
          <w:rFonts w:asciiTheme="minorHAnsi" w:hAnsiTheme="minorHAnsi" w:cstheme="minorHAnsi"/>
          <w:sz w:val="22"/>
        </w:rPr>
        <w:t>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44126">
        <w:rPr>
          <w:rFonts w:asciiTheme="minorHAnsi" w:hAnsiTheme="minorHAnsi" w:cstheme="minorHAnsi"/>
          <w:sz w:val="22"/>
        </w:rPr>
        <w:t>4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265887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1F72CF">
        <w:rPr>
          <w:rFonts w:asciiTheme="minorHAnsi" w:hAnsiTheme="minorHAnsi" w:cstheme="minorHAnsi"/>
          <w:sz w:val="22"/>
        </w:rPr>
        <w:t>2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13D22D01" w14:textId="77777777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67607F">
        <w:rPr>
          <w:rFonts w:asciiTheme="minorHAnsi" w:hAnsiTheme="minorHAnsi" w:cstheme="minorHAnsi"/>
          <w:sz w:val="22"/>
        </w:rPr>
        <w:t>8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44126">
        <w:rPr>
          <w:rFonts w:asciiTheme="minorHAnsi" w:hAnsiTheme="minorHAnsi" w:cstheme="minorHAnsi"/>
          <w:sz w:val="22"/>
        </w:rPr>
        <w:t>4</w:t>
      </w:r>
      <w:r w:rsidR="00A04B81" w:rsidRPr="00E55966">
        <w:rPr>
          <w:rFonts w:asciiTheme="minorHAnsi" w:hAnsiTheme="minorHAnsi" w:cstheme="minorHAnsi"/>
          <w:sz w:val="22"/>
        </w:rPr>
        <w:t xml:space="preserve"> Umowy. </w:t>
      </w:r>
    </w:p>
    <w:p w14:paraId="01152AAD" w14:textId="77777777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2412E1E0" w14:textId="77777777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44126">
        <w:rPr>
          <w:rFonts w:asciiTheme="minorHAnsi" w:hAnsiTheme="minorHAnsi" w:cstheme="minorHAnsi"/>
          <w:sz w:val="22"/>
        </w:rPr>
        <w:t>4</w:t>
      </w:r>
      <w:r w:rsidR="00FF0E03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03701C9B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F061732" w14:textId="77777777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B4DA28" w14:textId="77777777" w:rsidR="002D1965" w:rsidRPr="00724426" w:rsidRDefault="002D1965" w:rsidP="00724426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24426">
        <w:rPr>
          <w:rFonts w:asciiTheme="minorHAnsi" w:hAnsiTheme="minorHAnsi" w:cstheme="minorHAnsi"/>
          <w:sz w:val="22"/>
        </w:rPr>
        <w:t>Rozliczenie zaliczki polega</w:t>
      </w:r>
      <w:r w:rsidR="00C67C0F" w:rsidRPr="00724426">
        <w:rPr>
          <w:rFonts w:asciiTheme="minorHAnsi" w:hAnsiTheme="minorHAnsi" w:cstheme="minorHAnsi"/>
          <w:sz w:val="22"/>
        </w:rPr>
        <w:t xml:space="preserve"> na </w:t>
      </w:r>
      <w:r w:rsidR="00483147" w:rsidRPr="00724426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724426">
        <w:rPr>
          <w:rFonts w:asciiTheme="minorHAnsi" w:hAnsiTheme="minorHAnsi" w:cstheme="minorHAnsi"/>
          <w:sz w:val="22"/>
        </w:rPr>
        <w:t>wykazaniu we wniosku</w:t>
      </w:r>
      <w:r w:rsidR="00C67C0F" w:rsidRPr="00724426">
        <w:rPr>
          <w:rFonts w:asciiTheme="minorHAnsi" w:hAnsiTheme="minorHAnsi" w:cstheme="minorHAnsi"/>
          <w:sz w:val="22"/>
        </w:rPr>
        <w:t xml:space="preserve"> o </w:t>
      </w:r>
      <w:r w:rsidRPr="00724426">
        <w:rPr>
          <w:rFonts w:asciiTheme="minorHAnsi" w:hAnsiTheme="minorHAnsi" w:cstheme="minorHAnsi"/>
          <w:sz w:val="22"/>
        </w:rPr>
        <w:t>płatność</w:t>
      </w:r>
      <w:r w:rsidR="00724426" w:rsidRPr="00724426">
        <w:rPr>
          <w:rFonts w:asciiTheme="minorHAnsi" w:hAnsiTheme="minorHAnsi" w:cstheme="minorHAnsi"/>
          <w:sz w:val="22"/>
        </w:rPr>
        <w:t xml:space="preserve"> </w:t>
      </w:r>
      <w:r w:rsidRPr="00724426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 w:rsidRPr="00724426">
        <w:rPr>
          <w:rFonts w:asciiTheme="minorHAnsi" w:hAnsiTheme="minorHAnsi" w:cstheme="minorHAnsi"/>
          <w:sz w:val="22"/>
        </w:rPr>
        <w:t xml:space="preserve"> na </w:t>
      </w:r>
      <w:r w:rsidR="00483147" w:rsidRPr="00724426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724426">
        <w:rPr>
          <w:rFonts w:asciiTheme="minorHAnsi" w:hAnsiTheme="minorHAnsi" w:cstheme="minorHAnsi"/>
          <w:sz w:val="22"/>
        </w:rPr>
        <w:t xml:space="preserve">(po uwzględnieniu </w:t>
      </w:r>
      <w:r w:rsidR="00845A93" w:rsidRPr="00724426">
        <w:rPr>
          <w:rFonts w:asciiTheme="minorHAnsi" w:hAnsiTheme="minorHAnsi" w:cstheme="minorHAnsi"/>
          <w:sz w:val="22"/>
        </w:rPr>
        <w:t xml:space="preserve">wysokości </w:t>
      </w:r>
      <w:r w:rsidRPr="00724426">
        <w:rPr>
          <w:rFonts w:asciiTheme="minorHAnsi" w:hAnsiTheme="minorHAnsi" w:cstheme="minorHAnsi"/>
          <w:sz w:val="22"/>
        </w:rPr>
        <w:t xml:space="preserve">dofinansowania przyznanego beneficjentowi). </w:t>
      </w:r>
    </w:p>
    <w:p w14:paraId="6021EB80" w14:textId="77777777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10546578" w14:textId="77777777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</w:t>
      </w:r>
      <w:r w:rsidR="00852AF4">
        <w:rPr>
          <w:rFonts w:asciiTheme="minorHAnsi" w:hAnsiTheme="minorHAnsi" w:cstheme="minorHAnsi"/>
          <w:sz w:val="22"/>
        </w:rPr>
        <w:t xml:space="preserve"> zgodnie z ust. 11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Pr="00EC580A">
        <w:rPr>
          <w:rFonts w:asciiTheme="minorHAnsi" w:hAnsiTheme="minorHAnsi" w:cstheme="minorHAnsi"/>
          <w:sz w:val="22"/>
        </w:rPr>
        <w:t>.</w:t>
      </w:r>
    </w:p>
    <w:p w14:paraId="10C56983" w14:textId="77777777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006D93EC" w14:textId="77777777" w:rsidR="002D1965" w:rsidRPr="00BB56E1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 xml:space="preserve">Jeżeli </w:t>
      </w:r>
      <w:r w:rsidR="001B4156" w:rsidRPr="00736844">
        <w:rPr>
          <w:rFonts w:asciiTheme="minorHAnsi" w:hAnsiTheme="minorHAnsi" w:cstheme="minorHAnsi"/>
          <w:sz w:val="22"/>
        </w:rPr>
        <w:lastRenderedPageBreak/>
        <w:t>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 xml:space="preserve">2 Ordynacji </w:t>
      </w:r>
      <w:r w:rsidR="001B4156" w:rsidRPr="00BB56E1">
        <w:rPr>
          <w:rFonts w:asciiTheme="minorHAnsi" w:hAnsiTheme="minorHAnsi" w:cstheme="minorHAnsi"/>
          <w:sz w:val="22"/>
        </w:rPr>
        <w:t>Podatkowej.</w:t>
      </w:r>
    </w:p>
    <w:p w14:paraId="06D0633C" w14:textId="77777777" w:rsidR="002D1965" w:rsidRPr="00BB56E1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BB56E1">
        <w:rPr>
          <w:rFonts w:asciiTheme="minorHAnsi" w:hAnsiTheme="minorHAnsi" w:cstheme="minorHAnsi"/>
          <w:sz w:val="22"/>
        </w:rPr>
        <w:t xml:space="preserve">Odsetki bankowe </w:t>
      </w:r>
      <w:r w:rsidR="00792B8A" w:rsidRPr="00BB56E1">
        <w:rPr>
          <w:rFonts w:asciiTheme="minorHAnsi" w:hAnsiTheme="minorHAnsi" w:cstheme="minorHAnsi"/>
          <w:sz w:val="22"/>
        </w:rPr>
        <w:t>narosłe</w:t>
      </w:r>
      <w:r w:rsidR="00C67C0F" w:rsidRPr="00BB56E1">
        <w:rPr>
          <w:rFonts w:asciiTheme="minorHAnsi" w:hAnsiTheme="minorHAnsi" w:cstheme="minorHAnsi"/>
          <w:sz w:val="22"/>
        </w:rPr>
        <w:t xml:space="preserve"> w </w:t>
      </w:r>
      <w:r w:rsidR="00B43DA9" w:rsidRPr="00BB56E1">
        <w:rPr>
          <w:rFonts w:asciiTheme="minorHAnsi" w:hAnsiTheme="minorHAnsi" w:cstheme="minorHAnsi"/>
          <w:sz w:val="22"/>
        </w:rPr>
        <w:t>ciągu roku kalendarzowego</w:t>
      </w:r>
      <w:r w:rsidR="00C67C0F" w:rsidRPr="00BB56E1">
        <w:rPr>
          <w:rFonts w:asciiTheme="minorHAnsi" w:hAnsiTheme="minorHAnsi" w:cstheme="minorHAnsi"/>
          <w:sz w:val="22"/>
        </w:rPr>
        <w:t xml:space="preserve"> od </w:t>
      </w:r>
      <w:r w:rsidR="00792B8A" w:rsidRPr="00BB56E1">
        <w:rPr>
          <w:rFonts w:asciiTheme="minorHAnsi" w:hAnsiTheme="minorHAnsi" w:cstheme="minorHAnsi"/>
          <w:sz w:val="22"/>
        </w:rPr>
        <w:t>dofinansowania przekazanego</w:t>
      </w:r>
      <w:r w:rsidR="00C67C0F" w:rsidRPr="00BB56E1">
        <w:rPr>
          <w:rFonts w:asciiTheme="minorHAnsi" w:hAnsiTheme="minorHAnsi" w:cstheme="minorHAnsi"/>
          <w:sz w:val="22"/>
        </w:rPr>
        <w:t xml:space="preserve"> w </w:t>
      </w:r>
      <w:r w:rsidR="00792B8A" w:rsidRPr="00BB56E1">
        <w:rPr>
          <w:rFonts w:asciiTheme="minorHAnsi" w:hAnsiTheme="minorHAnsi" w:cstheme="minorHAnsi"/>
          <w:sz w:val="22"/>
        </w:rPr>
        <w:t>formie zaliczki</w:t>
      </w:r>
      <w:r w:rsidRPr="00332A1C">
        <w:rPr>
          <w:rFonts w:asciiTheme="minorHAnsi" w:hAnsiTheme="minorHAnsi" w:cstheme="minorHAnsi"/>
          <w:sz w:val="22"/>
        </w:rPr>
        <w:t>,</w:t>
      </w:r>
      <w:r w:rsidR="00C67C0F" w:rsidRPr="00332A1C">
        <w:rPr>
          <w:rFonts w:asciiTheme="minorHAnsi" w:hAnsiTheme="minorHAnsi" w:cstheme="minorHAnsi"/>
          <w:sz w:val="22"/>
        </w:rPr>
        <w:t xml:space="preserve"> na </w:t>
      </w:r>
      <w:r w:rsidRPr="00332A1C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 w:rsidRPr="00332A1C">
        <w:rPr>
          <w:rFonts w:asciiTheme="minorHAnsi" w:hAnsiTheme="minorHAnsi" w:cstheme="minorHAnsi"/>
          <w:sz w:val="22"/>
        </w:rPr>
        <w:t xml:space="preserve"> w </w:t>
      </w:r>
      <w:r w:rsidRPr="007E4978">
        <w:rPr>
          <w:rFonts w:asciiTheme="minorHAnsi" w:hAnsiTheme="minorHAnsi" w:cstheme="minorHAnsi"/>
          <w:sz w:val="22"/>
        </w:rPr>
        <w:t>terminie</w:t>
      </w:r>
      <w:r w:rsidR="00C67C0F" w:rsidRPr="00C013BD">
        <w:rPr>
          <w:rFonts w:asciiTheme="minorHAnsi" w:hAnsiTheme="minorHAnsi" w:cstheme="minorHAnsi"/>
          <w:sz w:val="22"/>
        </w:rPr>
        <w:t xml:space="preserve"> do </w:t>
      </w:r>
      <w:r w:rsidRPr="00C013BD">
        <w:rPr>
          <w:rFonts w:asciiTheme="minorHAnsi" w:hAnsiTheme="minorHAnsi" w:cstheme="minorHAnsi"/>
          <w:sz w:val="22"/>
        </w:rPr>
        <w:t>15 stycznia roku następnego oddzielnym przelewem</w:t>
      </w:r>
      <w:r w:rsidR="00C67C0F" w:rsidRPr="00BB56E1">
        <w:rPr>
          <w:rFonts w:asciiTheme="minorHAnsi" w:hAnsiTheme="minorHAnsi" w:cstheme="minorHAnsi"/>
          <w:sz w:val="22"/>
        </w:rPr>
        <w:t xml:space="preserve"> na </w:t>
      </w:r>
      <w:r w:rsidRPr="00BB56E1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037BA581" w14:textId="77777777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39890764" w14:textId="77777777" w:rsidR="007F0028" w:rsidRDefault="007F0028" w:rsidP="00ED24D5">
      <w:pPr>
        <w:pStyle w:val="Nagwek1"/>
        <w:keepNext w:val="0"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58ED4807" w14:textId="77777777" w:rsidR="00434BA8" w:rsidRPr="00E55966" w:rsidRDefault="00C67C0F" w:rsidP="00F46665">
      <w:pPr>
        <w:pStyle w:val="Nagwek1"/>
        <w:keepLines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</w:rPr>
        <w:t>8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21F11BA5" w14:textId="77777777" w:rsidR="00405D42" w:rsidRPr="00F70BC8" w:rsidRDefault="00434BA8" w:rsidP="00F46665">
      <w:pPr>
        <w:keepNext/>
        <w:keepLines/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65887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39BE6062" w14:textId="77777777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265887">
        <w:rPr>
          <w:rFonts w:asciiTheme="minorHAnsi" w:hAnsiTheme="minorHAnsi" w:cstheme="minorHAnsi"/>
          <w:iCs/>
          <w:sz w:val="22"/>
        </w:rPr>
        <w:t>4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57846877" w14:textId="77777777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DA88768" w14:textId="77777777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155F6305" w14:textId="77777777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4169E">
        <w:rPr>
          <w:rFonts w:asciiTheme="minorHAnsi" w:hAnsiTheme="minorHAnsi" w:cstheme="minorHAnsi"/>
          <w:sz w:val="22"/>
        </w:rPr>
        <w:t>4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0766802D" w14:textId="77777777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024FEB29" w14:textId="77777777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4EFD28D5" w14:textId="77777777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61146246" w14:textId="77777777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celu uzyskania opinii </w:t>
      </w:r>
      <w:r w:rsidR="008D777F">
        <w:rPr>
          <w:rFonts w:asciiTheme="minorHAnsi" w:hAnsiTheme="minorHAnsi" w:cstheme="minorHAnsi"/>
          <w:sz w:val="22"/>
        </w:rPr>
        <w:t>zewnętrznej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F72CF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660B01AD" w14:textId="77777777" w:rsidR="00DB2585" w:rsidRPr="00894493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94493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894493">
        <w:rPr>
          <w:rFonts w:asciiTheme="minorHAnsi" w:hAnsiTheme="minorHAnsi" w:cstheme="minorHAnsi"/>
          <w:sz w:val="22"/>
        </w:rPr>
        <w:t>zrealizowania zakresu rzeczowego</w:t>
      </w:r>
      <w:r w:rsidR="00C67C0F" w:rsidRPr="00894493">
        <w:rPr>
          <w:rFonts w:asciiTheme="minorHAnsi" w:hAnsiTheme="minorHAnsi" w:cstheme="minorHAnsi"/>
          <w:sz w:val="22"/>
        </w:rPr>
        <w:t xml:space="preserve"> i </w:t>
      </w:r>
      <w:r w:rsidR="00D06D24" w:rsidRPr="00894493">
        <w:rPr>
          <w:rFonts w:asciiTheme="minorHAnsi" w:hAnsiTheme="minorHAnsi" w:cstheme="minorHAnsi"/>
          <w:sz w:val="22"/>
        </w:rPr>
        <w:t>finansowego Projektu, złożenia wniosku</w:t>
      </w:r>
      <w:r w:rsidR="00C67C0F" w:rsidRPr="00894493">
        <w:rPr>
          <w:rFonts w:asciiTheme="minorHAnsi" w:hAnsiTheme="minorHAnsi" w:cstheme="minorHAnsi"/>
          <w:sz w:val="22"/>
        </w:rPr>
        <w:t xml:space="preserve"> o </w:t>
      </w:r>
      <w:r w:rsidR="00D06D24" w:rsidRPr="00894493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894493">
        <w:rPr>
          <w:rFonts w:asciiTheme="minorHAnsi" w:hAnsiTheme="minorHAnsi" w:cstheme="minorHAnsi"/>
          <w:sz w:val="22"/>
        </w:rPr>
        <w:t>zatwierdzenia przez Instytucję Pośredniczącą</w:t>
      </w:r>
      <w:r w:rsidRPr="00894493">
        <w:rPr>
          <w:rFonts w:asciiTheme="minorHAnsi" w:hAnsiTheme="minorHAnsi" w:cstheme="minorHAnsi"/>
          <w:sz w:val="22"/>
        </w:rPr>
        <w:t>.</w:t>
      </w:r>
    </w:p>
    <w:p w14:paraId="4F4C396A" w14:textId="77777777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3A43831B" w14:textId="77777777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9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4B09765A" w14:textId="77777777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50E48D7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500D3A65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268609D0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7F333139" w14:textId="77777777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69F44E8B" w14:textId="77777777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5C7607A1" w14:textId="77777777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370FA339" w14:textId="77777777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DF5A595" w14:textId="77777777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03DE4A35" w14:textId="77777777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44126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01D17726" w14:textId="5622A369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7B60F7">
        <w:rPr>
          <w:rFonts w:asciiTheme="minorHAnsi" w:hAnsiTheme="minorHAnsi" w:cstheme="minorHAnsi"/>
          <w:sz w:val="22"/>
        </w:rPr>
        <w:t xml:space="preserve"> Ewidencja księgowa, o której mowa w zdaniu pierwszym musi spełniać warunki, o których mowa w mechanizmie monitorowania i wycofania</w:t>
      </w:r>
      <w:r w:rsidR="0054169E">
        <w:rPr>
          <w:rFonts w:asciiTheme="minorHAnsi" w:hAnsiTheme="minorHAnsi" w:cstheme="minorHAnsi"/>
          <w:sz w:val="22"/>
        </w:rPr>
        <w:t xml:space="preserve"> (</w:t>
      </w:r>
      <w:r w:rsidR="007B60F7">
        <w:rPr>
          <w:rFonts w:asciiTheme="minorHAnsi" w:hAnsiTheme="minorHAnsi" w:cstheme="minorHAnsi"/>
          <w:sz w:val="22"/>
        </w:rPr>
        <w:t xml:space="preserve">załącznik </w:t>
      </w:r>
      <w:r w:rsidR="0054169E">
        <w:rPr>
          <w:rFonts w:asciiTheme="minorHAnsi" w:hAnsiTheme="minorHAnsi" w:cstheme="minorHAnsi"/>
          <w:sz w:val="22"/>
        </w:rPr>
        <w:t xml:space="preserve">nr </w:t>
      </w:r>
      <w:r w:rsidR="005A75B2">
        <w:rPr>
          <w:rFonts w:asciiTheme="minorHAnsi" w:hAnsiTheme="minorHAnsi" w:cstheme="minorHAnsi"/>
          <w:sz w:val="22"/>
        </w:rPr>
        <w:t>6</w:t>
      </w:r>
      <w:r w:rsidR="0054169E">
        <w:rPr>
          <w:rFonts w:asciiTheme="minorHAnsi" w:hAnsiTheme="minorHAnsi" w:cstheme="minorHAnsi"/>
          <w:sz w:val="22"/>
        </w:rPr>
        <w:t xml:space="preserve"> </w:t>
      </w:r>
      <w:r w:rsidR="007B60F7">
        <w:rPr>
          <w:rFonts w:asciiTheme="minorHAnsi" w:hAnsiTheme="minorHAnsi" w:cstheme="minorHAnsi"/>
          <w:sz w:val="22"/>
        </w:rPr>
        <w:t>do Umowy</w:t>
      </w:r>
      <w:r w:rsidR="0054169E">
        <w:rPr>
          <w:rFonts w:asciiTheme="minorHAnsi" w:hAnsiTheme="minorHAnsi" w:cstheme="minorHAnsi"/>
          <w:sz w:val="22"/>
        </w:rPr>
        <w:t>)</w:t>
      </w:r>
      <w:r w:rsidR="007B60F7">
        <w:rPr>
          <w:rFonts w:asciiTheme="minorHAnsi" w:hAnsiTheme="minorHAnsi" w:cstheme="minorHAnsi"/>
          <w:sz w:val="22"/>
        </w:rPr>
        <w:t xml:space="preserve">. 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5BD4A081" w14:textId="7777777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071E5B72" w14:textId="77777777" w:rsidR="00173785" w:rsidRPr="00EC580A" w:rsidRDefault="00173785" w:rsidP="00C67D3F">
      <w:pPr>
        <w:pStyle w:val="Nagwek1"/>
        <w:keepNext w:val="0"/>
        <w:widowControl w:val="0"/>
        <w:numPr>
          <w:ilvl w:val="0"/>
          <w:numId w:val="88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6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2A6E215" w14:textId="77777777" w:rsidR="00173785" w:rsidRPr="00EC580A" w:rsidRDefault="00173785" w:rsidP="00C67D3F">
      <w:pPr>
        <w:pStyle w:val="Nagwek1"/>
        <w:keepNext w:val="0"/>
        <w:widowControl w:val="0"/>
        <w:numPr>
          <w:ilvl w:val="0"/>
          <w:numId w:val="88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</w:t>
      </w:r>
      <w:r w:rsidR="001C60F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robót budowlanych,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</w:t>
      </w:r>
      <w:r w:rsidR="001C60F7">
        <w:rPr>
          <w:rFonts w:asciiTheme="minorHAnsi" w:hAnsiTheme="minorHAnsi" w:cstheme="minorHAnsi"/>
          <w:b w:val="0"/>
          <w:sz w:val="22"/>
          <w:szCs w:val="22"/>
          <w:lang w:val="pl-PL"/>
        </w:rPr>
        <w:t>, oryginałów lub kopii dokumentów potwierdzających przyjęcie środków trwałych do używania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473C05E9" w14:textId="77777777" w:rsidR="00173785" w:rsidRPr="00C67D3F" w:rsidRDefault="00173785" w:rsidP="00C67D3F">
      <w:pPr>
        <w:pStyle w:val="Akapitzlist"/>
        <w:widowControl w:val="0"/>
        <w:numPr>
          <w:ilvl w:val="0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w przypadk</w:t>
      </w:r>
      <w:r w:rsidR="00AA7921" w:rsidRPr="00C67D3F">
        <w:rPr>
          <w:rFonts w:asciiTheme="minorHAnsi" w:hAnsiTheme="minorHAnsi" w:cstheme="minorHAnsi"/>
          <w:sz w:val="22"/>
        </w:rPr>
        <w:t>u zawarcia umowy leasingu, kopii</w:t>
      </w:r>
      <w:r w:rsidRPr="00C67D3F">
        <w:rPr>
          <w:rFonts w:asciiTheme="minorHAnsi" w:hAnsiTheme="minorHAnsi" w:cstheme="minorHAnsi"/>
          <w:sz w:val="22"/>
        </w:rPr>
        <w:t xml:space="preserve"> umowy leasingu;</w:t>
      </w:r>
      <w:r w:rsidR="00C67C0F" w:rsidRPr="00C67D3F">
        <w:rPr>
          <w:rFonts w:asciiTheme="minorHAnsi" w:hAnsiTheme="minorHAnsi" w:cstheme="minorHAnsi"/>
          <w:sz w:val="22"/>
        </w:rPr>
        <w:t xml:space="preserve"> w </w:t>
      </w:r>
      <w:r w:rsidRPr="00C67D3F">
        <w:rPr>
          <w:rFonts w:asciiTheme="minorHAnsi" w:hAnsiTheme="minorHAnsi" w:cstheme="minorHAnsi"/>
          <w:sz w:val="22"/>
        </w:rPr>
        <w:t>przypadku upoważnienia leasingodawcy</w:t>
      </w:r>
      <w:r w:rsidR="00C67C0F" w:rsidRPr="00C67D3F">
        <w:rPr>
          <w:rFonts w:asciiTheme="minorHAnsi" w:hAnsiTheme="minorHAnsi" w:cstheme="minorHAnsi"/>
          <w:sz w:val="22"/>
        </w:rPr>
        <w:t xml:space="preserve"> do </w:t>
      </w:r>
      <w:r w:rsidRPr="00C67D3F">
        <w:rPr>
          <w:rFonts w:asciiTheme="minorHAnsi" w:hAnsiTheme="minorHAnsi" w:cstheme="minorHAnsi"/>
          <w:sz w:val="22"/>
        </w:rPr>
        <w:t>ponoszenia wydatków kwalifikujących się</w:t>
      </w:r>
      <w:r w:rsidR="00C67C0F" w:rsidRPr="00C67D3F">
        <w:rPr>
          <w:rFonts w:asciiTheme="minorHAnsi" w:hAnsiTheme="minorHAnsi" w:cstheme="minorHAnsi"/>
          <w:sz w:val="22"/>
        </w:rPr>
        <w:t xml:space="preserve"> do </w:t>
      </w:r>
      <w:r w:rsidR="00AA7921" w:rsidRPr="00C67D3F">
        <w:rPr>
          <w:rFonts w:asciiTheme="minorHAnsi" w:hAnsiTheme="minorHAnsi" w:cstheme="minorHAnsi"/>
          <w:sz w:val="22"/>
        </w:rPr>
        <w:t xml:space="preserve">objęcia dofinansowaniem </w:t>
      </w:r>
      <w:r w:rsidRPr="00C67D3F">
        <w:rPr>
          <w:rFonts w:asciiTheme="minorHAnsi" w:hAnsiTheme="minorHAnsi" w:cstheme="minorHAnsi"/>
          <w:sz w:val="22"/>
        </w:rPr>
        <w:t>także:</w:t>
      </w:r>
    </w:p>
    <w:p w14:paraId="64BBA405" w14:textId="77777777" w:rsidR="00173785" w:rsidRPr="00C67D3F" w:rsidRDefault="00AA7921" w:rsidP="00C67D3F">
      <w:pPr>
        <w:pStyle w:val="Akapitzlist"/>
        <w:widowControl w:val="0"/>
        <w:numPr>
          <w:ilvl w:val="1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kopii</w:t>
      </w:r>
      <w:r w:rsidR="00173785" w:rsidRPr="00C67D3F">
        <w:rPr>
          <w:rFonts w:asciiTheme="minorHAnsi" w:hAnsiTheme="minorHAnsi" w:cstheme="minorHAnsi"/>
          <w:sz w:val="22"/>
        </w:rPr>
        <w:t xml:space="preserve"> faktury zakupu przedmiotu</w:t>
      </w:r>
      <w:r w:rsidRPr="00C67D3F">
        <w:rPr>
          <w:rFonts w:asciiTheme="minorHAnsi" w:hAnsiTheme="minorHAnsi" w:cstheme="minorHAnsi"/>
          <w:sz w:val="22"/>
        </w:rPr>
        <w:t xml:space="preserve"> leasingu opłaconej</w:t>
      </w:r>
      <w:r w:rsidR="00173785" w:rsidRPr="00C67D3F">
        <w:rPr>
          <w:rFonts w:asciiTheme="minorHAnsi" w:hAnsiTheme="minorHAnsi" w:cstheme="minorHAnsi"/>
          <w:sz w:val="22"/>
        </w:rPr>
        <w:t xml:space="preserve"> przez leasingodawcę,</w:t>
      </w:r>
    </w:p>
    <w:p w14:paraId="0D902EA2" w14:textId="77777777" w:rsidR="001C60F7" w:rsidRPr="00C67D3F" w:rsidRDefault="00AA7921" w:rsidP="00C67D3F">
      <w:pPr>
        <w:pStyle w:val="Akapitzlist"/>
        <w:widowControl w:val="0"/>
        <w:numPr>
          <w:ilvl w:val="1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kopii</w:t>
      </w:r>
      <w:r w:rsidR="00173785" w:rsidRPr="00C67D3F">
        <w:rPr>
          <w:rFonts w:asciiTheme="minorHAnsi" w:hAnsiTheme="minorHAnsi" w:cstheme="minorHAnsi"/>
          <w:sz w:val="22"/>
        </w:rPr>
        <w:t xml:space="preserve"> upoważnienia dla leasingodawcy</w:t>
      </w:r>
      <w:r w:rsidR="00C67C0F" w:rsidRPr="00C67D3F">
        <w:rPr>
          <w:rFonts w:asciiTheme="minorHAnsi" w:hAnsiTheme="minorHAnsi" w:cstheme="minorHAnsi"/>
          <w:sz w:val="22"/>
        </w:rPr>
        <w:t xml:space="preserve"> w </w:t>
      </w:r>
      <w:r w:rsidR="00173785" w:rsidRPr="00C67D3F">
        <w:rPr>
          <w:rFonts w:asciiTheme="minorHAnsi" w:hAnsiTheme="minorHAnsi" w:cstheme="minorHAnsi"/>
          <w:sz w:val="22"/>
        </w:rPr>
        <w:t>formie umowy zlecenia</w:t>
      </w:r>
      <w:r w:rsidR="008E58EB" w:rsidRPr="00C67D3F">
        <w:rPr>
          <w:rFonts w:asciiTheme="minorHAnsi" w:hAnsiTheme="minorHAnsi" w:cstheme="minorHAnsi"/>
          <w:sz w:val="22"/>
        </w:rPr>
        <w:t>;</w:t>
      </w:r>
    </w:p>
    <w:p w14:paraId="6F59B605" w14:textId="77777777" w:rsidR="001C60F7" w:rsidRPr="00C67D3F" w:rsidRDefault="001C60F7" w:rsidP="00C67D3F">
      <w:pPr>
        <w:pStyle w:val="Akapitzlist"/>
        <w:widowControl w:val="0"/>
        <w:numPr>
          <w:ilvl w:val="0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w przypadku nabycia prawa własności lub prawa użytkowania wieczystego gruntu:</w:t>
      </w:r>
    </w:p>
    <w:p w14:paraId="5FA8CE5B" w14:textId="77777777" w:rsidR="001C60F7" w:rsidRPr="00C67D3F" w:rsidRDefault="006D49EF" w:rsidP="00C67D3F">
      <w:pPr>
        <w:pStyle w:val="Akapitzlist"/>
        <w:widowControl w:val="0"/>
        <w:numPr>
          <w:ilvl w:val="0"/>
          <w:numId w:val="8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opinii</w:t>
      </w:r>
      <w:r w:rsidR="001C60F7" w:rsidRPr="00C67D3F">
        <w:rPr>
          <w:rFonts w:asciiTheme="minorHAnsi" w:hAnsiTheme="minorHAnsi" w:cstheme="minorHAnsi"/>
          <w:sz w:val="22"/>
        </w:rPr>
        <w:t xml:space="preserve"> rzeczoz</w:t>
      </w:r>
      <w:r w:rsidRPr="00C67D3F">
        <w:rPr>
          <w:rFonts w:asciiTheme="minorHAnsi" w:hAnsiTheme="minorHAnsi" w:cstheme="minorHAnsi"/>
          <w:sz w:val="22"/>
        </w:rPr>
        <w:t>nawcy majątkowego potwierdzającej</w:t>
      </w:r>
      <w:r w:rsidR="001C60F7" w:rsidRPr="00C67D3F">
        <w:rPr>
          <w:rFonts w:asciiTheme="minorHAnsi" w:hAnsiTheme="minorHAnsi" w:cstheme="minorHAnsi"/>
          <w:sz w:val="22"/>
        </w:rPr>
        <w:t>, że cena nabycia nie przekracza wartości rynkowej gruntu, określonej na dzień nabycia,</w:t>
      </w:r>
    </w:p>
    <w:p w14:paraId="6A0172AA" w14:textId="4C9E043F" w:rsidR="001C60F7" w:rsidRPr="00C67D3F" w:rsidRDefault="001C60F7" w:rsidP="00C67D3F">
      <w:pPr>
        <w:pStyle w:val="Akapitzlist"/>
        <w:widowControl w:val="0"/>
        <w:numPr>
          <w:ilvl w:val="0"/>
          <w:numId w:val="8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oświad</w:t>
      </w:r>
      <w:r w:rsidR="006D49EF" w:rsidRPr="00C67D3F">
        <w:rPr>
          <w:rFonts w:asciiTheme="minorHAnsi" w:hAnsiTheme="minorHAnsi" w:cstheme="minorHAnsi"/>
          <w:sz w:val="22"/>
        </w:rPr>
        <w:t>czenia</w:t>
      </w:r>
      <w:r w:rsidRPr="00C67D3F">
        <w:rPr>
          <w:rFonts w:asciiTheme="minorHAnsi" w:hAnsiTheme="minorHAnsi" w:cstheme="minorHAnsi"/>
          <w:sz w:val="22"/>
        </w:rPr>
        <w:t xml:space="preserve"> podmiotu zbywającego, że w okresie </w:t>
      </w:r>
      <w:r w:rsidR="007A558A">
        <w:rPr>
          <w:rFonts w:asciiTheme="minorHAnsi" w:hAnsiTheme="minorHAnsi" w:cstheme="minorHAnsi"/>
          <w:sz w:val="22"/>
        </w:rPr>
        <w:t>10</w:t>
      </w:r>
      <w:r w:rsidR="00071C04">
        <w:rPr>
          <w:rFonts w:asciiTheme="minorHAnsi" w:hAnsiTheme="minorHAnsi" w:cstheme="minorHAnsi"/>
          <w:sz w:val="22"/>
        </w:rPr>
        <w:t xml:space="preserve"> </w:t>
      </w:r>
      <w:r w:rsidRPr="00C67D3F">
        <w:rPr>
          <w:rFonts w:asciiTheme="minorHAnsi" w:hAnsiTheme="minorHAnsi" w:cstheme="minorHAnsi"/>
          <w:sz w:val="22"/>
        </w:rPr>
        <w:t xml:space="preserve">lat poprzedzających datę nabycia grunt nie był współfinansowany ze środków wspólnotowych ani z krajowych środków stanowiących pomoc publiczną lub pomoc de </w:t>
      </w:r>
      <w:proofErr w:type="spellStart"/>
      <w:r w:rsidRPr="00C67D3F">
        <w:rPr>
          <w:rFonts w:asciiTheme="minorHAnsi" w:hAnsiTheme="minorHAnsi" w:cstheme="minorHAnsi"/>
          <w:sz w:val="22"/>
        </w:rPr>
        <w:t>minimis</w:t>
      </w:r>
      <w:proofErr w:type="spellEnd"/>
      <w:r w:rsidRPr="00C67D3F">
        <w:rPr>
          <w:rFonts w:asciiTheme="minorHAnsi" w:hAnsiTheme="minorHAnsi" w:cstheme="minorHAnsi"/>
          <w:sz w:val="22"/>
        </w:rPr>
        <w:t>,</w:t>
      </w:r>
    </w:p>
    <w:p w14:paraId="5498DC64" w14:textId="77777777" w:rsidR="001C60F7" w:rsidRPr="00C67D3F" w:rsidRDefault="001C60F7" w:rsidP="00C67D3F">
      <w:pPr>
        <w:pStyle w:val="Akapitzlist"/>
        <w:widowControl w:val="0"/>
        <w:numPr>
          <w:ilvl w:val="0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w przypadku nabycia prawa własności budynku lub budowli:</w:t>
      </w:r>
    </w:p>
    <w:p w14:paraId="074BD31B" w14:textId="77777777" w:rsidR="001C60F7" w:rsidRPr="00C67D3F" w:rsidRDefault="006D49EF" w:rsidP="00C67D3F">
      <w:pPr>
        <w:pStyle w:val="Akapitzlist"/>
        <w:widowControl w:val="0"/>
        <w:numPr>
          <w:ilvl w:val="0"/>
          <w:numId w:val="9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opinii</w:t>
      </w:r>
      <w:r w:rsidR="001C60F7" w:rsidRPr="00C67D3F">
        <w:rPr>
          <w:rFonts w:asciiTheme="minorHAnsi" w:hAnsiTheme="minorHAnsi" w:cstheme="minorHAnsi"/>
          <w:sz w:val="22"/>
        </w:rPr>
        <w:t xml:space="preserve"> rzeczoz</w:t>
      </w:r>
      <w:r w:rsidRPr="00C67D3F">
        <w:rPr>
          <w:rFonts w:asciiTheme="minorHAnsi" w:hAnsiTheme="minorHAnsi" w:cstheme="minorHAnsi"/>
          <w:sz w:val="22"/>
        </w:rPr>
        <w:t>nawcy majątkowego potwierdzającej</w:t>
      </w:r>
      <w:r w:rsidR="001C60F7" w:rsidRPr="00C67D3F">
        <w:rPr>
          <w:rFonts w:asciiTheme="minorHAnsi" w:hAnsiTheme="minorHAnsi" w:cstheme="minorHAnsi"/>
          <w:sz w:val="22"/>
        </w:rPr>
        <w:t>, że cena nabycia nie przekracza wartości rynkowej nieruchomości, określonej na dzień nabycia;</w:t>
      </w:r>
    </w:p>
    <w:p w14:paraId="02EE6012" w14:textId="77777777" w:rsidR="001C60F7" w:rsidRPr="00C67D3F" w:rsidRDefault="006D49EF" w:rsidP="00C67D3F">
      <w:pPr>
        <w:pStyle w:val="Akapitzlist"/>
        <w:widowControl w:val="0"/>
        <w:numPr>
          <w:ilvl w:val="0"/>
          <w:numId w:val="9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oświadczenia</w:t>
      </w:r>
      <w:r w:rsidR="001C60F7" w:rsidRPr="00C67D3F">
        <w:rPr>
          <w:rFonts w:asciiTheme="minorHAnsi" w:hAnsiTheme="minorHAnsi" w:cstheme="minorHAnsi"/>
          <w:sz w:val="22"/>
        </w:rPr>
        <w:t xml:space="preserve"> podmiotu zbywającego, że w okresie 10 lat poprzedzających datę nabycia nieruchomość nie została współfinansowana ze środków wspólnotowych ani z krajowych środków stanowiących pomoc publiczną lub pomoc de </w:t>
      </w:r>
      <w:proofErr w:type="spellStart"/>
      <w:r w:rsidR="001C60F7" w:rsidRPr="00C67D3F">
        <w:rPr>
          <w:rFonts w:asciiTheme="minorHAnsi" w:hAnsiTheme="minorHAnsi" w:cstheme="minorHAnsi"/>
          <w:sz w:val="22"/>
        </w:rPr>
        <w:t>minimis</w:t>
      </w:r>
      <w:proofErr w:type="spellEnd"/>
      <w:r w:rsidR="001C60F7" w:rsidRPr="00C67D3F">
        <w:rPr>
          <w:rFonts w:asciiTheme="minorHAnsi" w:hAnsiTheme="minorHAnsi" w:cstheme="minorHAnsi"/>
          <w:sz w:val="22"/>
        </w:rPr>
        <w:t>;</w:t>
      </w:r>
    </w:p>
    <w:p w14:paraId="0DE83AEE" w14:textId="77777777" w:rsidR="001C60F7" w:rsidRPr="00C67D3F" w:rsidRDefault="006D49EF" w:rsidP="00C67D3F">
      <w:pPr>
        <w:pStyle w:val="Akapitzlist"/>
        <w:widowControl w:val="0"/>
        <w:numPr>
          <w:ilvl w:val="0"/>
          <w:numId w:val="90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opinii</w:t>
      </w:r>
      <w:r w:rsidR="001C60F7" w:rsidRPr="00C67D3F">
        <w:rPr>
          <w:rFonts w:asciiTheme="minorHAnsi" w:hAnsiTheme="minorHAnsi" w:cstheme="minorHAnsi"/>
          <w:sz w:val="22"/>
        </w:rPr>
        <w:t xml:space="preserve"> rzeczoz</w:t>
      </w:r>
      <w:r w:rsidRPr="00C67D3F">
        <w:rPr>
          <w:rFonts w:asciiTheme="minorHAnsi" w:hAnsiTheme="minorHAnsi" w:cstheme="minorHAnsi"/>
          <w:sz w:val="22"/>
        </w:rPr>
        <w:t>nawcy budowlanego potwierdzającej</w:t>
      </w:r>
      <w:r w:rsidR="001C60F7" w:rsidRPr="00C67D3F">
        <w:rPr>
          <w:rFonts w:asciiTheme="minorHAnsi" w:hAnsiTheme="minorHAnsi" w:cstheme="minorHAnsi"/>
          <w:sz w:val="22"/>
        </w:rPr>
        <w:t xml:space="preserve">, że nieruchomość może być używana w określonym celu, zgodnym z celami Projektu objętego dofinansowaniem lub </w:t>
      </w:r>
      <w:r w:rsidR="001C60F7" w:rsidRPr="00C67D3F">
        <w:rPr>
          <w:rFonts w:asciiTheme="minorHAnsi" w:hAnsiTheme="minorHAnsi" w:cstheme="minorHAnsi"/>
          <w:sz w:val="22"/>
        </w:rPr>
        <w:lastRenderedPageBreak/>
        <w:t>określającej zakres niezbędnych zmian lub ulepszeń,</w:t>
      </w:r>
    </w:p>
    <w:p w14:paraId="21296C45" w14:textId="77777777" w:rsidR="001C60F7" w:rsidRPr="00C67D3F" w:rsidRDefault="001C60F7" w:rsidP="00C67D3F">
      <w:pPr>
        <w:pStyle w:val="Akapitzlist"/>
        <w:widowControl w:val="0"/>
        <w:numPr>
          <w:ilvl w:val="0"/>
          <w:numId w:val="8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w przypadku zakupu używanego środka trwałego:</w:t>
      </w:r>
    </w:p>
    <w:p w14:paraId="4D2B5933" w14:textId="77777777" w:rsidR="001C60F7" w:rsidRPr="00C67D3F" w:rsidRDefault="006D49EF" w:rsidP="00C67D3F">
      <w:pPr>
        <w:pStyle w:val="Akapitzlist"/>
        <w:widowControl w:val="0"/>
        <w:numPr>
          <w:ilvl w:val="0"/>
          <w:numId w:val="9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oświadczenia</w:t>
      </w:r>
      <w:r w:rsidR="001C60F7" w:rsidRPr="00C67D3F">
        <w:rPr>
          <w:rFonts w:asciiTheme="minorHAnsi" w:hAnsiTheme="minorHAnsi" w:cstheme="minorHAnsi"/>
          <w:sz w:val="22"/>
        </w:rPr>
        <w:t xml:space="preserve"> podmiotu zbywającego, że w okresie 7 lat poprzedzających datę zakupu środek trwały nie był współfinansowany ze środków </w:t>
      </w:r>
      <w:r w:rsidR="000008D2">
        <w:rPr>
          <w:rFonts w:asciiTheme="minorHAnsi" w:hAnsiTheme="minorHAnsi" w:cstheme="minorHAnsi"/>
          <w:sz w:val="22"/>
        </w:rPr>
        <w:t>unijnych</w:t>
      </w:r>
      <w:r w:rsidR="000008D2" w:rsidRPr="00C67D3F">
        <w:rPr>
          <w:rFonts w:asciiTheme="minorHAnsi" w:hAnsiTheme="minorHAnsi" w:cstheme="minorHAnsi"/>
          <w:sz w:val="22"/>
        </w:rPr>
        <w:t xml:space="preserve"> </w:t>
      </w:r>
      <w:r w:rsidR="001C60F7" w:rsidRPr="00C67D3F">
        <w:rPr>
          <w:rFonts w:asciiTheme="minorHAnsi" w:hAnsiTheme="minorHAnsi" w:cstheme="minorHAnsi"/>
          <w:sz w:val="22"/>
        </w:rPr>
        <w:t xml:space="preserve">ani z krajowych środków stanowiących pomoc publiczną lub pomoc </w:t>
      </w:r>
      <w:r w:rsidR="001C60F7" w:rsidRPr="00927C03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60F7" w:rsidRPr="00927C03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60F7" w:rsidRPr="00C67D3F">
        <w:rPr>
          <w:rFonts w:asciiTheme="minorHAnsi" w:hAnsiTheme="minorHAnsi" w:cstheme="minorHAnsi"/>
          <w:sz w:val="22"/>
        </w:rPr>
        <w:t xml:space="preserve">; </w:t>
      </w:r>
    </w:p>
    <w:p w14:paraId="1309D3F8" w14:textId="77777777" w:rsidR="001C60F7" w:rsidRPr="00C67D3F" w:rsidRDefault="006D49EF" w:rsidP="00C67D3F">
      <w:pPr>
        <w:pStyle w:val="Akapitzlist"/>
        <w:widowControl w:val="0"/>
        <w:numPr>
          <w:ilvl w:val="0"/>
          <w:numId w:val="9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oświadczenia</w:t>
      </w:r>
      <w:r w:rsidR="001C60F7" w:rsidRPr="00C67D3F">
        <w:rPr>
          <w:rFonts w:asciiTheme="minorHAnsi" w:hAnsiTheme="minorHAnsi" w:cstheme="minorHAnsi"/>
          <w:sz w:val="22"/>
        </w:rPr>
        <w:t xml:space="preserve"> Beneficjenta o tym, iż cena używanego środka trwałego nie przekracza jego wartości rynkowej określonej na dzień nabycia i jest niższa niż cena podobnego, nowego środka trwałego; </w:t>
      </w:r>
    </w:p>
    <w:p w14:paraId="7B158DC8" w14:textId="77777777" w:rsidR="00173785" w:rsidRPr="00C67D3F" w:rsidRDefault="006D49EF" w:rsidP="00C67D3F">
      <w:pPr>
        <w:pStyle w:val="Akapitzlist"/>
        <w:widowControl w:val="0"/>
        <w:numPr>
          <w:ilvl w:val="0"/>
          <w:numId w:val="9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oświadczenia</w:t>
      </w:r>
      <w:r w:rsidR="001C60F7" w:rsidRPr="00C67D3F">
        <w:rPr>
          <w:rFonts w:asciiTheme="minorHAnsi" w:hAnsiTheme="minorHAnsi" w:cstheme="minorHAnsi"/>
          <w:sz w:val="22"/>
        </w:rPr>
        <w:t xml:space="preserve"> podmiotu zbywającego określające zbywcę środka trwałe</w:t>
      </w:r>
      <w:r w:rsidR="008E58EB" w:rsidRPr="00C67D3F">
        <w:rPr>
          <w:rFonts w:asciiTheme="minorHAnsi" w:hAnsiTheme="minorHAnsi" w:cstheme="minorHAnsi"/>
          <w:sz w:val="22"/>
        </w:rPr>
        <w:t>go, miejsce i datę jego zakupu</w:t>
      </w:r>
      <w:r w:rsidR="0044355B" w:rsidRPr="00C67D3F">
        <w:rPr>
          <w:rFonts w:asciiTheme="minorHAnsi" w:hAnsiTheme="minorHAnsi" w:cstheme="minorHAnsi"/>
          <w:sz w:val="22"/>
        </w:rPr>
        <w:t>.</w:t>
      </w:r>
    </w:p>
    <w:p w14:paraId="04ED36CF" w14:textId="7777777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1F72CF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1B5C4E23" w14:textId="7777777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3F2E4B43" w14:textId="7777777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0A2C2B" w14:textId="77777777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11162A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11162A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74D5DDE" w14:textId="77777777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11162A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FA1DC9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 zgodą Instytucji Pośredniczącej termin, o którym mowa w zdaniu pierwszym może zostać wydłużony o kolejne 7 dni.</w:t>
      </w:r>
    </w:p>
    <w:p w14:paraId="0E16C506" w14:textId="77777777" w:rsidR="006D49EF" w:rsidRDefault="00D06D24" w:rsidP="00C67D3F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after="0" w:line="240" w:lineRule="auto"/>
        <w:ind w:left="425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11162A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</w:t>
      </w:r>
      <w:r w:rsidR="006D49EF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1A913393" w14:textId="77777777" w:rsidR="00D06D24" w:rsidRPr="00265887" w:rsidRDefault="006D49EF" w:rsidP="00265887">
      <w:pPr>
        <w:pStyle w:val="Nagwek1"/>
        <w:widowControl w:val="0"/>
        <w:numPr>
          <w:ilvl w:val="0"/>
          <w:numId w:val="13"/>
        </w:numPr>
        <w:tabs>
          <w:tab w:val="clear" w:pos="360"/>
          <w:tab w:val="num" w:pos="426"/>
        </w:tabs>
        <w:spacing w:before="0" w:line="240" w:lineRule="auto"/>
        <w:ind w:left="425" w:hanging="567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6D49E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sytuacji obowiązku uzyskania pozwolenia na użytkowanie lub w sytuacji, gdy do użytkowania obiektu budowlanego można przystąpić po zawiadomieniu właściwego organu o zakończeniu budowy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, d</w:t>
      </w:r>
      <w:r w:rsidRPr="006D49E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 wniosku o płatność końcową 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b</w:t>
      </w:r>
      <w:r w:rsidRPr="006D49EF">
        <w:rPr>
          <w:rFonts w:asciiTheme="minorHAnsi" w:hAnsiTheme="minorHAnsi" w:cstheme="minorHAnsi"/>
          <w:b w:val="0"/>
          <w:sz w:val="22"/>
          <w:szCs w:val="22"/>
          <w:lang w:val="pl-PL"/>
        </w:rPr>
        <w:t>enefi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cjent zobowiązany jest załączyć</w:t>
      </w:r>
      <w:r w:rsidRPr="006D49EF">
        <w:rPr>
          <w:rFonts w:asciiTheme="minorHAnsi" w:hAnsiTheme="minorHAnsi" w:cstheme="minorHAnsi"/>
          <w:b w:val="0"/>
          <w:sz w:val="22"/>
          <w:szCs w:val="22"/>
          <w:lang w:val="pl-PL"/>
        </w:rPr>
        <w:t>, kopię pozwolenia na użytkowanie lub zawiadomienia właściwego organu o zakończen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iu budowy wraz z oświadczeniem b</w:t>
      </w:r>
      <w:r w:rsidRPr="006D49EF">
        <w:rPr>
          <w:rFonts w:asciiTheme="minorHAnsi" w:hAnsiTheme="minorHAnsi" w:cstheme="minorHAnsi"/>
          <w:b w:val="0"/>
          <w:sz w:val="22"/>
          <w:szCs w:val="22"/>
          <w:lang w:val="pl-PL"/>
        </w:rPr>
        <w:t>eneficjenta o braku zgłoszenia przez o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rgan sprzeciwu w drodze decyzji.</w:t>
      </w:r>
    </w:p>
    <w:p w14:paraId="4F745150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04BC5" w14:textId="77777777" w:rsidR="00434BA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</w:rPr>
        <w:t>9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5479902" w14:textId="77777777" w:rsidR="00434BA8" w:rsidRDefault="006D0215" w:rsidP="00C67D3F">
      <w:pPr>
        <w:pStyle w:val="Akapitzlist"/>
        <w:keepNext/>
        <w:keepLines/>
        <w:widowControl w:val="0"/>
        <w:numPr>
          <w:ilvl w:val="6"/>
          <w:numId w:val="38"/>
        </w:numPr>
        <w:tabs>
          <w:tab w:val="clear" w:pos="5040"/>
          <w:tab w:val="num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C67D3F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C67D3F">
        <w:rPr>
          <w:rFonts w:asciiTheme="minorHAnsi" w:hAnsiTheme="minorHAnsi" w:cstheme="minorHAnsi"/>
          <w:sz w:val="22"/>
        </w:rPr>
        <w:t xml:space="preserve"> Projektu,</w:t>
      </w:r>
      <w:r w:rsidR="00C67C0F" w:rsidRPr="00C67D3F">
        <w:rPr>
          <w:rFonts w:asciiTheme="minorHAnsi" w:hAnsiTheme="minorHAnsi" w:cstheme="minorHAnsi"/>
          <w:sz w:val="22"/>
        </w:rPr>
        <w:t xml:space="preserve"> o </w:t>
      </w:r>
      <w:r w:rsidR="001D2256" w:rsidRPr="00C67D3F">
        <w:rPr>
          <w:rFonts w:asciiTheme="minorHAnsi" w:hAnsiTheme="minorHAnsi" w:cstheme="minorHAnsi"/>
          <w:sz w:val="22"/>
        </w:rPr>
        <w:t>której mowa</w:t>
      </w:r>
      <w:r w:rsidR="00C67C0F" w:rsidRPr="00C67D3F">
        <w:rPr>
          <w:rFonts w:asciiTheme="minorHAnsi" w:hAnsiTheme="minorHAnsi" w:cstheme="minorHAnsi"/>
          <w:sz w:val="22"/>
        </w:rPr>
        <w:t xml:space="preserve"> w art. </w:t>
      </w:r>
      <w:r w:rsidR="001D2256" w:rsidRPr="00C67D3F">
        <w:rPr>
          <w:rFonts w:asciiTheme="minorHAnsi" w:hAnsiTheme="minorHAnsi" w:cstheme="minorHAnsi"/>
          <w:sz w:val="22"/>
        </w:rPr>
        <w:t>71 rozporządzenia 1303/2013,</w:t>
      </w:r>
      <w:r w:rsidR="00AF3AEC" w:rsidRPr="00C67D3F">
        <w:rPr>
          <w:rFonts w:asciiTheme="minorHAnsi" w:hAnsiTheme="minorHAnsi" w:cstheme="minorHAnsi"/>
          <w:sz w:val="22"/>
        </w:rPr>
        <w:t xml:space="preserve"> </w:t>
      </w:r>
      <w:r w:rsidR="001D2256" w:rsidRPr="00C67D3F">
        <w:rPr>
          <w:rFonts w:asciiTheme="minorHAnsi" w:hAnsiTheme="minorHAnsi" w:cstheme="minorHAnsi"/>
          <w:sz w:val="22"/>
        </w:rPr>
        <w:t>tj.</w:t>
      </w:r>
      <w:r w:rsidRPr="00C67D3F">
        <w:rPr>
          <w:rFonts w:asciiTheme="minorHAnsi" w:hAnsiTheme="minorHAnsi" w:cstheme="minorHAnsi"/>
          <w:sz w:val="22"/>
        </w:rPr>
        <w:t xml:space="preserve"> efektów Projektu </w:t>
      </w:r>
      <w:r w:rsidR="002327B3" w:rsidRPr="00C67D3F">
        <w:rPr>
          <w:rFonts w:asciiTheme="minorHAnsi" w:hAnsiTheme="minorHAnsi" w:cstheme="minorHAnsi"/>
          <w:sz w:val="22"/>
        </w:rPr>
        <w:t>finansowanego</w:t>
      </w:r>
      <w:r w:rsidR="00C67C0F" w:rsidRPr="00C67D3F">
        <w:rPr>
          <w:rFonts w:asciiTheme="minorHAnsi" w:hAnsiTheme="minorHAnsi" w:cstheme="minorHAnsi"/>
          <w:sz w:val="22"/>
        </w:rPr>
        <w:t xml:space="preserve"> z </w:t>
      </w:r>
      <w:r w:rsidR="002327B3" w:rsidRPr="00C67D3F">
        <w:rPr>
          <w:rFonts w:asciiTheme="minorHAnsi" w:hAnsiTheme="minorHAnsi" w:cstheme="minorHAnsi"/>
          <w:sz w:val="22"/>
        </w:rPr>
        <w:t>udziałem</w:t>
      </w:r>
      <w:r w:rsidRPr="00C67D3F">
        <w:rPr>
          <w:rFonts w:asciiTheme="minorHAnsi" w:hAnsiTheme="minorHAnsi" w:cstheme="minorHAnsi"/>
          <w:sz w:val="22"/>
        </w:rPr>
        <w:t xml:space="preserve"> środków</w:t>
      </w:r>
      <w:r w:rsidR="001455FE" w:rsidRPr="00C67D3F">
        <w:rPr>
          <w:rFonts w:asciiTheme="minorHAnsi" w:hAnsiTheme="minorHAnsi" w:cstheme="minorHAnsi"/>
          <w:sz w:val="22"/>
        </w:rPr>
        <w:t xml:space="preserve"> pochodzących</w:t>
      </w:r>
      <w:r w:rsidR="00C67C0F" w:rsidRPr="00C67D3F">
        <w:rPr>
          <w:rFonts w:asciiTheme="minorHAnsi" w:hAnsiTheme="minorHAnsi" w:cstheme="minorHAnsi"/>
          <w:sz w:val="22"/>
        </w:rPr>
        <w:t xml:space="preserve"> z </w:t>
      </w:r>
      <w:r w:rsidRPr="00C67D3F">
        <w:rPr>
          <w:rFonts w:asciiTheme="minorHAnsi" w:hAnsiTheme="minorHAnsi" w:cstheme="minorHAnsi"/>
          <w:sz w:val="22"/>
        </w:rPr>
        <w:t>fundu</w:t>
      </w:r>
      <w:r w:rsidR="00847A22" w:rsidRPr="00C67D3F">
        <w:rPr>
          <w:rFonts w:asciiTheme="minorHAnsi" w:hAnsiTheme="minorHAnsi" w:cstheme="minorHAnsi"/>
          <w:sz w:val="22"/>
        </w:rPr>
        <w:t>szy strukturalnych przez okres 5</w:t>
      </w:r>
      <w:r w:rsidRPr="00C67D3F">
        <w:rPr>
          <w:rFonts w:asciiTheme="minorHAnsi" w:hAnsiTheme="minorHAnsi" w:cstheme="minorHAnsi"/>
          <w:sz w:val="22"/>
        </w:rPr>
        <w:t xml:space="preserve"> lat </w:t>
      </w:r>
      <w:r w:rsidR="00C67C0F" w:rsidRPr="00C67D3F">
        <w:rPr>
          <w:rFonts w:asciiTheme="minorHAnsi" w:hAnsiTheme="minorHAnsi" w:cstheme="minorHAnsi"/>
          <w:sz w:val="22"/>
        </w:rPr>
        <w:t>od </w:t>
      </w:r>
      <w:r w:rsidR="00142128" w:rsidRPr="00C67D3F">
        <w:rPr>
          <w:rFonts w:asciiTheme="minorHAnsi" w:hAnsiTheme="minorHAnsi" w:cstheme="minorHAnsi"/>
          <w:sz w:val="22"/>
        </w:rPr>
        <w:t xml:space="preserve">dnia </w:t>
      </w:r>
      <w:r w:rsidR="00C158A8" w:rsidRPr="00C67D3F">
        <w:rPr>
          <w:rFonts w:asciiTheme="minorHAnsi" w:hAnsiTheme="minorHAnsi" w:cstheme="minorHAnsi"/>
          <w:sz w:val="22"/>
        </w:rPr>
        <w:t>zakończenia realizacji Projektu</w:t>
      </w:r>
      <w:r w:rsidR="000A701A" w:rsidRPr="00C67D3F">
        <w:rPr>
          <w:rFonts w:asciiTheme="minorHAnsi" w:hAnsiTheme="minorHAnsi" w:cstheme="minorHAnsi"/>
          <w:sz w:val="22"/>
        </w:rPr>
        <w:t>.</w:t>
      </w:r>
    </w:p>
    <w:p w14:paraId="36C5D6C4" w14:textId="77777777" w:rsidR="00C301A9" w:rsidRDefault="00C301A9" w:rsidP="00C301A9">
      <w:pPr>
        <w:pStyle w:val="Akapitzlist"/>
        <w:keepNext/>
        <w:keepLines/>
        <w:widowControl w:val="0"/>
        <w:numPr>
          <w:ilvl w:val="6"/>
          <w:numId w:val="38"/>
        </w:numPr>
        <w:tabs>
          <w:tab w:val="clear" w:pos="5040"/>
          <w:tab w:val="num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Beneficjent zobowiązany jest do</w:t>
      </w:r>
      <w:r w:rsidRPr="00C301A9">
        <w:rPr>
          <w:rFonts w:asciiTheme="minorHAnsi" w:hAnsiTheme="minorHAnsi" w:cstheme="minorHAnsi"/>
          <w:sz w:val="22"/>
        </w:rPr>
        <w:t xml:space="preserve"> zwrotu </w:t>
      </w:r>
      <w:r>
        <w:rPr>
          <w:rFonts w:asciiTheme="minorHAnsi" w:hAnsiTheme="minorHAnsi" w:cstheme="minorHAnsi"/>
          <w:sz w:val="22"/>
        </w:rPr>
        <w:t>dofinansowania</w:t>
      </w:r>
      <w:r w:rsidRPr="00C301A9">
        <w:rPr>
          <w:rFonts w:asciiTheme="minorHAnsi" w:hAnsiTheme="minorHAnsi" w:cstheme="minorHAnsi"/>
          <w:sz w:val="22"/>
        </w:rPr>
        <w:t xml:space="preserve">, jeżeli w okresie 10 lat od </w:t>
      </w:r>
      <w:r w:rsidR="00DC3FF5">
        <w:rPr>
          <w:rFonts w:asciiTheme="minorHAnsi" w:hAnsiTheme="minorHAnsi" w:cstheme="minorHAnsi"/>
          <w:sz w:val="22"/>
        </w:rPr>
        <w:t xml:space="preserve">daty </w:t>
      </w:r>
      <w:r w:rsidRPr="00C301A9">
        <w:rPr>
          <w:rFonts w:asciiTheme="minorHAnsi" w:hAnsiTheme="minorHAnsi" w:cstheme="minorHAnsi"/>
          <w:sz w:val="22"/>
        </w:rPr>
        <w:t xml:space="preserve">płatności końcowej działalność produkcyjna </w:t>
      </w:r>
      <w:r w:rsidR="00DC3FF5">
        <w:rPr>
          <w:rFonts w:asciiTheme="minorHAnsi" w:hAnsiTheme="minorHAnsi" w:cstheme="minorHAnsi"/>
          <w:sz w:val="22"/>
        </w:rPr>
        <w:t>została przeniesiona</w:t>
      </w:r>
      <w:r w:rsidRPr="00C301A9">
        <w:rPr>
          <w:rFonts w:asciiTheme="minorHAnsi" w:hAnsiTheme="minorHAnsi" w:cstheme="minorHAnsi"/>
          <w:sz w:val="22"/>
        </w:rPr>
        <w:t xml:space="preserve"> poza obszar Unii</w:t>
      </w:r>
      <w:r w:rsidR="00DC3FF5">
        <w:rPr>
          <w:rFonts w:asciiTheme="minorHAnsi" w:hAnsiTheme="minorHAnsi" w:cstheme="minorHAnsi"/>
          <w:sz w:val="22"/>
        </w:rPr>
        <w:t xml:space="preserve"> Europejskiej</w:t>
      </w:r>
      <w:r w:rsidRPr="00C301A9">
        <w:rPr>
          <w:rFonts w:asciiTheme="minorHAnsi" w:hAnsiTheme="minorHAnsi" w:cstheme="minorHAnsi"/>
          <w:sz w:val="22"/>
        </w:rPr>
        <w:t>.</w:t>
      </w:r>
    </w:p>
    <w:p w14:paraId="5ECCEC67" w14:textId="77777777" w:rsidR="0035359D" w:rsidRPr="00C67D3F" w:rsidRDefault="0035359D" w:rsidP="00C67D3F">
      <w:pPr>
        <w:pStyle w:val="Akapitzlist"/>
        <w:keepNext/>
        <w:keepLines/>
        <w:widowControl w:val="0"/>
        <w:numPr>
          <w:ilvl w:val="6"/>
          <w:numId w:val="38"/>
        </w:numPr>
        <w:tabs>
          <w:tab w:val="clear" w:pos="5040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braku finansowania Projektu </w:t>
      </w:r>
      <w:r w:rsidRPr="0035359D">
        <w:rPr>
          <w:rFonts w:asciiTheme="minorHAnsi" w:hAnsiTheme="minorHAnsi" w:cstheme="minorHAnsi"/>
          <w:sz w:val="22"/>
        </w:rPr>
        <w:t xml:space="preserve">ze środków </w:t>
      </w:r>
      <w:r>
        <w:rPr>
          <w:rFonts w:asciiTheme="minorHAnsi" w:hAnsiTheme="minorHAnsi" w:cstheme="minorHAnsi"/>
          <w:sz w:val="22"/>
        </w:rPr>
        <w:t>Europejskiego Funduszu Rozwoju Regionalnego beneficjent</w:t>
      </w:r>
      <w:r w:rsidRPr="0035359D">
        <w:rPr>
          <w:rFonts w:asciiTheme="minorHAnsi" w:hAnsiTheme="minorHAnsi" w:cstheme="minorHAnsi"/>
          <w:sz w:val="22"/>
        </w:rPr>
        <w:t xml:space="preserve"> nie </w:t>
      </w:r>
      <w:r>
        <w:rPr>
          <w:rFonts w:asciiTheme="minorHAnsi" w:hAnsiTheme="minorHAnsi" w:cstheme="minorHAnsi"/>
          <w:sz w:val="22"/>
        </w:rPr>
        <w:t xml:space="preserve">ma </w:t>
      </w:r>
      <w:r w:rsidRPr="0035359D">
        <w:rPr>
          <w:rFonts w:asciiTheme="minorHAnsi" w:hAnsiTheme="minorHAnsi" w:cstheme="minorHAnsi"/>
          <w:sz w:val="22"/>
        </w:rPr>
        <w:t xml:space="preserve">obowiązku </w:t>
      </w:r>
      <w:r>
        <w:rPr>
          <w:rFonts w:asciiTheme="minorHAnsi" w:hAnsiTheme="minorHAnsi" w:cstheme="minorHAnsi"/>
          <w:sz w:val="22"/>
        </w:rPr>
        <w:t>zapewnienia</w:t>
      </w:r>
      <w:r w:rsidRPr="0035359D">
        <w:rPr>
          <w:rFonts w:asciiTheme="minorHAnsi" w:hAnsiTheme="minorHAnsi" w:cstheme="minorHAnsi"/>
          <w:sz w:val="22"/>
        </w:rPr>
        <w:t xml:space="preserve"> trwałości</w:t>
      </w:r>
      <w:r>
        <w:rPr>
          <w:rFonts w:asciiTheme="minorHAnsi" w:hAnsiTheme="minorHAnsi" w:cstheme="minorHAnsi"/>
          <w:sz w:val="22"/>
        </w:rPr>
        <w:t xml:space="preserve"> Projektu, o której mowa w ust. 1.</w:t>
      </w:r>
    </w:p>
    <w:p w14:paraId="76960507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44BE709" w14:textId="77777777" w:rsidR="004C17B7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265887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1EEB2A19" w14:textId="77777777" w:rsidR="009356DF" w:rsidRPr="00F70BC8" w:rsidRDefault="00434BA8" w:rsidP="00F46665">
      <w:pPr>
        <w:keepNext/>
        <w:keepLines/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3EBAD53A" w14:textId="77777777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2092EB3D" w14:textId="77777777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3F573C7B" w14:textId="77777777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10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10B812CD" w14:textId="77777777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00B60D55" w14:textId="77777777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 zawiera szczegółową analizę przeprowadzonych </w:t>
      </w:r>
      <w:r w:rsidR="0005049D">
        <w:rPr>
          <w:rFonts w:asciiTheme="minorHAnsi" w:hAnsiTheme="minorHAnsi" w:cstheme="minorHAnsi"/>
          <w:sz w:val="22"/>
        </w:rPr>
        <w:t>prac w Projekcie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</w:t>
      </w:r>
      <w:r w:rsidR="00BD2C63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</w:t>
      </w:r>
      <w:r w:rsidR="00BD2C63">
        <w:rPr>
          <w:rFonts w:asciiTheme="minorHAnsi" w:hAnsiTheme="minorHAnsi" w:cstheme="minorHAnsi"/>
          <w:sz w:val="22"/>
        </w:rPr>
        <w:t xml:space="preserve"> oraz pozytywnych efektów zewnętrznych Projektu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632A1499" w14:textId="77777777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0651D8E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222BAC13" w14:textId="3ACB490C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</w:t>
      </w:r>
      <w:r w:rsidR="00CA3825">
        <w:rPr>
          <w:rFonts w:asciiTheme="minorHAnsi" w:hAnsiTheme="minorHAnsi" w:cstheme="minorHAnsi"/>
          <w:sz w:val="22"/>
        </w:rPr>
        <w:t xml:space="preserve"> i organów kontrolujących, które są zobligowane do zachowania poufności</w:t>
      </w:r>
      <w:r w:rsidRPr="00F70BC8">
        <w:rPr>
          <w:rFonts w:asciiTheme="minorHAnsi" w:hAnsiTheme="minorHAnsi" w:cstheme="minorHAnsi"/>
          <w:sz w:val="22"/>
        </w:rPr>
        <w:t>.</w:t>
      </w:r>
    </w:p>
    <w:p w14:paraId="0075266E" w14:textId="77777777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294FEF0D" w14:textId="09E3D9A6" w:rsidR="00883C87" w:rsidRPr="00F70BC8" w:rsidRDefault="00883C87" w:rsidP="001D6C2D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A558A">
        <w:rPr>
          <w:rFonts w:asciiTheme="minorHAnsi" w:hAnsiTheme="minorHAnsi" w:cstheme="minorHAnsi"/>
          <w:sz w:val="22"/>
        </w:rPr>
        <w:t>8</w:t>
      </w:r>
      <w:r w:rsidRPr="00F70BC8">
        <w:rPr>
          <w:rFonts w:asciiTheme="minorHAnsi" w:hAnsiTheme="minorHAnsi" w:cstheme="minorHAnsi"/>
          <w:sz w:val="22"/>
        </w:rPr>
        <w:t xml:space="preserve"> Umowy.</w:t>
      </w:r>
    </w:p>
    <w:p w14:paraId="7A929C30" w14:textId="77777777" w:rsidR="0055584A" w:rsidRDefault="0055584A" w:rsidP="0055584A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ramach aktywnego uczestnictwa</w:t>
      </w:r>
      <w:r w:rsidRPr="0055584A">
        <w:rPr>
          <w:rFonts w:asciiTheme="minorHAnsi" w:hAnsiTheme="minorHAnsi" w:cstheme="minorHAnsi"/>
          <w:sz w:val="22"/>
        </w:rPr>
        <w:t xml:space="preserve"> I</w:t>
      </w:r>
      <w:r>
        <w:rPr>
          <w:rFonts w:asciiTheme="minorHAnsi" w:hAnsiTheme="minorHAnsi" w:cstheme="minorHAnsi"/>
          <w:sz w:val="22"/>
        </w:rPr>
        <w:t xml:space="preserve">nstytucji </w:t>
      </w:r>
      <w:r w:rsidRPr="0055584A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ośredniczącej</w:t>
      </w:r>
      <w:r w:rsidRPr="0055584A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 xml:space="preserve"> procesie monitorowania postępu rzeczowego i finansowego</w:t>
      </w:r>
      <w:r w:rsidRPr="0055584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Projektu możliwe są robocze spotkania</w:t>
      </w:r>
      <w:r w:rsidRPr="0055584A">
        <w:rPr>
          <w:rFonts w:asciiTheme="minorHAnsi" w:hAnsiTheme="minorHAnsi" w:cstheme="minorHAnsi"/>
          <w:sz w:val="22"/>
        </w:rPr>
        <w:t xml:space="preserve"> przedstawicieli I</w:t>
      </w:r>
      <w:r>
        <w:rPr>
          <w:rFonts w:asciiTheme="minorHAnsi" w:hAnsiTheme="minorHAnsi" w:cstheme="minorHAnsi"/>
          <w:sz w:val="22"/>
        </w:rPr>
        <w:t xml:space="preserve">nstytucji </w:t>
      </w:r>
      <w:r w:rsidRPr="0055584A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ośredniczącej oraz beneficjenta.</w:t>
      </w:r>
    </w:p>
    <w:p w14:paraId="657EDA4E" w14:textId="77777777" w:rsidR="00242A35" w:rsidRPr="00F70BC8" w:rsidRDefault="00242A35" w:rsidP="0055584A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4E89C41E" w14:textId="4BC60915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272B">
        <w:rPr>
          <w:rFonts w:asciiTheme="minorHAnsi" w:hAnsiTheme="minorHAnsi" w:cstheme="minorHAnsi"/>
          <w:sz w:val="22"/>
        </w:rPr>
        <w:t xml:space="preserve">cel projektu został osiągnięty, ale  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16358E50" w14:textId="77777777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265887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6</w:t>
      </w:r>
      <w:r w:rsidR="00265887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1FA15D9E" w14:textId="77777777" w:rsidR="00242A35" w:rsidRPr="00BE272B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0603692" w14:textId="5C58F0B1" w:rsidR="00785C36" w:rsidRPr="00E517DE" w:rsidRDefault="00785C36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lang w:eastAsia="pl-PL"/>
        </w:rPr>
        <w:t>Beneficjent zobowiązany jest do monitorowania i raportowania wskaźników również w okresie trwałości projektu.</w:t>
      </w:r>
    </w:p>
    <w:p w14:paraId="0C9145FA" w14:textId="77777777" w:rsidR="00E12824" w:rsidRPr="00F70BC8" w:rsidRDefault="00E12824" w:rsidP="00E517DE">
      <w:pPr>
        <w:widowControl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3C36378D" w14:textId="77777777" w:rsidR="00E12824" w:rsidRPr="00E517DE" w:rsidRDefault="00E12824" w:rsidP="00E12824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Pr="00F70BC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Pr="00F70BC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Duże projekty</w:t>
      </w:r>
      <w:r w:rsidR="00FB68D4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17"/>
      </w:r>
    </w:p>
    <w:p w14:paraId="06FDEAC0" w14:textId="77777777" w:rsidR="00701980" w:rsidRDefault="00701980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6238903" w14:textId="77777777" w:rsidR="00E12824" w:rsidRPr="00E517DE" w:rsidRDefault="00E12824" w:rsidP="00E517DE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ind w:left="426" w:hanging="284"/>
        <w:jc w:val="both"/>
        <w:rPr>
          <w:sz w:val="22"/>
        </w:rPr>
      </w:pPr>
      <w:r w:rsidRPr="00E517DE">
        <w:rPr>
          <w:sz w:val="22"/>
        </w:rPr>
        <w:t xml:space="preserve">W przypadku, w którym w trakcie realizacji Projektu całkowite koszty kwalifikowalne </w:t>
      </w:r>
      <w:r w:rsidR="00FB68D4" w:rsidRPr="00FB68D4">
        <w:rPr>
          <w:sz w:val="22"/>
        </w:rPr>
        <w:t>przekroczą wartość 50 mln EUR, b</w:t>
      </w:r>
      <w:r w:rsidRPr="00E517DE">
        <w:rPr>
          <w:sz w:val="22"/>
        </w:rPr>
        <w:t>eneficjent</w:t>
      </w:r>
      <w:r>
        <w:rPr>
          <w:sz w:val="22"/>
        </w:rPr>
        <w:t xml:space="preserve"> </w:t>
      </w:r>
      <w:r w:rsidRPr="00E517DE">
        <w:rPr>
          <w:sz w:val="22"/>
        </w:rPr>
        <w:t xml:space="preserve">zobowiązany jest do niezwłocznego poinformowania o tym fakcie Instytucję </w:t>
      </w:r>
      <w:r w:rsidR="00FB68D4">
        <w:rPr>
          <w:sz w:val="22"/>
        </w:rPr>
        <w:t>Pośredniczącą</w:t>
      </w:r>
      <w:r w:rsidRPr="00E517DE">
        <w:rPr>
          <w:sz w:val="22"/>
        </w:rPr>
        <w:t>. Zgodnie z art. 110 ust. 2 pkt e), w powiązaniu z art. 96 ust. 10 rozporządzenia nr 1303/2013, Komitet Monitorujący PO IR przyjmuje uchwałę w sprawie wpisania Projektu do wykazu dużych projektów PO IR.</w:t>
      </w:r>
    </w:p>
    <w:p w14:paraId="2C4C19F3" w14:textId="77777777" w:rsidR="00E12824" w:rsidRPr="00E517DE" w:rsidRDefault="00E12824" w:rsidP="00E517DE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ind w:left="426" w:hanging="284"/>
        <w:jc w:val="both"/>
        <w:rPr>
          <w:sz w:val="22"/>
        </w:rPr>
      </w:pPr>
      <w:r w:rsidRPr="00E517DE">
        <w:rPr>
          <w:sz w:val="22"/>
        </w:rPr>
        <w:t xml:space="preserve">Po przyjęciu przez Komitet Monitorujący uchwały w sprawie wpisania Projektu do </w:t>
      </w:r>
      <w:r w:rsidR="00FB68D4" w:rsidRPr="00FB68D4">
        <w:rPr>
          <w:sz w:val="22"/>
        </w:rPr>
        <w:t>wykazu dużych projektów PO IR, b</w:t>
      </w:r>
      <w:r w:rsidRPr="00E517DE">
        <w:rPr>
          <w:sz w:val="22"/>
        </w:rPr>
        <w:t xml:space="preserve">eneficjent zobowiązany jest do złożenia do Instytucji </w:t>
      </w:r>
      <w:r w:rsidR="006968AB">
        <w:rPr>
          <w:sz w:val="22"/>
        </w:rPr>
        <w:t>Pośredniczącej</w:t>
      </w:r>
      <w:r w:rsidRPr="00E517DE">
        <w:rPr>
          <w:sz w:val="22"/>
        </w:rPr>
        <w:t xml:space="preserve"> we wskazanym przez nią terminie wniosku o potwierdzenie wkładu finansowego dla dużego Projektu oraz innych dokumentów zawierających informacje, o których mowa w art. 101 rozporządzenia 1303/2013, oraz zgodnie z wzorem określonym w rozporządzeniu wykonawczym UE 2015/207, celem przedłożenia ich do oceny Komisji Europejskiej.</w:t>
      </w:r>
    </w:p>
    <w:p w14:paraId="7E8C3B4B" w14:textId="77777777" w:rsidR="00E12824" w:rsidRPr="00E517DE" w:rsidRDefault="00FB68D4" w:rsidP="00E517DE">
      <w:pPr>
        <w:pStyle w:val="Akapitzlist"/>
        <w:numPr>
          <w:ilvl w:val="3"/>
          <w:numId w:val="1"/>
        </w:numPr>
        <w:tabs>
          <w:tab w:val="clear" w:pos="2880"/>
        </w:tabs>
        <w:ind w:left="426" w:hanging="284"/>
        <w:jc w:val="both"/>
        <w:rPr>
          <w:sz w:val="22"/>
        </w:rPr>
      </w:pPr>
      <w:r w:rsidRPr="00FB68D4">
        <w:rPr>
          <w:sz w:val="22"/>
        </w:rPr>
        <w:t>W przypadku realizacji przez b</w:t>
      </w:r>
      <w:r w:rsidR="00E12824" w:rsidRPr="00E517DE">
        <w:rPr>
          <w:sz w:val="22"/>
        </w:rPr>
        <w:t>eneficjenta</w:t>
      </w:r>
      <w:r w:rsidR="00E12824">
        <w:rPr>
          <w:sz w:val="22"/>
        </w:rPr>
        <w:t xml:space="preserve"> </w:t>
      </w:r>
      <w:r w:rsidR="00E12824" w:rsidRPr="00E517DE">
        <w:rPr>
          <w:sz w:val="22"/>
        </w:rPr>
        <w:t>dużego projektu w rozumieniu art. 100 rozporządzenia 1303/2013, wypłata dofinansowania może nastąpić przed wydaniem przez Komisję Europejską decyzji, o której mowa w art. 102 ust. 1 ww</w:t>
      </w:r>
      <w:r w:rsidR="007E4978">
        <w:rPr>
          <w:sz w:val="22"/>
        </w:rPr>
        <w:t xml:space="preserve">. </w:t>
      </w:r>
      <w:r w:rsidR="00E12824" w:rsidRPr="00E517DE">
        <w:rPr>
          <w:sz w:val="22"/>
        </w:rPr>
        <w:t xml:space="preserve"> rozporządzenia, na podstawie zatwierdzonych wniosków o płatność, złożonych po powiadomieniu przez Instytucję Zarządzającą Komisji Europejskiej o wybranym dużym projekcie. </w:t>
      </w:r>
    </w:p>
    <w:p w14:paraId="64CB990A" w14:textId="65583A79" w:rsidR="00E12824" w:rsidRPr="00E517DE" w:rsidRDefault="00E12824" w:rsidP="00E517DE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ind w:left="426" w:hanging="284"/>
        <w:jc w:val="both"/>
        <w:rPr>
          <w:sz w:val="22"/>
        </w:rPr>
      </w:pPr>
      <w:r w:rsidRPr="00E517DE">
        <w:rPr>
          <w:sz w:val="22"/>
        </w:rPr>
        <w:t>W przypadku, gdy Komisja Europejska odmówi wniesienia wkładu fi</w:t>
      </w:r>
      <w:r w:rsidR="00FB68D4" w:rsidRPr="00FB68D4">
        <w:rPr>
          <w:sz w:val="22"/>
        </w:rPr>
        <w:t>nansowego dla dużego projektu, b</w:t>
      </w:r>
      <w:r w:rsidRPr="00E517DE">
        <w:rPr>
          <w:sz w:val="22"/>
        </w:rPr>
        <w:t xml:space="preserve">eneficjent zobowiązany jest do zwrotu dofinansowania wypłaconego na podstawie Umowy na rachunek bankowy wskazany przez Instytucję </w:t>
      </w:r>
      <w:r w:rsidR="006968AB">
        <w:rPr>
          <w:sz w:val="22"/>
        </w:rPr>
        <w:t>Pośredniczącą</w:t>
      </w:r>
      <w:r w:rsidRPr="00E517DE">
        <w:rPr>
          <w:sz w:val="22"/>
        </w:rPr>
        <w:t xml:space="preserve">, w terminie 30 dni od dnia otrzymania </w:t>
      </w:r>
      <w:r w:rsidR="008B41E3">
        <w:rPr>
          <w:sz w:val="22"/>
        </w:rPr>
        <w:t xml:space="preserve">kopii decyzji, o której mowa w § 15 ust. 5 pkt </w:t>
      </w:r>
      <w:r w:rsidR="00E66C54">
        <w:rPr>
          <w:sz w:val="22"/>
        </w:rPr>
        <w:t>1</w:t>
      </w:r>
      <w:r w:rsidR="008B41E3">
        <w:rPr>
          <w:sz w:val="22"/>
        </w:rPr>
        <w:t xml:space="preserve"> Umowy</w:t>
      </w:r>
      <w:r w:rsidRPr="00E517DE">
        <w:rPr>
          <w:sz w:val="22"/>
        </w:rPr>
        <w:t xml:space="preserve">. </w:t>
      </w:r>
      <w:r w:rsidR="005B12F1">
        <w:rPr>
          <w:sz w:val="22"/>
        </w:rPr>
        <w:t xml:space="preserve">Beneficjent oświadcza, że zrzeka się wszelkich roszczeń wobec Instytucji Pośredniczącej z tytułu poniesienia kosztów związanych z realizacją na własne ryzyko i warunkowo przedmiotowego Projektu. </w:t>
      </w:r>
      <w:r w:rsidRPr="00E517DE">
        <w:rPr>
          <w:sz w:val="22"/>
        </w:rPr>
        <w:t xml:space="preserve">W przypadku, gdy dofinansowanie było przekazane w formie zaliczki, </w:t>
      </w:r>
      <w:r w:rsidR="00FB68D4" w:rsidRPr="00FB68D4">
        <w:rPr>
          <w:sz w:val="22"/>
        </w:rPr>
        <w:t>b</w:t>
      </w:r>
      <w:r w:rsidRPr="00E517DE">
        <w:rPr>
          <w:sz w:val="22"/>
        </w:rPr>
        <w:t xml:space="preserve">eneficjent zobowiązuje się do zwrotu otrzymanego dofinansowania wraz z odsetkami od kwoty dofinansowania przekazanego w formie zaliczki narosłymi na rachunku bankowym, na rachunek bankowy wskazany przez Instytucję </w:t>
      </w:r>
      <w:r w:rsidR="006968AB">
        <w:rPr>
          <w:sz w:val="22"/>
        </w:rPr>
        <w:t>Pośredniczącą</w:t>
      </w:r>
      <w:r w:rsidRPr="00E517DE">
        <w:rPr>
          <w:sz w:val="22"/>
        </w:rPr>
        <w:t xml:space="preserve">, w terminie 30 dni od dnia otrzymania </w:t>
      </w:r>
      <w:r w:rsidR="008B41E3">
        <w:rPr>
          <w:sz w:val="22"/>
        </w:rPr>
        <w:t>kopii decyzji, o której mowa w zdaniu pierwszym</w:t>
      </w:r>
      <w:r w:rsidR="00FB68D4" w:rsidRPr="00FB68D4">
        <w:rPr>
          <w:sz w:val="22"/>
        </w:rPr>
        <w:t>. W przypadku, gdy b</w:t>
      </w:r>
      <w:r w:rsidRPr="00E517DE">
        <w:rPr>
          <w:sz w:val="22"/>
        </w:rPr>
        <w:t xml:space="preserve">eneficjent nie dokona zwrotu wypłaconych środków w wyznaczonym terminie, zostaną mu naliczone odsetki ustawowe od dnia bezskutecznego upływu terminu zwrotu wypłaconej części dofinansowania do dnia jego przekazania na rachunek bankowy wskazany przez Instytucję </w:t>
      </w:r>
      <w:r w:rsidR="006968AB">
        <w:rPr>
          <w:sz w:val="22"/>
        </w:rPr>
        <w:t>Pośredniczącą</w:t>
      </w:r>
      <w:r w:rsidRPr="00E517DE">
        <w:rPr>
          <w:sz w:val="22"/>
        </w:rPr>
        <w:t>.</w:t>
      </w:r>
      <w:r w:rsidR="001C20B1">
        <w:rPr>
          <w:sz w:val="22"/>
        </w:rPr>
        <w:t xml:space="preserve"> W przypadku braku zwrotu środków w trybie opisanym w niniejszym ustępie, zastosowanie znajdują postanowienia określone w § 16.</w:t>
      </w:r>
    </w:p>
    <w:p w14:paraId="71BB0AF1" w14:textId="77777777" w:rsidR="004D6991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F9FB87D" w14:textId="77777777" w:rsidR="00C56763" w:rsidRPr="00F70BC8" w:rsidRDefault="00C56763" w:rsidP="00F46665">
      <w:pPr>
        <w:keepNext/>
        <w:keepLines/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</w:t>
      </w:r>
      <w:r w:rsidR="005A1628">
        <w:rPr>
          <w:rFonts w:asciiTheme="minorHAnsi" w:hAnsiTheme="minorHAnsi" w:cstheme="minorHAnsi"/>
          <w:i/>
          <w:sz w:val="22"/>
        </w:rPr>
        <w:t>bbg</w:t>
      </w:r>
      <w:r w:rsidR="00D06D24" w:rsidRPr="00F70BC8">
        <w:rPr>
          <w:rFonts w:asciiTheme="minorHAnsi" w:hAnsiTheme="minorHAnsi" w:cstheme="minorHAnsi"/>
          <w:i/>
          <w:sz w:val="22"/>
        </w:rPr>
        <w:t>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D754D7B" w14:textId="274B41B5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3145E8">
        <w:rPr>
          <w:rFonts w:asciiTheme="minorHAnsi" w:hAnsiTheme="minorHAnsi" w:cstheme="minorHAnsi"/>
          <w:sz w:val="22"/>
        </w:rPr>
        <w:t xml:space="preserve"> Ministra Rozwoju z dnia 29 stycznia 2016 r. w sprawie </w:t>
      </w:r>
      <w:r w:rsidR="003145E8">
        <w:t>warunków obniżania wartości korekt finansowych oraz wydatków poniesionych nieprawidłowo związanych z udzielaniem zamówień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382A38C2" w14:textId="77777777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46D0327C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2D87E1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39C28B7F" w14:textId="77777777" w:rsidR="00E33558" w:rsidRPr="00F70BC8" w:rsidRDefault="00D86435" w:rsidP="00F46665">
      <w:pPr>
        <w:keepNext/>
        <w:keepLines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76E48EC" w14:textId="77777777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5CF07201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0F527C57" w14:textId="77777777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A78BF43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354E6D3E" w14:textId="77777777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CC1BFB0" w14:textId="77777777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1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4FE38672" w14:textId="77777777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66A9B680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7CB4CB5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6D4A670F" w14:textId="77777777" w:rsidR="000860E4" w:rsidRPr="00F70BC8" w:rsidRDefault="000860E4" w:rsidP="00F46665">
      <w:pPr>
        <w:keepNext/>
        <w:keepLines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A60AA33" w14:textId="77777777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 xml:space="preserve">mowy, </w:t>
      </w:r>
      <w:r w:rsidR="000E20B5" w:rsidRPr="00F70BC8">
        <w:rPr>
          <w:rFonts w:asciiTheme="minorHAnsi" w:hAnsiTheme="minorHAnsi" w:cstheme="minorHAnsi"/>
          <w:sz w:val="22"/>
        </w:rPr>
        <w:lastRenderedPageBreak/>
        <w:t>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496E5B31" w14:textId="77777777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29AD3986" w14:textId="77777777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75849188" w14:textId="77777777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265887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F72CF">
        <w:rPr>
          <w:rFonts w:asciiTheme="minorHAnsi" w:hAnsiTheme="minorHAnsi" w:cstheme="minorHAnsi"/>
          <w:sz w:val="22"/>
        </w:rPr>
        <w:t xml:space="preserve">14 </w:t>
      </w:r>
      <w:r w:rsidR="00C67C0F">
        <w:rPr>
          <w:rFonts w:asciiTheme="minorHAnsi" w:hAnsiTheme="minorHAnsi" w:cstheme="minorHAnsi"/>
          <w:sz w:val="22"/>
        </w:rPr>
        <w:t>i </w:t>
      </w:r>
      <w:r w:rsidRPr="00F70BC8">
        <w:rPr>
          <w:rFonts w:asciiTheme="minorHAnsi" w:hAnsiTheme="minorHAnsi" w:cstheme="minorHAnsi"/>
          <w:sz w:val="22"/>
        </w:rPr>
        <w:t>1</w:t>
      </w:r>
      <w:r w:rsidR="001F72CF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79D01606" w14:textId="77777777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3EE9DBB1" w14:textId="77777777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C9DE45A" w14:textId="77777777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404E1C60" w14:textId="21DFB592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7A558A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Umowy.</w:t>
      </w:r>
    </w:p>
    <w:p w14:paraId="0FA353E3" w14:textId="77777777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07D5EA1C" w14:textId="77777777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3482E1F4" w14:textId="77777777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1C2326CF" w14:textId="77777777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B948C86" w14:textId="77777777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5CDFA26E" w14:textId="77777777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0A67472E" w14:textId="77777777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372274CC" w14:textId="77777777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1F72CF">
        <w:rPr>
          <w:rFonts w:asciiTheme="minorHAnsi" w:hAnsiTheme="minorHAnsi" w:cstheme="minorHAnsi"/>
          <w:sz w:val="22"/>
        </w:rPr>
        <w:t>0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3FE77BB8" w14:textId="77777777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jest zobowiązany przekazywać Instytucji Pośredniczącej, kopie informacji pokontrolnych </w:t>
      </w:r>
      <w:r w:rsidRPr="00F70BC8">
        <w:rPr>
          <w:rFonts w:asciiTheme="minorHAnsi" w:hAnsiTheme="minorHAnsi" w:cstheme="minorHAnsi"/>
          <w:sz w:val="22"/>
        </w:rPr>
        <w:lastRenderedPageBreak/>
        <w:t>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2E8211DE" w14:textId="77777777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4EF44B30" w14:textId="77777777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1F72CF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0CF54C9A" w14:textId="77777777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39887375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C21C3B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2BC1DD46" w14:textId="77777777" w:rsidR="00635DC7" w:rsidRPr="00F70BC8" w:rsidRDefault="00247DE8" w:rsidP="00F46665">
      <w:pPr>
        <w:keepNext/>
        <w:keepLines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4752981A" w14:textId="77777777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46A1F6D6" w14:textId="77777777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4E873DF7" w14:textId="77777777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5611ED9" w14:textId="77777777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69E936CF" w14:textId="77777777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32E88415" w14:textId="77777777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1D1FEE27" w14:textId="77777777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6CFFFD72" w14:textId="77777777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33AAEFDB" w14:textId="77777777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265887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3FC07EB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6C96035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67CC087" w14:textId="77777777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474698">
        <w:rPr>
          <w:rFonts w:asciiTheme="minorHAnsi" w:hAnsiTheme="minorHAnsi" w:cstheme="minorHAnsi"/>
          <w:sz w:val="22"/>
        </w:rPr>
        <w:t>20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="00B766D4">
        <w:rPr>
          <w:rFonts w:asciiTheme="minorHAnsi" w:hAnsiTheme="minorHAnsi" w:cstheme="minorHAnsi"/>
          <w:sz w:val="22"/>
        </w:rPr>
        <w:t>.</w:t>
      </w:r>
    </w:p>
    <w:p w14:paraId="7AF2A466" w14:textId="77777777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4999E772" w14:textId="56DC098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7170F">
        <w:rPr>
          <w:rFonts w:asciiTheme="minorHAnsi" w:hAnsiTheme="minorHAnsi" w:cstheme="minorHAnsi"/>
          <w:sz w:val="22"/>
        </w:rPr>
        <w:t>3</w:t>
      </w:r>
      <w:r w:rsidR="0068179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miesi</w:t>
      </w:r>
      <w:r w:rsidR="0067170F">
        <w:rPr>
          <w:rFonts w:asciiTheme="minorHAnsi" w:hAnsiTheme="minorHAnsi" w:cstheme="minorHAnsi"/>
          <w:sz w:val="22"/>
        </w:rPr>
        <w:t>ą</w:t>
      </w:r>
      <w:r w:rsidR="008D777F">
        <w:rPr>
          <w:rFonts w:asciiTheme="minorHAnsi" w:hAnsiTheme="minorHAnsi" w:cstheme="minorHAnsi"/>
          <w:sz w:val="22"/>
        </w:rPr>
        <w:t>c</w:t>
      </w:r>
      <w:r w:rsidR="0067170F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3050ED23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2BA620B2" w14:textId="77777777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F41235C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247DE8" w:rsidRPr="00F70BC8">
        <w:rPr>
          <w:rFonts w:asciiTheme="minorHAnsi" w:hAnsiTheme="minorHAnsi" w:cstheme="minorHAnsi"/>
          <w:sz w:val="22"/>
        </w:rPr>
        <w:t>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0F639F8" w14:textId="77777777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211AA5C1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16559B9B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</w:t>
      </w:r>
      <w:r w:rsidR="00DC3FF5">
        <w:rPr>
          <w:rFonts w:asciiTheme="minorHAnsi" w:hAnsiTheme="minorHAnsi" w:cstheme="minorHAnsi"/>
          <w:sz w:val="22"/>
        </w:rPr>
        <w:t xml:space="preserve"> lub </w:t>
      </w:r>
      <w:r w:rsidR="00DC3FF5" w:rsidRPr="00C301A9">
        <w:rPr>
          <w:rFonts w:asciiTheme="minorHAnsi" w:hAnsiTheme="minorHAnsi" w:cstheme="minorHAnsi"/>
          <w:sz w:val="22"/>
        </w:rPr>
        <w:t xml:space="preserve">w okresie 10 lat od </w:t>
      </w:r>
      <w:r w:rsidR="00DC3FF5">
        <w:rPr>
          <w:rFonts w:asciiTheme="minorHAnsi" w:hAnsiTheme="minorHAnsi" w:cstheme="minorHAnsi"/>
          <w:sz w:val="22"/>
        </w:rPr>
        <w:t xml:space="preserve">daty </w:t>
      </w:r>
      <w:r w:rsidR="00DC3FF5" w:rsidRPr="00C301A9">
        <w:rPr>
          <w:rFonts w:asciiTheme="minorHAnsi" w:hAnsiTheme="minorHAnsi" w:cstheme="minorHAnsi"/>
          <w:sz w:val="22"/>
        </w:rPr>
        <w:t xml:space="preserve">płatności końcowej </w:t>
      </w:r>
      <w:r w:rsidR="00DC3FF5">
        <w:rPr>
          <w:rFonts w:asciiTheme="minorHAnsi" w:hAnsiTheme="minorHAnsi" w:cstheme="minorHAnsi"/>
          <w:sz w:val="22"/>
        </w:rPr>
        <w:t>przeniósł działalność produkcyjną</w:t>
      </w:r>
      <w:r w:rsidR="00DC3FF5" w:rsidRPr="00C301A9">
        <w:rPr>
          <w:rFonts w:asciiTheme="minorHAnsi" w:hAnsiTheme="minorHAnsi" w:cstheme="minorHAnsi"/>
          <w:sz w:val="22"/>
        </w:rPr>
        <w:t xml:space="preserve"> poza obszar Unii</w:t>
      </w:r>
      <w:r w:rsidR="00DC3FF5">
        <w:rPr>
          <w:rFonts w:asciiTheme="minorHAnsi" w:hAnsiTheme="minorHAnsi" w:cstheme="minorHAnsi"/>
          <w:sz w:val="22"/>
        </w:rPr>
        <w:t xml:space="preserve"> Europejskiej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6D3F4F84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30DA5C5C" w14:textId="77777777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4416145B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1E17C638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111C200C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7F062DB1" w14:textId="77777777" w:rsidR="002D52F6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2B13EE7E" w14:textId="7777777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36B10FBF" w14:textId="77777777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1B5E02A" w14:textId="77777777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</w:t>
      </w:r>
      <w:r w:rsidR="00F41E48">
        <w:rPr>
          <w:rFonts w:asciiTheme="minorHAnsi" w:hAnsiTheme="minorHAnsi" w:cstheme="minorHAnsi"/>
          <w:sz w:val="22"/>
        </w:rPr>
        <w:t xml:space="preserve"> lub</w:t>
      </w:r>
      <w:r w:rsidRPr="00F70BC8">
        <w:rPr>
          <w:rFonts w:asciiTheme="minorHAnsi" w:hAnsiTheme="minorHAnsi" w:cstheme="minorHAnsi"/>
          <w:sz w:val="22"/>
        </w:rPr>
        <w:t xml:space="preserve">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7965738F" w14:textId="77777777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beneficjent, bez zgody Instytucji Pośredniczącej, nie zrealizował </w:t>
      </w:r>
      <w:r w:rsidR="003B72BA">
        <w:rPr>
          <w:rFonts w:asciiTheme="minorHAnsi" w:hAnsiTheme="minorHAnsi" w:cstheme="minorHAnsi"/>
          <w:sz w:val="22"/>
        </w:rPr>
        <w:t>prac</w:t>
      </w:r>
      <w:r w:rsidR="005E770B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40F4004" w14:textId="77777777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beneficjent, bez zgody Instytucji Pośredniczącej, nie wdrożył wyników </w:t>
      </w:r>
      <w:r w:rsidR="003B72BA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1817B817" w14:textId="77777777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60FE0DA4" w14:textId="77777777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0D5E2AC4" w14:textId="77777777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B53885">
        <w:rPr>
          <w:rFonts w:asciiTheme="minorHAnsi" w:hAnsiTheme="minorHAnsi" w:cstheme="minorHAnsi"/>
          <w:sz w:val="22"/>
        </w:rPr>
        <w:t xml:space="preserve"> w </w:t>
      </w:r>
      <w:r w:rsidR="00C67C0F">
        <w:rPr>
          <w:rFonts w:asciiTheme="minorHAnsi" w:hAnsiTheme="minorHAnsi" w:cstheme="minorHAnsi"/>
          <w:sz w:val="22"/>
        </w:rPr>
        <w:t>ust. </w:t>
      </w:r>
      <w:r w:rsidR="001060A6">
        <w:rPr>
          <w:rFonts w:asciiTheme="minorHAnsi" w:hAnsiTheme="minorHAnsi" w:cstheme="minorHAnsi"/>
          <w:sz w:val="22"/>
        </w:rPr>
        <w:t>10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709B610A" w14:textId="77777777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gdy kwota ujęta we </w:t>
      </w:r>
      <w:r w:rsidRPr="00F70BC8">
        <w:rPr>
          <w:rFonts w:asciiTheme="minorHAnsi" w:hAnsiTheme="minorHAnsi" w:cstheme="minorHAnsi"/>
          <w:sz w:val="22"/>
        </w:rPr>
        <w:lastRenderedPageBreak/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13E6B38C" w14:textId="0DCA5608" w:rsidR="00652AAF" w:rsidRDefault="001060A6" w:rsidP="001060A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Umowa </w:t>
      </w:r>
      <w:r w:rsidRPr="001060A6">
        <w:rPr>
          <w:rFonts w:asciiTheme="minorHAnsi" w:hAnsiTheme="minorHAnsi" w:cstheme="minorHAnsi"/>
          <w:sz w:val="22"/>
        </w:rPr>
        <w:t>ulega rozwiązaniu ze skutkiem naty</w:t>
      </w:r>
      <w:r>
        <w:rPr>
          <w:rFonts w:asciiTheme="minorHAnsi" w:hAnsiTheme="minorHAnsi" w:cstheme="minorHAnsi"/>
          <w:sz w:val="22"/>
        </w:rPr>
        <w:t>chmiastowym</w:t>
      </w:r>
      <w:r w:rsidR="00B41A79">
        <w:rPr>
          <w:rFonts w:asciiTheme="minorHAnsi" w:hAnsiTheme="minorHAnsi" w:cstheme="minorHAnsi"/>
          <w:sz w:val="22"/>
        </w:rPr>
        <w:t xml:space="preserve"> </w:t>
      </w:r>
      <w:r w:rsidR="00652AAF">
        <w:rPr>
          <w:rFonts w:asciiTheme="minorHAnsi" w:hAnsiTheme="minorHAnsi" w:cstheme="minorHAnsi"/>
          <w:sz w:val="22"/>
        </w:rPr>
        <w:t>:</w:t>
      </w:r>
    </w:p>
    <w:p w14:paraId="1482BF87" w14:textId="77777777" w:rsidR="00373781" w:rsidRDefault="00B41A79" w:rsidP="00517FB2">
      <w:pPr>
        <w:pStyle w:val="Akapitzlist"/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4C0945">
        <w:rPr>
          <w:rFonts w:asciiTheme="minorHAnsi" w:hAnsiTheme="minorHAnsi" w:cstheme="minorHAnsi"/>
          <w:sz w:val="22"/>
        </w:rPr>
        <w:t>z dniem doręczenia beneficjentowi kopii decyzji Komisji Europejskiej o odmowie wniesienia wkładu finansowego funduszy w trybie, o którym mowa w art. 102 lub 103 rozporządzenia 1303/2013 (dotyczy dużych projektów)</w:t>
      </w:r>
      <w:r w:rsidR="00373781">
        <w:rPr>
          <w:rFonts w:asciiTheme="minorHAnsi" w:hAnsiTheme="minorHAnsi" w:cstheme="minorHAnsi"/>
          <w:sz w:val="22"/>
        </w:rPr>
        <w:t>;</w:t>
      </w:r>
    </w:p>
    <w:p w14:paraId="56495735" w14:textId="77777777" w:rsidR="006577D1" w:rsidRDefault="00373781" w:rsidP="00517FB2">
      <w:pPr>
        <w:pStyle w:val="Akapitzlist"/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24474F">
        <w:rPr>
          <w:rFonts w:asciiTheme="minorHAnsi" w:hAnsiTheme="minorHAnsi" w:cstheme="minorHAnsi"/>
          <w:sz w:val="22"/>
        </w:rPr>
        <w:t xml:space="preserve">z dniem następującym po terminie wskazanym w </w:t>
      </w:r>
      <w:r>
        <w:rPr>
          <w:rFonts w:asciiTheme="minorHAnsi" w:hAnsiTheme="minorHAnsi" w:cstheme="minorHAnsi"/>
          <w:sz w:val="22"/>
        </w:rPr>
        <w:t xml:space="preserve">§ 3 </w:t>
      </w:r>
      <w:r w:rsidRPr="0024474F">
        <w:rPr>
          <w:rFonts w:asciiTheme="minorHAnsi" w:hAnsiTheme="minorHAnsi" w:cstheme="minorHAnsi"/>
          <w:sz w:val="22"/>
        </w:rPr>
        <w:t>ust. 1</w:t>
      </w:r>
      <w:r>
        <w:rPr>
          <w:rFonts w:asciiTheme="minorHAnsi" w:hAnsiTheme="minorHAnsi" w:cstheme="minorHAnsi"/>
          <w:sz w:val="22"/>
        </w:rPr>
        <w:t>2 Umowy,</w:t>
      </w:r>
      <w:r w:rsidRPr="0024474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w </w:t>
      </w:r>
      <w:r w:rsidRPr="0024474F">
        <w:rPr>
          <w:rFonts w:asciiTheme="minorHAnsi" w:hAnsiTheme="minorHAnsi" w:cstheme="minorHAnsi"/>
          <w:sz w:val="22"/>
        </w:rPr>
        <w:t xml:space="preserve">przypadku niespełnienia warunków, o których mowa w </w:t>
      </w:r>
      <w:r w:rsidR="00EA3756">
        <w:rPr>
          <w:rFonts w:asciiTheme="minorHAnsi" w:hAnsiTheme="minorHAnsi" w:cstheme="minorHAnsi"/>
          <w:sz w:val="22"/>
        </w:rPr>
        <w:t>tymże ustępie</w:t>
      </w:r>
      <w:r>
        <w:rPr>
          <w:rFonts w:asciiTheme="minorHAnsi" w:hAnsiTheme="minorHAnsi" w:cstheme="minorHAnsi"/>
          <w:sz w:val="22"/>
        </w:rPr>
        <w:t xml:space="preserve"> i nie wydłużenia przez Instytucję Pośredniczącą terminu na złożenie dokumentów tam wskazanych</w:t>
      </w:r>
      <w:r w:rsidR="003145E8">
        <w:rPr>
          <w:rFonts w:asciiTheme="minorHAnsi" w:hAnsiTheme="minorHAnsi" w:cstheme="minorHAnsi"/>
          <w:sz w:val="22"/>
        </w:rPr>
        <w:t>;</w:t>
      </w:r>
    </w:p>
    <w:p w14:paraId="18D291EF" w14:textId="3034024F" w:rsidR="00652AAF" w:rsidRPr="006577D1" w:rsidRDefault="00652AAF" w:rsidP="00517FB2">
      <w:pPr>
        <w:pStyle w:val="Akapitzlist"/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 w:rsidRPr="006577D1">
        <w:rPr>
          <w:rFonts w:asciiTheme="minorHAnsi" w:hAnsiTheme="minorHAnsi" w:cstheme="minorHAnsi"/>
          <w:sz w:val="22"/>
        </w:rPr>
        <w:t>w przypadku nie dostarczenia do Instytucji Pośredniczącej</w:t>
      </w:r>
      <w:r w:rsidR="005E4BA5" w:rsidRPr="006577D1">
        <w:rPr>
          <w:rFonts w:asciiTheme="minorHAnsi" w:hAnsiTheme="minorHAnsi" w:cstheme="minorHAnsi"/>
          <w:sz w:val="22"/>
        </w:rPr>
        <w:t>,</w:t>
      </w:r>
      <w:r w:rsidRPr="006577D1">
        <w:rPr>
          <w:rFonts w:asciiTheme="minorHAnsi" w:hAnsiTheme="minorHAnsi" w:cstheme="minorHAnsi"/>
          <w:sz w:val="22"/>
        </w:rPr>
        <w:t xml:space="preserve"> </w:t>
      </w:r>
      <w:r w:rsidR="005E4BA5" w:rsidRPr="006577D1">
        <w:rPr>
          <w:rFonts w:asciiTheme="minorHAnsi" w:hAnsiTheme="minorHAnsi" w:cstheme="minorHAnsi"/>
          <w:sz w:val="22"/>
        </w:rPr>
        <w:t>we wskazanym przez nią terminie, wniosku o potwierdzenie wkładu finansowego dla dużego Projektu oraz innych dokumentów zawierających informacje, o których mowa w art. 101 rozporządzenia 1303/2013</w:t>
      </w:r>
      <w:r w:rsidR="00B41A79" w:rsidRPr="006577D1">
        <w:rPr>
          <w:rFonts w:asciiTheme="minorHAnsi" w:hAnsiTheme="minorHAnsi" w:cstheme="minorHAnsi"/>
          <w:sz w:val="22"/>
        </w:rPr>
        <w:t>.</w:t>
      </w:r>
    </w:p>
    <w:p w14:paraId="5299D2A9" w14:textId="77777777" w:rsidR="00247DE8" w:rsidRPr="00F70BC8" w:rsidRDefault="00247DE8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B53885">
        <w:rPr>
          <w:rFonts w:asciiTheme="minorHAnsi" w:hAnsiTheme="minorHAnsi" w:cstheme="minorHAnsi"/>
          <w:sz w:val="22"/>
        </w:rPr>
        <w:t xml:space="preserve"> – 3</w:t>
      </w:r>
      <w:r w:rsidR="001060A6">
        <w:rPr>
          <w:rFonts w:asciiTheme="minorHAnsi" w:hAnsiTheme="minorHAnsi" w:cstheme="minorHAnsi"/>
          <w:sz w:val="22"/>
        </w:rPr>
        <w:t xml:space="preserve"> lub ust. 5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72336CBE" w14:textId="77777777" w:rsidR="00247DE8" w:rsidRPr="00F70BC8" w:rsidRDefault="00F11B46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53885">
        <w:rPr>
          <w:rFonts w:asciiTheme="minorHAnsi" w:hAnsiTheme="minorHAnsi" w:cstheme="minorHAnsi"/>
          <w:sz w:val="22"/>
        </w:rPr>
        <w:t>1 – 3</w:t>
      </w:r>
      <w:r w:rsidR="001060A6">
        <w:rPr>
          <w:rFonts w:asciiTheme="minorHAnsi" w:hAnsiTheme="minorHAnsi" w:cstheme="minorHAnsi"/>
          <w:sz w:val="22"/>
        </w:rPr>
        <w:t xml:space="preserve"> i ust. 5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39DF9C93" w14:textId="77777777" w:rsidR="00D70B79" w:rsidRPr="00F70BC8" w:rsidRDefault="00D70B79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52868E70" w14:textId="77777777" w:rsidR="00D70B79" w:rsidRDefault="00D70B79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0F135321" w14:textId="77777777" w:rsidR="00B31F71" w:rsidRPr="00B31F71" w:rsidRDefault="00B31F71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B31F71">
        <w:rPr>
          <w:rFonts w:asciiTheme="minorHAnsi" w:hAnsiTheme="minorHAnsi" w:cstheme="minorHAnsi"/>
          <w:sz w:val="22"/>
        </w:rPr>
        <w:t>Beneficjent zobowiązany jest do niezwłocznego złożenia wniosku o płatność końcową w przypadku, gdy w trakcie realizacji Projektu okaże się, że dalsz</w:t>
      </w:r>
      <w:r w:rsidR="001744A9">
        <w:rPr>
          <w:rFonts w:asciiTheme="minorHAnsi" w:hAnsiTheme="minorHAnsi" w:cstheme="minorHAnsi"/>
          <w:sz w:val="22"/>
        </w:rPr>
        <w:t>a działalność B+R+I</w:t>
      </w:r>
      <w:r w:rsidRPr="00B31F71">
        <w:rPr>
          <w:rFonts w:asciiTheme="minorHAnsi" w:hAnsiTheme="minorHAnsi" w:cstheme="minorHAnsi"/>
          <w:sz w:val="22"/>
        </w:rPr>
        <w:t xml:space="preserve"> nie doprowadz</w:t>
      </w:r>
      <w:r w:rsidR="001744A9">
        <w:rPr>
          <w:rFonts w:asciiTheme="minorHAnsi" w:hAnsiTheme="minorHAnsi" w:cstheme="minorHAnsi"/>
          <w:sz w:val="22"/>
        </w:rPr>
        <w:t>i</w:t>
      </w:r>
      <w:r w:rsidRPr="00B31F71">
        <w:rPr>
          <w:rFonts w:asciiTheme="minorHAnsi" w:hAnsiTheme="minorHAnsi" w:cstheme="minorHAnsi"/>
          <w:sz w:val="22"/>
        </w:rPr>
        <w:t xml:space="preserve"> do osiągnięcia zakładanych wyników, bądź gdy po zakończeniu </w:t>
      </w:r>
      <w:r w:rsidR="001744A9">
        <w:rPr>
          <w:rFonts w:asciiTheme="minorHAnsi" w:hAnsiTheme="minorHAnsi" w:cstheme="minorHAnsi"/>
          <w:sz w:val="22"/>
        </w:rPr>
        <w:t>działalności B+R+I, pierwsze</w:t>
      </w:r>
      <w:r w:rsidRPr="00B31F71">
        <w:rPr>
          <w:rFonts w:asciiTheme="minorHAnsi" w:hAnsiTheme="minorHAnsi" w:cstheme="minorHAnsi"/>
          <w:sz w:val="22"/>
        </w:rPr>
        <w:t xml:space="preserve"> wdrożenie </w:t>
      </w:r>
      <w:r w:rsidR="001744A9">
        <w:rPr>
          <w:rFonts w:asciiTheme="minorHAnsi" w:hAnsiTheme="minorHAnsi" w:cstheme="minorHAnsi"/>
          <w:sz w:val="22"/>
        </w:rPr>
        <w:t xml:space="preserve">przemysłowe </w:t>
      </w:r>
      <w:r w:rsidRPr="00B31F71">
        <w:rPr>
          <w:rFonts w:asciiTheme="minorHAnsi" w:hAnsiTheme="minorHAnsi" w:cstheme="minorHAnsi"/>
          <w:sz w:val="22"/>
        </w:rPr>
        <w:t>okaże się bezcelowe z ekonomicznego punktu widzenia.</w:t>
      </w:r>
    </w:p>
    <w:p w14:paraId="7368D6CD" w14:textId="7181ABFD" w:rsidR="00B31F71" w:rsidRPr="00B31F71" w:rsidRDefault="00B31F71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B31F71">
        <w:rPr>
          <w:rFonts w:asciiTheme="minorHAnsi" w:hAnsiTheme="minorHAnsi" w:cstheme="minorHAnsi"/>
          <w:sz w:val="22"/>
        </w:rPr>
        <w:t xml:space="preserve">Beneficjent realizujący Projekt nie jest zobowiązany do kontynuowania </w:t>
      </w:r>
      <w:r w:rsidR="001744A9">
        <w:rPr>
          <w:rFonts w:asciiTheme="minorHAnsi" w:hAnsiTheme="minorHAnsi" w:cstheme="minorHAnsi"/>
          <w:sz w:val="22"/>
        </w:rPr>
        <w:t>działalności B+R+I</w:t>
      </w:r>
      <w:r w:rsidRPr="00B31F71">
        <w:rPr>
          <w:rFonts w:asciiTheme="minorHAnsi" w:hAnsiTheme="minorHAnsi" w:cstheme="minorHAnsi"/>
          <w:sz w:val="22"/>
        </w:rPr>
        <w:t xml:space="preserve">, bądź do </w:t>
      </w:r>
      <w:r w:rsidR="001744A9">
        <w:rPr>
          <w:rFonts w:asciiTheme="minorHAnsi" w:hAnsiTheme="minorHAnsi" w:cstheme="minorHAnsi"/>
          <w:sz w:val="22"/>
        </w:rPr>
        <w:t xml:space="preserve">pierwszego </w:t>
      </w:r>
      <w:r w:rsidRPr="00B31F71">
        <w:rPr>
          <w:rFonts w:asciiTheme="minorHAnsi" w:hAnsiTheme="minorHAnsi" w:cstheme="minorHAnsi"/>
          <w:sz w:val="22"/>
        </w:rPr>
        <w:t>wdrożenia</w:t>
      </w:r>
      <w:r w:rsidR="001744A9">
        <w:rPr>
          <w:rFonts w:asciiTheme="minorHAnsi" w:hAnsiTheme="minorHAnsi" w:cstheme="minorHAnsi"/>
          <w:sz w:val="22"/>
        </w:rPr>
        <w:t xml:space="preserve"> przemysłowego</w:t>
      </w:r>
      <w:r w:rsidRPr="00B31F71">
        <w:rPr>
          <w:rFonts w:asciiTheme="minorHAnsi" w:hAnsiTheme="minorHAnsi" w:cstheme="minorHAnsi"/>
          <w:sz w:val="22"/>
        </w:rPr>
        <w:t xml:space="preserve">,  gdy dokumenty, o których mowa w </w:t>
      </w:r>
      <w:r>
        <w:rPr>
          <w:rFonts w:asciiTheme="minorHAnsi" w:hAnsiTheme="minorHAnsi" w:cstheme="minorHAnsi"/>
          <w:sz w:val="22"/>
        </w:rPr>
        <w:t xml:space="preserve">§ 3 </w:t>
      </w:r>
      <w:r w:rsidR="00B53885">
        <w:rPr>
          <w:rFonts w:asciiTheme="minorHAnsi" w:hAnsiTheme="minorHAnsi" w:cstheme="minorHAnsi"/>
          <w:sz w:val="22"/>
        </w:rPr>
        <w:t xml:space="preserve">ust. </w:t>
      </w:r>
      <w:r w:rsidR="007A558A">
        <w:rPr>
          <w:rFonts w:asciiTheme="minorHAnsi" w:hAnsiTheme="minorHAnsi" w:cstheme="minorHAnsi"/>
          <w:sz w:val="22"/>
        </w:rPr>
        <w:t>8</w:t>
      </w:r>
      <w:r w:rsidRPr="00B31F7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Umowy </w:t>
      </w:r>
      <w:r w:rsidRPr="00B31F71">
        <w:rPr>
          <w:rFonts w:asciiTheme="minorHAnsi" w:hAnsiTheme="minorHAnsi" w:cstheme="minorHAnsi"/>
          <w:sz w:val="22"/>
        </w:rPr>
        <w:t xml:space="preserve">nie potwierdzą celowości kontynuowania </w:t>
      </w:r>
      <w:r w:rsidR="001744A9">
        <w:rPr>
          <w:rFonts w:asciiTheme="minorHAnsi" w:hAnsiTheme="minorHAnsi" w:cstheme="minorHAnsi"/>
          <w:sz w:val="22"/>
        </w:rPr>
        <w:t>działalności B+R+I</w:t>
      </w:r>
      <w:r w:rsidRPr="00B31F71">
        <w:rPr>
          <w:rFonts w:asciiTheme="minorHAnsi" w:hAnsiTheme="minorHAnsi" w:cstheme="minorHAnsi"/>
          <w:sz w:val="22"/>
        </w:rPr>
        <w:t xml:space="preserve">, bądź </w:t>
      </w:r>
      <w:r w:rsidR="001744A9">
        <w:rPr>
          <w:rFonts w:asciiTheme="minorHAnsi" w:hAnsiTheme="minorHAnsi" w:cstheme="minorHAnsi"/>
          <w:sz w:val="22"/>
        </w:rPr>
        <w:t xml:space="preserve">pierwszego </w:t>
      </w:r>
      <w:r w:rsidRPr="00B31F71">
        <w:rPr>
          <w:rFonts w:asciiTheme="minorHAnsi" w:hAnsiTheme="minorHAnsi" w:cstheme="minorHAnsi"/>
          <w:sz w:val="22"/>
        </w:rPr>
        <w:t>wdroż</w:t>
      </w:r>
      <w:r>
        <w:rPr>
          <w:rFonts w:asciiTheme="minorHAnsi" w:hAnsiTheme="minorHAnsi" w:cstheme="minorHAnsi"/>
          <w:sz w:val="22"/>
        </w:rPr>
        <w:t xml:space="preserve">enia </w:t>
      </w:r>
      <w:r w:rsidR="001744A9">
        <w:rPr>
          <w:rFonts w:asciiTheme="minorHAnsi" w:hAnsiTheme="minorHAnsi" w:cstheme="minorHAnsi"/>
          <w:sz w:val="22"/>
        </w:rPr>
        <w:t>przemysłowego</w:t>
      </w:r>
      <w:r w:rsidRPr="00B31F71">
        <w:rPr>
          <w:rFonts w:asciiTheme="minorHAnsi" w:hAnsiTheme="minorHAnsi" w:cstheme="minorHAnsi"/>
          <w:sz w:val="22"/>
        </w:rPr>
        <w:t xml:space="preserve"> na skutek zaistnienia okolic</w:t>
      </w:r>
      <w:r>
        <w:rPr>
          <w:rFonts w:asciiTheme="minorHAnsi" w:hAnsiTheme="minorHAnsi" w:cstheme="minorHAnsi"/>
          <w:sz w:val="22"/>
        </w:rPr>
        <w:t xml:space="preserve">zności, o których mowa w ust. </w:t>
      </w:r>
      <w:r w:rsidR="001060A6">
        <w:rPr>
          <w:rFonts w:asciiTheme="minorHAnsi" w:hAnsiTheme="minorHAnsi" w:cstheme="minorHAnsi"/>
          <w:sz w:val="22"/>
        </w:rPr>
        <w:t>10</w:t>
      </w:r>
      <w:r w:rsidRPr="00B31F71">
        <w:rPr>
          <w:rFonts w:asciiTheme="minorHAnsi" w:hAnsiTheme="minorHAnsi" w:cstheme="minorHAnsi"/>
          <w:sz w:val="22"/>
        </w:rPr>
        <w:t xml:space="preserve">, a Instytucja Pośrednicząca po dokonaniu analizy dokumentów, o których mowa w </w:t>
      </w:r>
      <w:r>
        <w:rPr>
          <w:rFonts w:asciiTheme="minorHAnsi" w:hAnsiTheme="minorHAnsi" w:cstheme="minorHAnsi"/>
          <w:sz w:val="22"/>
        </w:rPr>
        <w:t xml:space="preserve">§ 3 </w:t>
      </w:r>
      <w:r w:rsidR="00B53885">
        <w:rPr>
          <w:rFonts w:asciiTheme="minorHAnsi" w:hAnsiTheme="minorHAnsi" w:cstheme="minorHAnsi"/>
          <w:sz w:val="22"/>
        </w:rPr>
        <w:t xml:space="preserve">ust. </w:t>
      </w:r>
      <w:r w:rsidR="007A558A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 xml:space="preserve"> Umowy</w:t>
      </w:r>
      <w:r w:rsidRPr="00B31F71">
        <w:rPr>
          <w:rFonts w:asciiTheme="minorHAnsi" w:hAnsiTheme="minorHAnsi" w:cstheme="minorHAnsi"/>
          <w:sz w:val="22"/>
        </w:rPr>
        <w:t xml:space="preserve"> potwierdzi bezcelowość </w:t>
      </w:r>
      <w:r w:rsidR="001744A9">
        <w:rPr>
          <w:rFonts w:asciiTheme="minorHAnsi" w:hAnsiTheme="minorHAnsi" w:cstheme="minorHAnsi"/>
          <w:sz w:val="22"/>
        </w:rPr>
        <w:t>kontynuowania działalności B+R+I, bądź pierwszego wdrożenia przemysłowego</w:t>
      </w:r>
      <w:r w:rsidRPr="00B31F71">
        <w:rPr>
          <w:rFonts w:asciiTheme="minorHAnsi" w:hAnsiTheme="minorHAnsi" w:cstheme="minorHAnsi"/>
          <w:sz w:val="22"/>
        </w:rPr>
        <w:t xml:space="preserve"> mając na uwadze wystąpienie okoliczności niezależnych od beneficjenta przy zachowaniu przez niego należytej staranności oraz postępowaniu zgodnie z Umową.</w:t>
      </w:r>
    </w:p>
    <w:p w14:paraId="1805710F" w14:textId="7AB0AB66" w:rsidR="00B31F71" w:rsidRPr="00265887" w:rsidRDefault="00B31F71" w:rsidP="00517FB2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B31F71">
        <w:rPr>
          <w:rFonts w:asciiTheme="minorHAnsi" w:hAnsiTheme="minorHAnsi" w:cstheme="minorHAnsi"/>
          <w:sz w:val="22"/>
        </w:rPr>
        <w:t>W s</w:t>
      </w:r>
      <w:r>
        <w:rPr>
          <w:rFonts w:asciiTheme="minorHAnsi" w:hAnsiTheme="minorHAnsi" w:cstheme="minorHAnsi"/>
          <w:sz w:val="22"/>
        </w:rPr>
        <w:t xml:space="preserve">ytuacji, o której mowa w ust. </w:t>
      </w:r>
      <w:r w:rsidR="003145E8">
        <w:rPr>
          <w:rFonts w:asciiTheme="minorHAnsi" w:hAnsiTheme="minorHAnsi" w:cstheme="minorHAnsi"/>
          <w:sz w:val="22"/>
        </w:rPr>
        <w:t>9</w:t>
      </w:r>
      <w:r w:rsidRPr="00B31F71">
        <w:rPr>
          <w:rFonts w:asciiTheme="minorHAnsi" w:hAnsiTheme="minorHAnsi" w:cstheme="minorHAnsi"/>
          <w:sz w:val="22"/>
        </w:rPr>
        <w:t>, realizację Projektu uznaje się za zakończoną, a beneficjent otrzyma dofinansowanie proporcjonalne do zakresu zrealizowanych prac z zachowaniem reguły, zgodnie z którą kwota dofinansowania obliczana jest na podstawie faktycznie poniesionych przez beneficjenta kosztów kwalifikujących się do objęcia wsparciem, wykazanych we wniosku o płatność i zatwierdzonych przez Instytucję Pośredniczącą, z uwzględnieniem maksymalnych wysokości dofinansowania.</w:t>
      </w:r>
    </w:p>
    <w:p w14:paraId="23CF0639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82E6DE8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E56FF"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9A0BC6" w:rsidRPr="001E56FF">
        <w:rPr>
          <w:rFonts w:asciiTheme="minorHAnsi" w:hAnsiTheme="minorHAnsi" w:cstheme="minorHAnsi"/>
          <w:sz w:val="22"/>
          <w:szCs w:val="22"/>
        </w:rPr>
        <w:t>1</w:t>
      </w:r>
      <w:r w:rsidR="00474698" w:rsidRPr="001E56FF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1E56FF">
        <w:rPr>
          <w:rFonts w:asciiTheme="minorHAnsi" w:hAnsiTheme="minorHAnsi" w:cstheme="minorHAnsi"/>
          <w:sz w:val="22"/>
          <w:szCs w:val="22"/>
        </w:rPr>
        <w:t>.</w:t>
      </w:r>
      <w:r w:rsidR="006D49C0" w:rsidRPr="001E56FF">
        <w:rPr>
          <w:rFonts w:asciiTheme="minorHAnsi" w:hAnsiTheme="minorHAnsi" w:cstheme="minorHAnsi"/>
          <w:sz w:val="22"/>
          <w:szCs w:val="22"/>
        </w:rPr>
        <w:br/>
      </w:r>
      <w:r w:rsidR="00247DE8" w:rsidRPr="001E56FF">
        <w:rPr>
          <w:rFonts w:asciiTheme="minorHAnsi" w:hAnsiTheme="minorHAnsi" w:cstheme="minorHAnsi"/>
          <w:sz w:val="22"/>
          <w:szCs w:val="22"/>
        </w:rPr>
        <w:t>Zwrot dofinansowania</w:t>
      </w:r>
      <w:r w:rsidRPr="001E56FF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1E56FF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083B35C6" w14:textId="77777777" w:rsidR="00247DE8" w:rsidRPr="00F70BC8" w:rsidRDefault="00247DE8" w:rsidP="00F46665">
      <w:pPr>
        <w:keepNext/>
        <w:keepLines/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6D264F">
        <w:rPr>
          <w:rFonts w:asciiTheme="minorHAnsi" w:hAnsiTheme="minorHAnsi" w:cstheme="minorHAnsi"/>
          <w:sz w:val="22"/>
        </w:rPr>
        <w:t xml:space="preserve"> – 3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1F72CF">
        <w:rPr>
          <w:rFonts w:asciiTheme="minorHAnsi" w:hAnsiTheme="minorHAnsi" w:cstheme="minorHAnsi"/>
          <w:sz w:val="22"/>
        </w:rPr>
        <w:t>7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265887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628AB442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7E32452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994E38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0FEAA385" w14:textId="77777777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378FCC21" w14:textId="77777777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2296EB47" w14:textId="77777777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CCBBBE" w14:textId="77777777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534B1D4C" w14:textId="77777777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03AFCC12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0A3491C1" w14:textId="77777777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1DC849F8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27CA730E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1CACB043" w14:textId="77777777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27F2BB74" w14:textId="77777777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260E2510" w14:textId="77777777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07B09B13" w14:textId="77777777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1D39ED97" w14:textId="77777777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525C6A7C" w14:textId="77777777" w:rsidR="00E07B12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3E6DEC77" w14:textId="77777777" w:rsidR="001E56FF" w:rsidRPr="001E56FF" w:rsidRDefault="001E56FF" w:rsidP="001E56F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rozwiązania umowy w trybie określonym w § 15 ust. 5</w:t>
      </w:r>
      <w:r w:rsidR="00434EAE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z</w:t>
      </w:r>
      <w:r w:rsidRPr="001E56FF">
        <w:rPr>
          <w:rFonts w:asciiTheme="minorHAnsi" w:hAnsiTheme="minorHAnsi" w:cstheme="minorHAnsi"/>
          <w:sz w:val="22"/>
        </w:rPr>
        <w:t>wrot dofinansowania powinien zostać dokonany</w:t>
      </w:r>
      <w:r w:rsidRPr="001E56FF">
        <w:t xml:space="preserve"> </w:t>
      </w:r>
      <w:r w:rsidRPr="001E56FF">
        <w:rPr>
          <w:rFonts w:asciiTheme="minorHAnsi" w:hAnsiTheme="minorHAnsi" w:cstheme="minorHAnsi"/>
          <w:sz w:val="22"/>
        </w:rPr>
        <w:t>w trybie opisanym w § 11 ust. 4</w:t>
      </w:r>
      <w:r w:rsidR="00434EAE">
        <w:rPr>
          <w:rFonts w:asciiTheme="minorHAnsi" w:hAnsiTheme="minorHAnsi" w:cstheme="minorHAnsi"/>
          <w:sz w:val="22"/>
        </w:rPr>
        <w:t>,</w:t>
      </w:r>
      <w:r w:rsidRPr="001E56FF">
        <w:rPr>
          <w:rFonts w:asciiTheme="minorHAnsi" w:hAnsiTheme="minorHAnsi" w:cstheme="minorHAnsi"/>
          <w:sz w:val="22"/>
        </w:rPr>
        <w:t xml:space="preserve"> na rachunek bankowy wskazany przez Instytucję Pośredniczącą ze wskazaniem:</w:t>
      </w:r>
    </w:p>
    <w:p w14:paraId="1A156DC5" w14:textId="77777777" w:rsidR="001E56FF" w:rsidRPr="00E517DE" w:rsidRDefault="001E56FF" w:rsidP="00E517DE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sz w:val="22"/>
        </w:rPr>
        <w:t>numeru Projektu;</w:t>
      </w:r>
    </w:p>
    <w:p w14:paraId="4320DE8E" w14:textId="77777777" w:rsidR="001E56FF" w:rsidRPr="00E517DE" w:rsidRDefault="001E56FF" w:rsidP="00E517DE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sz w:val="22"/>
        </w:rPr>
        <w:t>informacji o kwocie głównej i kwocie odsetek;</w:t>
      </w:r>
    </w:p>
    <w:p w14:paraId="5F06CC12" w14:textId="77777777" w:rsidR="001E56FF" w:rsidRPr="00E517DE" w:rsidRDefault="001E56FF" w:rsidP="00E517DE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sz w:val="22"/>
        </w:rPr>
        <w:lastRenderedPageBreak/>
        <w:t>tytułu zwrotu;</w:t>
      </w:r>
    </w:p>
    <w:p w14:paraId="22CFAA41" w14:textId="77777777" w:rsidR="001E56FF" w:rsidRPr="00E517DE" w:rsidRDefault="001E56FF" w:rsidP="00E517DE">
      <w:pPr>
        <w:pStyle w:val="Akapitzlist"/>
        <w:widowControl w:val="0"/>
        <w:numPr>
          <w:ilvl w:val="0"/>
          <w:numId w:val="95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17DE">
        <w:rPr>
          <w:rFonts w:asciiTheme="minorHAnsi" w:hAnsiTheme="minorHAnsi" w:cstheme="minorHAnsi"/>
          <w:sz w:val="22"/>
        </w:rPr>
        <w:t>roku, w którym zostały przekazane środki, których dotyczy zwrot</w:t>
      </w:r>
      <w:r>
        <w:rPr>
          <w:rFonts w:asciiTheme="minorHAnsi" w:hAnsiTheme="minorHAnsi" w:cstheme="minorHAnsi"/>
          <w:sz w:val="22"/>
        </w:rPr>
        <w:t>.</w:t>
      </w:r>
    </w:p>
    <w:p w14:paraId="13C33FAE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46EB54D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662E2290" w14:textId="77777777" w:rsidR="00247DE8" w:rsidRPr="00F70BC8" w:rsidRDefault="002C3A8C" w:rsidP="00F46665">
      <w:pPr>
        <w:keepNext/>
        <w:keepLines/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12F0D51E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3C2C9B78" w14:textId="77777777" w:rsidR="000710C7" w:rsidRPr="00F70BC8" w:rsidRDefault="000710C7" w:rsidP="00517FB2">
      <w:pPr>
        <w:widowControl w:val="0"/>
        <w:numPr>
          <w:ilvl w:val="1"/>
          <w:numId w:val="9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16550D95" w14:textId="77777777" w:rsidR="00E45341" w:rsidRPr="00F70BC8" w:rsidRDefault="00247DE8" w:rsidP="00517FB2">
      <w:pPr>
        <w:widowControl w:val="0"/>
        <w:numPr>
          <w:ilvl w:val="1"/>
          <w:numId w:val="9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7F6CF70" w14:textId="77777777" w:rsidR="000D7467" w:rsidRPr="00EC580A" w:rsidRDefault="000D7467" w:rsidP="00517FB2">
      <w:pPr>
        <w:widowControl w:val="0"/>
        <w:numPr>
          <w:ilvl w:val="1"/>
          <w:numId w:val="9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</w:t>
      </w:r>
      <w:r w:rsidR="009269E0">
        <w:rPr>
          <w:rFonts w:asciiTheme="minorHAnsi" w:hAnsiTheme="minorHAnsi" w:cstheme="minorHAnsi"/>
          <w:sz w:val="22"/>
        </w:rPr>
        <w:t>pozycjami budżetu</w:t>
      </w:r>
      <w:r w:rsidRPr="00F70BC8">
        <w:rPr>
          <w:rFonts w:asciiTheme="minorHAnsi" w:hAnsiTheme="minorHAnsi" w:cstheme="minorHAnsi"/>
          <w:sz w:val="22"/>
        </w:rPr>
        <w:t xml:space="preserve"> kwalifikujący</w:t>
      </w:r>
      <w:r w:rsidR="009269E0">
        <w:rPr>
          <w:rFonts w:asciiTheme="minorHAnsi" w:hAnsiTheme="minorHAnsi" w:cstheme="minorHAnsi"/>
          <w:sz w:val="22"/>
        </w:rPr>
        <w:t>mi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B50403">
        <w:rPr>
          <w:rFonts w:asciiTheme="minorHAnsi" w:hAnsiTheme="minorHAnsi" w:cstheme="minorHAnsi"/>
          <w:sz w:val="22"/>
        </w:rPr>
        <w:t>25</w:t>
      </w:r>
      <w:r w:rsidRPr="00F70BC8">
        <w:rPr>
          <w:rFonts w:asciiTheme="minorHAnsi" w:hAnsiTheme="minorHAnsi" w:cstheme="minorHAnsi"/>
          <w:sz w:val="22"/>
        </w:rPr>
        <w:t xml:space="preserve">% wartości kwoty danej </w:t>
      </w:r>
      <w:r w:rsidR="009269E0">
        <w:rPr>
          <w:rFonts w:asciiTheme="minorHAnsi" w:hAnsiTheme="minorHAnsi" w:cstheme="minorHAnsi"/>
          <w:sz w:val="22"/>
        </w:rPr>
        <w:t>pozycji budżetu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</w:p>
    <w:p w14:paraId="3280F260" w14:textId="77777777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17DF1BED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653F1EC6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418C7D4D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5AFD7FA" w14:textId="77777777" w:rsidR="008E2761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05FD65F8" w14:textId="77777777" w:rsidR="00361D73" w:rsidRPr="00F70BC8" w:rsidRDefault="00361D73" w:rsidP="006D264F">
      <w:pPr>
        <w:widowControl w:val="0"/>
        <w:numPr>
          <w:ilvl w:val="0"/>
          <w:numId w:val="29"/>
        </w:numPr>
        <w:spacing w:after="60" w:line="240" w:lineRule="auto"/>
        <w:ind w:left="851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stosunku do opisu zawartego we wniosku o dofinansowanie, </w:t>
      </w:r>
      <w:r w:rsidRPr="00361D73">
        <w:rPr>
          <w:rFonts w:asciiTheme="minorHAnsi" w:hAnsiTheme="minorHAnsi" w:cstheme="minorHAnsi"/>
          <w:sz w:val="22"/>
        </w:rPr>
        <w:t>przestarzałych instalacji lub sprzętu</w:t>
      </w:r>
      <w:r>
        <w:rPr>
          <w:rFonts w:asciiTheme="minorHAnsi" w:hAnsiTheme="minorHAnsi" w:cstheme="minorHAnsi"/>
          <w:sz w:val="22"/>
        </w:rPr>
        <w:t>,</w:t>
      </w:r>
      <w:r w:rsidRPr="00361D73">
        <w:rPr>
          <w:rFonts w:asciiTheme="minorHAnsi" w:hAnsiTheme="minorHAnsi" w:cstheme="minorHAnsi"/>
          <w:sz w:val="22"/>
        </w:rPr>
        <w:t xml:space="preserve"> w związku z postępem technologicznym</w:t>
      </w:r>
      <w:r>
        <w:rPr>
          <w:rFonts w:asciiTheme="minorHAnsi" w:hAnsiTheme="minorHAnsi" w:cstheme="minorHAnsi"/>
          <w:sz w:val="22"/>
        </w:rPr>
        <w:t xml:space="preserve"> (o ile nie ma to wpływu na cele Projektu);</w:t>
      </w:r>
    </w:p>
    <w:p w14:paraId="653D8DE5" w14:textId="77777777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057969E1" w14:textId="77777777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</w:t>
      </w:r>
      <w:r w:rsidR="009269E0">
        <w:rPr>
          <w:rFonts w:asciiTheme="minorHAnsi" w:hAnsiTheme="minorHAnsi" w:cstheme="minorHAnsi"/>
          <w:sz w:val="22"/>
        </w:rPr>
        <w:t>pozycjami budżetu</w:t>
      </w:r>
      <w:r w:rsidRPr="00F70BC8">
        <w:rPr>
          <w:rFonts w:asciiTheme="minorHAnsi" w:hAnsiTheme="minorHAnsi" w:cstheme="minorHAnsi"/>
          <w:sz w:val="22"/>
        </w:rPr>
        <w:t xml:space="preserve"> kwalifikujący</w:t>
      </w:r>
      <w:r w:rsidR="009269E0">
        <w:rPr>
          <w:rFonts w:asciiTheme="minorHAnsi" w:hAnsiTheme="minorHAnsi" w:cstheme="minorHAnsi"/>
          <w:sz w:val="22"/>
        </w:rPr>
        <w:t>mi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50403">
        <w:rPr>
          <w:rFonts w:asciiTheme="minorHAnsi" w:hAnsiTheme="minorHAnsi" w:cstheme="minorHAnsi"/>
          <w:sz w:val="22"/>
        </w:rPr>
        <w:t>25</w:t>
      </w:r>
      <w:r w:rsidRPr="00F70BC8">
        <w:rPr>
          <w:rFonts w:asciiTheme="minorHAnsi" w:hAnsiTheme="minorHAnsi" w:cstheme="minorHAnsi"/>
          <w:sz w:val="22"/>
        </w:rPr>
        <w:t xml:space="preserve">% wartości kwoty danej </w:t>
      </w:r>
      <w:r w:rsidR="009269E0">
        <w:rPr>
          <w:rFonts w:asciiTheme="minorHAnsi" w:hAnsiTheme="minorHAnsi" w:cstheme="minorHAnsi"/>
          <w:sz w:val="22"/>
        </w:rPr>
        <w:t>pozycji budżetu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EC580A">
        <w:rPr>
          <w:rFonts w:asciiTheme="minorHAnsi" w:hAnsiTheme="minorHAnsi" w:cstheme="minorHAnsi"/>
          <w:sz w:val="22"/>
        </w:rPr>
        <w:t>;</w:t>
      </w:r>
    </w:p>
    <w:p w14:paraId="1DDF8E7E" w14:textId="77777777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</w:t>
      </w:r>
      <w:r w:rsidR="009269E0">
        <w:rPr>
          <w:rFonts w:asciiTheme="minorHAnsi" w:hAnsiTheme="minorHAnsi" w:cstheme="minorHAnsi"/>
          <w:sz w:val="22"/>
        </w:rPr>
        <w:t>pozycji budżetu</w:t>
      </w:r>
      <w:r w:rsidRPr="00736844">
        <w:rPr>
          <w:rFonts w:asciiTheme="minorHAnsi" w:hAnsiTheme="minorHAnsi" w:cstheme="minorHAnsi"/>
          <w:sz w:val="22"/>
        </w:rPr>
        <w:t>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;</w:t>
      </w:r>
    </w:p>
    <w:p w14:paraId="246A42A1" w14:textId="77777777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1B8ADF93" w14:textId="77777777" w:rsidR="000454D6" w:rsidRPr="00E55966" w:rsidRDefault="003D1CDB" w:rsidP="00C67D3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39AFD003" w14:textId="77777777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6D264F">
        <w:rPr>
          <w:rFonts w:asciiTheme="minorHAnsi" w:hAnsiTheme="minorHAnsi" w:cstheme="minorHAnsi"/>
          <w:sz w:val="22"/>
        </w:rPr>
        <w:t>6</w:t>
      </w:r>
      <w:r>
        <w:rPr>
          <w:rFonts w:asciiTheme="minorHAnsi" w:hAnsiTheme="minorHAnsi" w:cstheme="minorHAnsi"/>
          <w:sz w:val="22"/>
        </w:rPr>
        <w:t>.</w:t>
      </w:r>
    </w:p>
    <w:p w14:paraId="28CBD31D" w14:textId="77777777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2E6ED913" w14:textId="77777777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>.</w:t>
      </w:r>
    </w:p>
    <w:p w14:paraId="6D8A8A10" w14:textId="77777777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65887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265887">
        <w:rPr>
          <w:rFonts w:asciiTheme="minorHAnsi" w:hAnsiTheme="minorHAnsi" w:cstheme="minorHAnsi"/>
          <w:sz w:val="22"/>
        </w:rPr>
        <w:t>1</w:t>
      </w:r>
      <w:r w:rsidR="0047469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76DF71AF" w14:textId="77777777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51939BC" w14:textId="77777777" w:rsidR="002D6B17" w:rsidRPr="00E55966" w:rsidRDefault="002D6B17" w:rsidP="00E517DE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F72CF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63C8E88A" w14:textId="77777777" w:rsidR="00806A0E" w:rsidRDefault="00806A0E" w:rsidP="00E517D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ind w:hanging="50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</w:t>
      </w:r>
      <w:r w:rsidRPr="00806A0E">
        <w:rPr>
          <w:rFonts w:asciiTheme="minorHAnsi" w:hAnsiTheme="minorHAnsi" w:cstheme="minorHAnsi"/>
          <w:sz w:val="22"/>
        </w:rPr>
        <w:t>warunków real</w:t>
      </w:r>
      <w:r w:rsidR="00EE0970">
        <w:rPr>
          <w:rFonts w:asciiTheme="minorHAnsi" w:hAnsiTheme="minorHAnsi" w:cstheme="minorHAnsi"/>
          <w:sz w:val="22"/>
        </w:rPr>
        <w:t>izacji Projektu wynikających z d</w:t>
      </w:r>
      <w:r w:rsidRPr="00806A0E">
        <w:rPr>
          <w:rFonts w:asciiTheme="minorHAnsi" w:hAnsiTheme="minorHAnsi" w:cstheme="minorHAnsi"/>
          <w:sz w:val="22"/>
        </w:rPr>
        <w:t>ecyzji K</w:t>
      </w:r>
      <w:r w:rsidR="00EE0970">
        <w:rPr>
          <w:rFonts w:asciiTheme="minorHAnsi" w:hAnsiTheme="minorHAnsi" w:cstheme="minorHAnsi"/>
          <w:sz w:val="22"/>
        </w:rPr>
        <w:t xml:space="preserve">omisji </w:t>
      </w:r>
      <w:r w:rsidRPr="00806A0E">
        <w:rPr>
          <w:rFonts w:asciiTheme="minorHAnsi" w:hAnsiTheme="minorHAnsi" w:cstheme="minorHAnsi"/>
          <w:sz w:val="22"/>
        </w:rPr>
        <w:t>E</w:t>
      </w:r>
      <w:r w:rsidR="00EE0970">
        <w:rPr>
          <w:rFonts w:asciiTheme="minorHAnsi" w:hAnsiTheme="minorHAnsi" w:cstheme="minorHAnsi"/>
          <w:sz w:val="22"/>
        </w:rPr>
        <w:t>uropejskiej</w:t>
      </w:r>
      <w:r w:rsidR="00434EAE">
        <w:rPr>
          <w:rFonts w:asciiTheme="minorHAnsi" w:hAnsiTheme="minorHAnsi" w:cstheme="minorHAnsi"/>
          <w:sz w:val="22"/>
        </w:rPr>
        <w:t xml:space="preserve"> potwierdzającej wniesienie</w:t>
      </w:r>
      <w:r w:rsidR="00434EAE" w:rsidRPr="00434EAE">
        <w:rPr>
          <w:rFonts w:asciiTheme="minorHAnsi" w:hAnsiTheme="minorHAnsi" w:cstheme="minorHAnsi"/>
          <w:sz w:val="22"/>
        </w:rPr>
        <w:t xml:space="preserve"> wkładu finansowego dla dużego Projektu</w:t>
      </w:r>
      <w:r w:rsidRPr="00806A0E">
        <w:rPr>
          <w:rFonts w:asciiTheme="minorHAnsi" w:hAnsiTheme="minorHAnsi" w:cstheme="minorHAnsi"/>
          <w:sz w:val="22"/>
        </w:rPr>
        <w:t xml:space="preserve">, wymaga zgody Instytucji </w:t>
      </w:r>
      <w:r>
        <w:rPr>
          <w:rFonts w:asciiTheme="minorHAnsi" w:hAnsiTheme="minorHAnsi" w:cstheme="minorHAnsi"/>
          <w:sz w:val="22"/>
        </w:rPr>
        <w:t xml:space="preserve">Pośredniczącej, </w:t>
      </w:r>
      <w:r w:rsidRPr="00806A0E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nstytucji </w:t>
      </w:r>
      <w:r w:rsidRPr="00806A0E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>arządzającej</w:t>
      </w:r>
      <w:r w:rsidRPr="00806A0E">
        <w:rPr>
          <w:rFonts w:asciiTheme="minorHAnsi" w:hAnsiTheme="minorHAnsi" w:cstheme="minorHAnsi"/>
          <w:sz w:val="22"/>
        </w:rPr>
        <w:t xml:space="preserve"> oraz Komisji Europejskiej i wymaga aneksowania Umowy</w:t>
      </w:r>
      <w:r>
        <w:rPr>
          <w:rFonts w:asciiTheme="minorHAnsi" w:hAnsiTheme="minorHAnsi" w:cstheme="minorHAnsi"/>
          <w:sz w:val="22"/>
        </w:rPr>
        <w:t>.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21"/>
      </w:r>
    </w:p>
    <w:p w14:paraId="2D8DF117" w14:textId="77777777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Pr="00EC580A">
        <w:rPr>
          <w:rFonts w:asciiTheme="minorHAnsi" w:hAnsiTheme="minorHAnsi" w:cstheme="minorHAnsi"/>
          <w:sz w:val="22"/>
        </w:rPr>
        <w:t>.</w:t>
      </w:r>
    </w:p>
    <w:p w14:paraId="3966DBF8" w14:textId="7777777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A11800D" w14:textId="77777777" w:rsidR="008E2761" w:rsidRPr="00EC580A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C6A4D16" w14:textId="77777777" w:rsidR="00247DE8" w:rsidRPr="00EC580A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</w:p>
    <w:p w14:paraId="251C2115" w14:textId="77777777" w:rsidR="00153351" w:rsidRPr="00736844" w:rsidRDefault="00153351" w:rsidP="00F46665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432DDF2C" w14:textId="77777777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23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24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51D76BD5" w14:textId="77777777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5050A3D8" w14:textId="77777777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8306FF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40AA6AAA" w14:textId="77777777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8306FF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4CAC363" w14:textId="77777777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51B69FAE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6618B392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5CADCE51" w14:textId="77777777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12D0D0F2" w14:textId="77777777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6FEC8D62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60F8CEA7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441CC5CB" w14:textId="77777777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1EDCD085" w14:textId="77777777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183834A4" w14:textId="77777777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3F484581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29F3C1B" w14:textId="77777777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25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41D1B445" w14:textId="77777777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4FD9A74" w14:textId="77777777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01B1062" w14:textId="77777777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19505AF1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7469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1F72CF">
        <w:rPr>
          <w:rFonts w:asciiTheme="minorHAnsi" w:eastAsia="Times New Roman" w:hAnsiTheme="minorHAnsi" w:cstheme="minorHAnsi"/>
          <w:sz w:val="22"/>
          <w:lang w:eastAsia="pl-PL"/>
        </w:rPr>
        <w:t>8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3ABD9323" w14:textId="77777777" w:rsidR="00C67C0F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5C2796A" w14:textId="77777777" w:rsidR="00247DE8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88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0B886DC" w14:textId="77777777" w:rsidR="00247DE8" w:rsidRPr="00F70BC8" w:rsidRDefault="00247DE8" w:rsidP="00F46665">
      <w:pPr>
        <w:keepNext/>
        <w:keepLines/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221A9E55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7238F8BE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EAB9760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67DAE53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53983051" w14:textId="77777777" w:rsidR="00A16493" w:rsidRPr="00D355E6" w:rsidRDefault="003F5D62" w:rsidP="00927C03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E24779" w:rsidRPr="00D355E6">
        <w:rPr>
          <w:rFonts w:asciiTheme="minorHAnsi" w:hAnsiTheme="minorHAnsi" w:cstheme="minorHAnsi"/>
          <w:sz w:val="22"/>
        </w:rPr>
        <w:t>.</w:t>
      </w:r>
      <w:r w:rsidR="00A16493" w:rsidRPr="00D355E6">
        <w:rPr>
          <w:rFonts w:asciiTheme="minorHAnsi" w:hAnsiTheme="minorHAnsi" w:cstheme="minorHAnsi"/>
          <w:sz w:val="22"/>
        </w:rPr>
        <w:t xml:space="preserve"> </w:t>
      </w:r>
    </w:p>
    <w:p w14:paraId="10827C41" w14:textId="77777777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78E58182" w14:textId="77777777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braku możliwości doręczenia przesyłki, np. „adresat </w:t>
      </w:r>
      <w:r w:rsidRPr="00E55966">
        <w:rPr>
          <w:rFonts w:asciiTheme="minorHAnsi" w:hAnsiTheme="minorHAnsi" w:cstheme="minorHAnsi"/>
          <w:sz w:val="22"/>
        </w:rPr>
        <w:lastRenderedPageBreak/>
        <w:t>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17A64566" w14:textId="77777777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60C1268E" w14:textId="77777777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6CF100E1" w14:textId="77777777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74BBBC22" w14:textId="77777777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612D630E" w14:textId="77777777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53DEFEC" w14:textId="77777777" w:rsidR="0059577D" w:rsidRPr="00C67D3F" w:rsidRDefault="0059577D" w:rsidP="0059577D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1)</w:t>
      </w:r>
      <w:r w:rsidRPr="00C67D3F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429F06C" w14:textId="77777777" w:rsidR="0059577D" w:rsidRPr="00C67D3F" w:rsidRDefault="0059577D" w:rsidP="0059577D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67F94835" w14:textId="77777777" w:rsidR="0059577D" w:rsidRPr="00C67D3F" w:rsidRDefault="0059577D" w:rsidP="0059577D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 xml:space="preserve">Adresy skrytek Instytucji Pośredniczącej dla korespondencji przekazywanej za pośrednictwem </w:t>
      </w:r>
      <w:r w:rsidR="00C90318">
        <w:rPr>
          <w:rFonts w:asciiTheme="minorHAnsi" w:hAnsiTheme="minorHAnsi" w:cstheme="minorHAnsi"/>
          <w:b/>
          <w:sz w:val="22"/>
        </w:rPr>
        <w:t xml:space="preserve">platformy 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ePUAP</w:t>
      </w:r>
      <w:proofErr w:type="spellEnd"/>
      <w:r w:rsidRPr="00C67D3F">
        <w:rPr>
          <w:rFonts w:asciiTheme="minorHAnsi" w:hAnsiTheme="minorHAnsi" w:cstheme="minorHAnsi"/>
          <w:b/>
          <w:sz w:val="22"/>
        </w:rPr>
        <w:t>:</w:t>
      </w:r>
    </w:p>
    <w:p w14:paraId="61540573" w14:textId="77777777" w:rsidR="0059577D" w:rsidRPr="00C67D3F" w:rsidRDefault="0059577D" w:rsidP="0059577D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NCBiR</w:t>
      </w:r>
      <w:proofErr w:type="spellEnd"/>
      <w:r w:rsidRPr="00C67D3F">
        <w:rPr>
          <w:rFonts w:asciiTheme="minorHAnsi" w:hAnsiTheme="minorHAnsi" w:cstheme="minorHAnsi"/>
          <w:b/>
          <w:sz w:val="22"/>
        </w:rPr>
        <w:t>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6F61F1B4" w14:textId="77777777" w:rsidR="0059577D" w:rsidRPr="00C67D3F" w:rsidRDefault="0059577D" w:rsidP="0059577D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NCBiR</w:t>
      </w:r>
      <w:proofErr w:type="spellEnd"/>
      <w:r w:rsidRPr="00C67D3F">
        <w:rPr>
          <w:rFonts w:asciiTheme="minorHAnsi" w:hAnsiTheme="minorHAnsi" w:cstheme="minorHAnsi"/>
          <w:b/>
          <w:sz w:val="22"/>
        </w:rPr>
        <w:t>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B8279EF" w14:textId="77777777" w:rsidR="00E517DE" w:rsidRDefault="0059577D" w:rsidP="00E517D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67D3F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NCBiR</w:t>
      </w:r>
      <w:proofErr w:type="spellEnd"/>
      <w:r w:rsidRPr="00C67D3F">
        <w:rPr>
          <w:rFonts w:asciiTheme="minorHAnsi" w:hAnsiTheme="minorHAnsi" w:cstheme="minorHAnsi"/>
          <w:b/>
          <w:sz w:val="22"/>
        </w:rPr>
        <w:t>/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778C7CE5" w14:textId="77777777" w:rsidR="00247DE8" w:rsidRPr="00E517DE" w:rsidRDefault="00E517DE" w:rsidP="00E517D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E517DE">
        <w:rPr>
          <w:rFonts w:asciiTheme="minorHAnsi" w:hAnsiTheme="minorHAnsi" w:cstheme="minorHAnsi"/>
          <w:b/>
          <w:sz w:val="22"/>
        </w:rPr>
        <w:t>2)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9577D" w:rsidRPr="00E517DE">
        <w:rPr>
          <w:rFonts w:asciiTheme="minorHAnsi" w:hAnsiTheme="minorHAnsi" w:cstheme="minorHAnsi"/>
          <w:b/>
          <w:sz w:val="22"/>
        </w:rPr>
        <w:t xml:space="preserve">beneficjent: </w:t>
      </w:r>
      <w:r w:rsidR="00247DE8" w:rsidRPr="00E517DE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63A04A6F" w14:textId="77777777" w:rsidR="00C90318" w:rsidRDefault="00C90318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Adres skrytki</w:t>
      </w:r>
      <w:r w:rsidRPr="00C67D3F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beneficjenta</w:t>
      </w:r>
      <w:r w:rsidRPr="00C67D3F">
        <w:rPr>
          <w:rFonts w:asciiTheme="minorHAnsi" w:hAnsiTheme="minorHAnsi" w:cstheme="minorHAnsi"/>
          <w:b/>
          <w:sz w:val="22"/>
        </w:rPr>
        <w:t xml:space="preserve"> dla korespondencji przekazywanej za pośrednictwem </w:t>
      </w:r>
      <w:r>
        <w:rPr>
          <w:rFonts w:asciiTheme="minorHAnsi" w:hAnsiTheme="minorHAnsi" w:cstheme="minorHAnsi"/>
          <w:b/>
          <w:sz w:val="22"/>
        </w:rPr>
        <w:t xml:space="preserve">platformy </w:t>
      </w:r>
      <w:proofErr w:type="spellStart"/>
      <w:r w:rsidRPr="00C67D3F">
        <w:rPr>
          <w:rFonts w:asciiTheme="minorHAnsi" w:hAnsiTheme="minorHAnsi" w:cstheme="minorHAnsi"/>
          <w:b/>
          <w:sz w:val="22"/>
        </w:rPr>
        <w:t>ePUAP</w:t>
      </w:r>
      <w:proofErr w:type="spellEnd"/>
      <w:r>
        <w:rPr>
          <w:rFonts w:asciiTheme="minorHAnsi" w:hAnsiTheme="minorHAnsi" w:cstheme="minorHAnsi"/>
          <w:b/>
          <w:sz w:val="22"/>
        </w:rPr>
        <w:t>:</w:t>
      </w:r>
    </w:p>
    <w:p w14:paraId="17547E3C" w14:textId="77777777" w:rsidR="00C90318" w:rsidRPr="00E517DE" w:rsidRDefault="00C90318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……………………………………………………</w:t>
      </w:r>
    </w:p>
    <w:p w14:paraId="1F7B8B95" w14:textId="77777777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61A6870D" w14:textId="77777777" w:rsidR="00247DE8" w:rsidRPr="00E55966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4C97F934" w14:textId="77777777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E6671F">
        <w:rPr>
          <w:rFonts w:asciiTheme="minorHAnsi" w:hAnsiTheme="minorHAnsi" w:cstheme="minorHAnsi"/>
          <w:sz w:val="22"/>
        </w:rPr>
        <w:t>8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E6671F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D4026EA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121D5D9" w14:textId="77777777" w:rsidR="00247DE8" w:rsidRPr="00F70BC8" w:rsidRDefault="00C67C0F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7469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2A159C9B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</w:t>
      </w:r>
    </w:p>
    <w:p w14:paraId="1A25B7AF" w14:textId="77777777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34047217" w14:textId="77777777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2999BB1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09AA456F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64366706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161B37C2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36DA81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2C695637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601D3D2B" w14:textId="77777777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5CC07582" w14:textId="7777777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5E68E2BA" w14:textId="77777777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30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78CEE5FD" w14:textId="77777777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345A14BF" w14:textId="77777777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7EDAA459" w14:textId="77777777" w:rsidR="00D77D1F" w:rsidRDefault="007C36D4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mechanizm monitorowania i wycofania</w:t>
      </w:r>
      <w:r w:rsidR="00D77D1F">
        <w:rPr>
          <w:rFonts w:asciiTheme="minorHAnsi" w:hAnsiTheme="minorHAnsi" w:cstheme="minorHAnsi"/>
          <w:sz w:val="22"/>
        </w:rPr>
        <w:t>;</w:t>
      </w:r>
    </w:p>
    <w:p w14:paraId="24DFD6AE" w14:textId="77777777" w:rsidR="00215D60" w:rsidRPr="00EC580A" w:rsidRDefault="0059577D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zezwolenie </w:t>
      </w:r>
      <w:r w:rsidRPr="00D63EE3">
        <w:rPr>
          <w:rFonts w:asciiTheme="minorHAnsi" w:hAnsiTheme="minorHAnsi" w:cstheme="minorHAnsi"/>
          <w:sz w:val="22"/>
        </w:rPr>
        <w:t>na prowadzenie działalności gospodarczej na terenie specjalnej strefy ekonomicznej (jeśli dotyczy)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3A3B9DDD" w14:textId="77777777" w:rsidR="007C6830" w:rsidRPr="00EC580A" w:rsidRDefault="007C6830" w:rsidP="00F46665">
      <w:pPr>
        <w:keepNext/>
        <w:keepLines/>
        <w:widowControl w:val="0"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1C23FA29" w14:textId="77777777" w:rsidR="00882E1D" w:rsidRPr="00736844" w:rsidRDefault="00882E1D" w:rsidP="00F46665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B40A653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6A39972A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3E691E5E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61BEDC81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721E3154" w14:textId="77777777" w:rsidR="00882E1D" w:rsidRPr="00E55966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2"/>
      <w:headerReference w:type="first" r:id="rId13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55A7E" w14:textId="77777777" w:rsidR="000475A3" w:rsidRDefault="000475A3" w:rsidP="00771090">
      <w:pPr>
        <w:spacing w:after="0" w:line="240" w:lineRule="auto"/>
      </w:pPr>
      <w:r>
        <w:separator/>
      </w:r>
    </w:p>
  </w:endnote>
  <w:endnote w:type="continuationSeparator" w:id="0">
    <w:p w14:paraId="57D43542" w14:textId="77777777" w:rsidR="000475A3" w:rsidRDefault="000475A3" w:rsidP="00771090">
      <w:pPr>
        <w:spacing w:after="0" w:line="240" w:lineRule="auto"/>
      </w:pPr>
      <w:r>
        <w:continuationSeparator/>
      </w:r>
    </w:p>
  </w:endnote>
  <w:endnote w:type="continuationNotice" w:id="1">
    <w:p w14:paraId="7DA5F052" w14:textId="77777777" w:rsidR="000475A3" w:rsidRDefault="00047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E244" w14:textId="4AAA6D49" w:rsidR="006577D1" w:rsidRDefault="006577D1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3008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29518" w14:textId="77777777" w:rsidR="000475A3" w:rsidRDefault="000475A3" w:rsidP="00771090">
      <w:pPr>
        <w:spacing w:after="0" w:line="240" w:lineRule="auto"/>
      </w:pPr>
      <w:r>
        <w:separator/>
      </w:r>
    </w:p>
  </w:footnote>
  <w:footnote w:type="continuationSeparator" w:id="0">
    <w:p w14:paraId="34493497" w14:textId="77777777" w:rsidR="000475A3" w:rsidRDefault="000475A3" w:rsidP="00771090">
      <w:pPr>
        <w:spacing w:after="0" w:line="240" w:lineRule="auto"/>
      </w:pPr>
      <w:r>
        <w:continuationSeparator/>
      </w:r>
    </w:p>
  </w:footnote>
  <w:footnote w:type="continuationNotice" w:id="1">
    <w:p w14:paraId="1DA8FF7F" w14:textId="77777777" w:rsidR="000475A3" w:rsidRDefault="000475A3">
      <w:pPr>
        <w:spacing w:after="0" w:line="240" w:lineRule="auto"/>
      </w:pPr>
    </w:p>
  </w:footnote>
  <w:footnote w:id="2">
    <w:p w14:paraId="56960246" w14:textId="77777777" w:rsidR="006577D1" w:rsidRPr="00F46665" w:rsidRDefault="006577D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53E2091A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218403D6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6093F6F7" w14:textId="77777777" w:rsidR="006577D1" w:rsidRPr="00F46665" w:rsidRDefault="006577D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77653D9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017B77D0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78B02114" w14:textId="77777777" w:rsidR="006577D1" w:rsidRPr="00F46665" w:rsidRDefault="006577D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17F1F727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8A34DFD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6BF3ACF0" w14:textId="77777777" w:rsidR="006577D1" w:rsidRPr="00F46665" w:rsidRDefault="006577D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7E3E5EB5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39C438C5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7C2B083" w14:textId="77777777" w:rsidR="006577D1" w:rsidRPr="00F46665" w:rsidRDefault="006577D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42FA6E5A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1C684797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678F3DFA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7D497CA7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074014E6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4451AAA" w14:textId="395ABE15" w:rsidR="006577D1" w:rsidRPr="006577D1" w:rsidRDefault="006577D1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6577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577D1">
        <w:rPr>
          <w:rFonts w:asciiTheme="minorHAnsi" w:hAnsiTheme="minorHAnsi" w:cstheme="minorHAnsi"/>
          <w:sz w:val="14"/>
          <w:szCs w:val="14"/>
        </w:rPr>
        <w:t xml:space="preserve"> </w:t>
      </w:r>
      <w:r w:rsidRPr="006577D1">
        <w:rPr>
          <w:rFonts w:asciiTheme="minorHAnsi" w:hAnsiTheme="minorHAnsi" w:cstheme="minorHAnsi"/>
          <w:sz w:val="14"/>
          <w:szCs w:val="14"/>
          <w:lang w:val="pl-PL"/>
        </w:rPr>
        <w:t xml:space="preserve">Załącznik dostępny pod adresem: </w:t>
      </w:r>
      <w:hyperlink r:id="rId1" w:history="1">
        <w:r w:rsidRPr="006577D1">
          <w:rPr>
            <w:rStyle w:val="Hipercze"/>
            <w:rFonts w:asciiTheme="minorHAnsi" w:hAnsiTheme="minorHAnsi" w:cstheme="minorHAnsi"/>
            <w:sz w:val="14"/>
            <w:szCs w:val="14"/>
            <w:lang w:val="pl-PL"/>
          </w:rPr>
          <w:t>https://eur-lex.europa.eu/legal-content/PL/TXT/?uri=CELEX%3A32015R0207</w:t>
        </w:r>
      </w:hyperlink>
      <w:r w:rsidRPr="006577D1">
        <w:rPr>
          <w:rFonts w:asciiTheme="minorHAnsi" w:hAnsiTheme="minorHAnsi" w:cstheme="minorHAnsi"/>
          <w:sz w:val="14"/>
          <w:szCs w:val="14"/>
          <w:lang w:val="pl-PL"/>
        </w:rPr>
        <w:t xml:space="preserve"> .</w:t>
      </w:r>
    </w:p>
  </w:footnote>
  <w:footnote w:id="6">
    <w:p w14:paraId="406E6358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7">
    <w:p w14:paraId="32F1A270" w14:textId="77777777" w:rsidR="006577D1" w:rsidRPr="00F70BC8" w:rsidRDefault="006577D1" w:rsidP="002D516D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8">
    <w:p w14:paraId="4F55A4B6" w14:textId="3B78C5E4" w:rsidR="006577D1" w:rsidRPr="006577D1" w:rsidRDefault="006577D1">
      <w:pPr>
        <w:pStyle w:val="Tekstprzypisudolnego"/>
        <w:rPr>
          <w:lang w:val="pl-PL"/>
        </w:rPr>
      </w:pPr>
      <w:r w:rsidRPr="006577D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577D1">
        <w:rPr>
          <w:rFonts w:asciiTheme="minorHAnsi" w:hAnsiTheme="minorHAnsi" w:cstheme="minorHAnsi"/>
          <w:sz w:val="16"/>
          <w:szCs w:val="16"/>
        </w:rPr>
        <w:t xml:space="preserve"> </w:t>
      </w:r>
      <w:r w:rsidRPr="006577D1">
        <w:rPr>
          <w:rFonts w:asciiTheme="minorHAnsi" w:hAnsiTheme="minorHAnsi" w:cstheme="minorHAnsi"/>
          <w:sz w:val="14"/>
          <w:szCs w:val="14"/>
          <w:lang w:val="pl-PL"/>
        </w:rPr>
        <w:t>Dotyczy części inwestycyjnej projektu</w:t>
      </w:r>
      <w:r w:rsidRPr="00071C04">
        <w:rPr>
          <w:rFonts w:asciiTheme="minorHAnsi" w:hAnsiTheme="minorHAnsi" w:cstheme="minorHAnsi"/>
          <w:sz w:val="14"/>
          <w:szCs w:val="14"/>
          <w:lang w:val="pl-PL"/>
        </w:rPr>
        <w:t xml:space="preserve"> wskazanej we wniosku o dofinansowanie.</w:t>
      </w:r>
    </w:p>
  </w:footnote>
  <w:footnote w:id="9">
    <w:p w14:paraId="4425EEAA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0">
    <w:p w14:paraId="7E41DA01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1">
    <w:p w14:paraId="3F5547EF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12">
    <w:p w14:paraId="45B56122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5A5C2FDD" w14:textId="77777777" w:rsidR="006577D1" w:rsidRPr="00F70BC8" w:rsidRDefault="006577D1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14">
    <w:p w14:paraId="1DA51B50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5">
    <w:p w14:paraId="6215805C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6">
    <w:p w14:paraId="6DEA4161" w14:textId="77777777" w:rsidR="006577D1" w:rsidRPr="00F70BC8" w:rsidRDefault="006577D1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17">
    <w:p w14:paraId="4EDB1F06" w14:textId="77777777" w:rsidR="006577D1" w:rsidRPr="00E517DE" w:rsidRDefault="006577D1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E517D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517DE">
        <w:rPr>
          <w:rFonts w:asciiTheme="minorHAnsi" w:hAnsiTheme="minorHAnsi" w:cstheme="minorHAnsi"/>
          <w:sz w:val="14"/>
          <w:szCs w:val="14"/>
        </w:rPr>
        <w:t xml:space="preserve"> </w:t>
      </w:r>
      <w:r w:rsidRPr="00E517DE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18">
    <w:p w14:paraId="4741FB87" w14:textId="77777777" w:rsidR="006577D1" w:rsidRPr="00F70BC8" w:rsidRDefault="006577D1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25</w:t>
      </w:r>
      <w:r w:rsidRPr="00F70BC8">
        <w:rPr>
          <w:rFonts w:asciiTheme="minorHAnsi" w:hAnsiTheme="minorHAnsi" w:cstheme="minorHAnsi"/>
          <w:sz w:val="14"/>
          <w:szCs w:val="14"/>
        </w:rPr>
        <w:t xml:space="preserve">% wartości kwoty danej </w:t>
      </w:r>
      <w:r>
        <w:rPr>
          <w:rFonts w:asciiTheme="minorHAnsi" w:hAnsiTheme="minorHAnsi" w:cstheme="minorHAnsi"/>
          <w:sz w:val="14"/>
          <w:szCs w:val="14"/>
          <w:lang w:val="pl-PL"/>
        </w:rPr>
        <w:t>pozycji budżetu</w:t>
      </w:r>
      <w:r w:rsidRPr="00F70BC8">
        <w:rPr>
          <w:rFonts w:asciiTheme="minorHAnsi" w:hAnsiTheme="minorHAnsi" w:cstheme="minorHAnsi"/>
          <w:sz w:val="14"/>
          <w:szCs w:val="14"/>
        </w:rPr>
        <w:t xml:space="preserve"> 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19">
    <w:p w14:paraId="495B356C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20">
    <w:p w14:paraId="4B1D3FBC" w14:textId="77777777" w:rsidR="006577D1" w:rsidRPr="00F70BC8" w:rsidRDefault="006577D1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1">
    <w:p w14:paraId="3C22DE6C" w14:textId="77777777" w:rsidR="006577D1" w:rsidRPr="00E517DE" w:rsidRDefault="006577D1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E517D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517DE">
        <w:rPr>
          <w:rFonts w:asciiTheme="minorHAnsi" w:hAnsiTheme="minorHAnsi" w:cstheme="minorHAnsi"/>
          <w:sz w:val="14"/>
          <w:szCs w:val="14"/>
        </w:rPr>
        <w:t xml:space="preserve"> </w:t>
      </w:r>
      <w:r w:rsidRPr="00E517DE">
        <w:rPr>
          <w:rFonts w:asciiTheme="minorHAnsi" w:hAnsiTheme="minorHAnsi" w:cstheme="minorHAnsi"/>
          <w:sz w:val="14"/>
          <w:szCs w:val="14"/>
          <w:lang w:val="pl-PL"/>
        </w:rPr>
        <w:t>Dotyczy jedynie dużych projektów.</w:t>
      </w:r>
    </w:p>
  </w:footnote>
  <w:footnote w:id="22">
    <w:p w14:paraId="20BBA7E2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23">
    <w:p w14:paraId="5A2449FD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24">
    <w:p w14:paraId="3D37544A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5">
    <w:p w14:paraId="0EA96B82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26">
    <w:p w14:paraId="148E1ECA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27">
    <w:p w14:paraId="2B3FE694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28">
    <w:p w14:paraId="4D7D8246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29">
    <w:p w14:paraId="62FB8E58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platformy 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ePUAP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0">
    <w:p w14:paraId="6790BAC8" w14:textId="77777777" w:rsidR="006577D1" w:rsidRPr="00F70BC8" w:rsidRDefault="006577D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31">
    <w:p w14:paraId="365A6B51" w14:textId="77777777" w:rsidR="006577D1" w:rsidRPr="00F70BC8" w:rsidRDefault="006577D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32">
    <w:p w14:paraId="45D3C20A" w14:textId="77777777" w:rsidR="006577D1" w:rsidRPr="00F70BC8" w:rsidRDefault="006577D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39D68" w14:textId="77777777" w:rsidR="006577D1" w:rsidRPr="005D375D" w:rsidRDefault="006577D1" w:rsidP="005D375D">
    <w:pPr>
      <w:pStyle w:val="Nagwek"/>
      <w:jc w:val="right"/>
      <w:rPr>
        <w:i/>
        <w:sz w:val="16"/>
        <w:szCs w:val="16"/>
        <w:lang w:val="pl-PL"/>
      </w:rPr>
    </w:pPr>
    <w:r>
      <w:rPr>
        <w:noProof/>
        <w:lang w:val="pl-PL" w:eastAsia="pl-PL"/>
      </w:rPr>
      <w:drawing>
        <wp:inline distT="0" distB="0" distL="0" distR="0" wp14:anchorId="4BE9F075" wp14:editId="68BA853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77D1">
      <w:rPr>
        <w:i/>
        <w:sz w:val="16"/>
        <w:szCs w:val="16"/>
        <w:lang w:val="pl-PL"/>
      </w:rPr>
      <w:t>konkurs nr 8/1.1.1/2020 – 18.09.2020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0636EB"/>
    <w:multiLevelType w:val="hybridMultilevel"/>
    <w:tmpl w:val="03C4E8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78539D"/>
    <w:multiLevelType w:val="hybridMultilevel"/>
    <w:tmpl w:val="D932D3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C31"/>
    <w:multiLevelType w:val="hybridMultilevel"/>
    <w:tmpl w:val="5CE88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077E6A"/>
    <w:multiLevelType w:val="hybridMultilevel"/>
    <w:tmpl w:val="1186B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0A0532B"/>
    <w:multiLevelType w:val="hybridMultilevel"/>
    <w:tmpl w:val="B8A2B2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813D2A"/>
    <w:multiLevelType w:val="hybridMultilevel"/>
    <w:tmpl w:val="49C4797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E43E48"/>
    <w:multiLevelType w:val="hybridMultilevel"/>
    <w:tmpl w:val="15CA3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0">
    <w:nsid w:val="609211B9"/>
    <w:multiLevelType w:val="hybridMultilevel"/>
    <w:tmpl w:val="6AEEBEB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7">
    <w:nsid w:val="73E44F52"/>
    <w:multiLevelType w:val="hybridMultilevel"/>
    <w:tmpl w:val="AA3AE6B0"/>
    <w:lvl w:ilvl="0" w:tplc="DFFC48EC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573B56"/>
    <w:multiLevelType w:val="hybridMultilevel"/>
    <w:tmpl w:val="250249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1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2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6"/>
  </w:num>
  <w:num w:numId="3">
    <w:abstractNumId w:val="53"/>
  </w:num>
  <w:num w:numId="4">
    <w:abstractNumId w:val="2"/>
  </w:num>
  <w:num w:numId="5">
    <w:abstractNumId w:val="15"/>
  </w:num>
  <w:num w:numId="6">
    <w:abstractNumId w:val="80"/>
  </w:num>
  <w:num w:numId="7">
    <w:abstractNumId w:val="33"/>
  </w:num>
  <w:num w:numId="8">
    <w:abstractNumId w:val="25"/>
  </w:num>
  <w:num w:numId="9">
    <w:abstractNumId w:val="49"/>
  </w:num>
  <w:num w:numId="10">
    <w:abstractNumId w:val="43"/>
  </w:num>
  <w:num w:numId="11">
    <w:abstractNumId w:val="64"/>
  </w:num>
  <w:num w:numId="12">
    <w:abstractNumId w:val="82"/>
  </w:num>
  <w:num w:numId="13">
    <w:abstractNumId w:val="38"/>
  </w:num>
  <w:num w:numId="14">
    <w:abstractNumId w:val="56"/>
  </w:num>
  <w:num w:numId="15">
    <w:abstractNumId w:val="27"/>
  </w:num>
  <w:num w:numId="16">
    <w:abstractNumId w:val="22"/>
  </w:num>
  <w:num w:numId="17">
    <w:abstractNumId w:val="11"/>
  </w:num>
  <w:num w:numId="18">
    <w:abstractNumId w:val="60"/>
  </w:num>
  <w:num w:numId="19">
    <w:abstractNumId w:val="76"/>
  </w:num>
  <w:num w:numId="20">
    <w:abstractNumId w:val="24"/>
  </w:num>
  <w:num w:numId="21">
    <w:abstractNumId w:val="59"/>
  </w:num>
  <w:num w:numId="22">
    <w:abstractNumId w:val="50"/>
  </w:num>
  <w:num w:numId="23">
    <w:abstractNumId w:val="8"/>
  </w:num>
  <w:num w:numId="24">
    <w:abstractNumId w:val="69"/>
  </w:num>
  <w:num w:numId="25">
    <w:abstractNumId w:val="9"/>
  </w:num>
  <w:num w:numId="26">
    <w:abstractNumId w:val="46"/>
  </w:num>
  <w:num w:numId="27">
    <w:abstractNumId w:val="41"/>
  </w:num>
  <w:num w:numId="28">
    <w:abstractNumId w:val="47"/>
  </w:num>
  <w:num w:numId="29">
    <w:abstractNumId w:val="78"/>
  </w:num>
  <w:num w:numId="30">
    <w:abstractNumId w:val="7"/>
  </w:num>
  <w:num w:numId="31">
    <w:abstractNumId w:val="65"/>
  </w:num>
  <w:num w:numId="32">
    <w:abstractNumId w:val="67"/>
  </w:num>
  <w:num w:numId="33">
    <w:abstractNumId w:val="66"/>
  </w:num>
  <w:num w:numId="34">
    <w:abstractNumId w:val="32"/>
  </w:num>
  <w:num w:numId="35">
    <w:abstractNumId w:val="34"/>
  </w:num>
  <w:num w:numId="36">
    <w:abstractNumId w:val="62"/>
  </w:num>
  <w:num w:numId="37">
    <w:abstractNumId w:val="18"/>
  </w:num>
  <w:num w:numId="38">
    <w:abstractNumId w:val="19"/>
  </w:num>
  <w:num w:numId="39">
    <w:abstractNumId w:val="17"/>
  </w:num>
  <w:num w:numId="40">
    <w:abstractNumId w:val="20"/>
  </w:num>
  <w:num w:numId="41">
    <w:abstractNumId w:val="28"/>
  </w:num>
  <w:num w:numId="42">
    <w:abstractNumId w:val="42"/>
  </w:num>
  <w:num w:numId="43">
    <w:abstractNumId w:val="52"/>
  </w:num>
  <w:num w:numId="44">
    <w:abstractNumId w:val="12"/>
  </w:num>
  <w:num w:numId="45">
    <w:abstractNumId w:val="55"/>
  </w:num>
  <w:num w:numId="46">
    <w:abstractNumId w:val="1"/>
  </w:num>
  <w:num w:numId="47">
    <w:abstractNumId w:val="70"/>
  </w:num>
  <w:num w:numId="48">
    <w:abstractNumId w:val="31"/>
  </w:num>
  <w:num w:numId="49">
    <w:abstractNumId w:val="75"/>
  </w:num>
  <w:num w:numId="50">
    <w:abstractNumId w:val="6"/>
  </w:num>
  <w:num w:numId="51">
    <w:abstractNumId w:val="74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</w:num>
  <w:num w:numId="70">
    <w:abstractNumId w:val="81"/>
  </w:num>
  <w:num w:numId="71">
    <w:abstractNumId w:val="37"/>
  </w:num>
  <w:num w:numId="72">
    <w:abstractNumId w:val="73"/>
  </w:num>
  <w:num w:numId="73">
    <w:abstractNumId w:val="68"/>
  </w:num>
  <w:num w:numId="74">
    <w:abstractNumId w:val="48"/>
  </w:num>
  <w:num w:numId="75">
    <w:abstractNumId w:val="16"/>
  </w:num>
  <w:num w:numId="76">
    <w:abstractNumId w:val="21"/>
  </w:num>
  <w:num w:numId="77">
    <w:abstractNumId w:val="3"/>
  </w:num>
  <w:num w:numId="78">
    <w:abstractNumId w:val="40"/>
  </w:num>
  <w:num w:numId="79">
    <w:abstractNumId w:val="39"/>
  </w:num>
  <w:num w:numId="80">
    <w:abstractNumId w:val="51"/>
  </w:num>
  <w:num w:numId="81">
    <w:abstractNumId w:val="58"/>
  </w:num>
  <w:num w:numId="82">
    <w:abstractNumId w:val="57"/>
  </w:num>
  <w:num w:numId="83">
    <w:abstractNumId w:val="23"/>
  </w:num>
  <w:num w:numId="84">
    <w:abstractNumId w:val="45"/>
  </w:num>
  <w:num w:numId="85">
    <w:abstractNumId w:val="71"/>
  </w:num>
  <w:num w:numId="86">
    <w:abstractNumId w:val="63"/>
  </w:num>
  <w:num w:numId="87">
    <w:abstractNumId w:val="44"/>
  </w:num>
  <w:num w:numId="88">
    <w:abstractNumId w:val="35"/>
  </w:num>
  <w:num w:numId="89">
    <w:abstractNumId w:val="4"/>
  </w:num>
  <w:num w:numId="90">
    <w:abstractNumId w:val="79"/>
  </w:num>
  <w:num w:numId="91">
    <w:abstractNumId w:val="29"/>
  </w:num>
  <w:num w:numId="92">
    <w:abstractNumId w:val="30"/>
  </w:num>
  <w:num w:numId="93">
    <w:abstractNumId w:val="14"/>
  </w:num>
  <w:num w:numId="94">
    <w:abstractNumId w:val="10"/>
  </w:num>
  <w:num w:numId="95">
    <w:abstractNumId w:val="5"/>
  </w:num>
  <w:num w:numId="96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0"/>
    <w:rsid w:val="0000007F"/>
    <w:rsid w:val="000008D2"/>
    <w:rsid w:val="00000D7E"/>
    <w:rsid w:val="00000DC8"/>
    <w:rsid w:val="00001CF4"/>
    <w:rsid w:val="00002037"/>
    <w:rsid w:val="00003EAB"/>
    <w:rsid w:val="000046C4"/>
    <w:rsid w:val="00004786"/>
    <w:rsid w:val="00004853"/>
    <w:rsid w:val="00005D3A"/>
    <w:rsid w:val="00006290"/>
    <w:rsid w:val="00006968"/>
    <w:rsid w:val="000073A2"/>
    <w:rsid w:val="00007A63"/>
    <w:rsid w:val="000113A7"/>
    <w:rsid w:val="00013A77"/>
    <w:rsid w:val="00013DC7"/>
    <w:rsid w:val="00014F3A"/>
    <w:rsid w:val="000165DA"/>
    <w:rsid w:val="00016FE6"/>
    <w:rsid w:val="00017C88"/>
    <w:rsid w:val="00017EC9"/>
    <w:rsid w:val="00020609"/>
    <w:rsid w:val="000208E8"/>
    <w:rsid w:val="00021210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475A3"/>
    <w:rsid w:val="0005026F"/>
    <w:rsid w:val="0005049D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6BB"/>
    <w:rsid w:val="00067761"/>
    <w:rsid w:val="00070256"/>
    <w:rsid w:val="000710C7"/>
    <w:rsid w:val="00071BC4"/>
    <w:rsid w:val="00071C04"/>
    <w:rsid w:val="0007228B"/>
    <w:rsid w:val="00074489"/>
    <w:rsid w:val="00074DC6"/>
    <w:rsid w:val="000755B1"/>
    <w:rsid w:val="00077AB5"/>
    <w:rsid w:val="00080EC4"/>
    <w:rsid w:val="00080EEA"/>
    <w:rsid w:val="000832F2"/>
    <w:rsid w:val="00083373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966F6"/>
    <w:rsid w:val="000A2796"/>
    <w:rsid w:val="000A29FC"/>
    <w:rsid w:val="000A3213"/>
    <w:rsid w:val="000A39B9"/>
    <w:rsid w:val="000A39E8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0C2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3C81"/>
    <w:rsid w:val="000C5418"/>
    <w:rsid w:val="000C67E5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88E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83"/>
    <w:rsid w:val="000E46B5"/>
    <w:rsid w:val="000E4F03"/>
    <w:rsid w:val="000E5742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589D"/>
    <w:rsid w:val="000F6355"/>
    <w:rsid w:val="000F6412"/>
    <w:rsid w:val="000F78CF"/>
    <w:rsid w:val="000F7F95"/>
    <w:rsid w:val="00100348"/>
    <w:rsid w:val="001016B2"/>
    <w:rsid w:val="001017D0"/>
    <w:rsid w:val="00102FF8"/>
    <w:rsid w:val="00103CA9"/>
    <w:rsid w:val="00104FCB"/>
    <w:rsid w:val="001052D9"/>
    <w:rsid w:val="001053EF"/>
    <w:rsid w:val="00105CC8"/>
    <w:rsid w:val="00105D58"/>
    <w:rsid w:val="001060A6"/>
    <w:rsid w:val="00107C79"/>
    <w:rsid w:val="001100C7"/>
    <w:rsid w:val="001110C3"/>
    <w:rsid w:val="0011162A"/>
    <w:rsid w:val="001122D2"/>
    <w:rsid w:val="001124EF"/>
    <w:rsid w:val="00112EC6"/>
    <w:rsid w:val="0011323F"/>
    <w:rsid w:val="00113422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6216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37FF1"/>
    <w:rsid w:val="0014052C"/>
    <w:rsid w:val="00141AFA"/>
    <w:rsid w:val="00142128"/>
    <w:rsid w:val="00142463"/>
    <w:rsid w:val="0014255D"/>
    <w:rsid w:val="00144126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3791"/>
    <w:rsid w:val="001744A9"/>
    <w:rsid w:val="0017490D"/>
    <w:rsid w:val="001758A4"/>
    <w:rsid w:val="00177804"/>
    <w:rsid w:val="00177E34"/>
    <w:rsid w:val="00180BA1"/>
    <w:rsid w:val="00181897"/>
    <w:rsid w:val="001818E2"/>
    <w:rsid w:val="00182697"/>
    <w:rsid w:val="00183693"/>
    <w:rsid w:val="001839E2"/>
    <w:rsid w:val="00184F01"/>
    <w:rsid w:val="00185283"/>
    <w:rsid w:val="001869CF"/>
    <w:rsid w:val="00186D91"/>
    <w:rsid w:val="00187C86"/>
    <w:rsid w:val="0019001E"/>
    <w:rsid w:val="001909F0"/>
    <w:rsid w:val="00192B9E"/>
    <w:rsid w:val="00193326"/>
    <w:rsid w:val="0019351E"/>
    <w:rsid w:val="001937F3"/>
    <w:rsid w:val="001938DD"/>
    <w:rsid w:val="0019438E"/>
    <w:rsid w:val="0019526A"/>
    <w:rsid w:val="001959D3"/>
    <w:rsid w:val="00195AAB"/>
    <w:rsid w:val="001961BE"/>
    <w:rsid w:val="001971C4"/>
    <w:rsid w:val="001A05B3"/>
    <w:rsid w:val="001A0BC4"/>
    <w:rsid w:val="001A0D27"/>
    <w:rsid w:val="001A0E46"/>
    <w:rsid w:val="001A0E56"/>
    <w:rsid w:val="001A1997"/>
    <w:rsid w:val="001A24E0"/>
    <w:rsid w:val="001A2BDA"/>
    <w:rsid w:val="001A2E3E"/>
    <w:rsid w:val="001A39B2"/>
    <w:rsid w:val="001A416B"/>
    <w:rsid w:val="001A4755"/>
    <w:rsid w:val="001A4F54"/>
    <w:rsid w:val="001A5AB7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B7DC5"/>
    <w:rsid w:val="001C1EBD"/>
    <w:rsid w:val="001C20B1"/>
    <w:rsid w:val="001C233A"/>
    <w:rsid w:val="001C25BC"/>
    <w:rsid w:val="001C38A6"/>
    <w:rsid w:val="001C3A95"/>
    <w:rsid w:val="001C3ABA"/>
    <w:rsid w:val="001C3B81"/>
    <w:rsid w:val="001C4DF9"/>
    <w:rsid w:val="001C5EB5"/>
    <w:rsid w:val="001C60F7"/>
    <w:rsid w:val="001C6765"/>
    <w:rsid w:val="001C69D2"/>
    <w:rsid w:val="001D0627"/>
    <w:rsid w:val="001D15ED"/>
    <w:rsid w:val="001D2256"/>
    <w:rsid w:val="001D2F27"/>
    <w:rsid w:val="001D30B7"/>
    <w:rsid w:val="001D3286"/>
    <w:rsid w:val="001D3EBB"/>
    <w:rsid w:val="001D4A6F"/>
    <w:rsid w:val="001D4D71"/>
    <w:rsid w:val="001D4D8E"/>
    <w:rsid w:val="001D61EC"/>
    <w:rsid w:val="001D6B3A"/>
    <w:rsid w:val="001D6C2D"/>
    <w:rsid w:val="001D7860"/>
    <w:rsid w:val="001E0093"/>
    <w:rsid w:val="001E04BD"/>
    <w:rsid w:val="001E0C27"/>
    <w:rsid w:val="001E0FAE"/>
    <w:rsid w:val="001E1198"/>
    <w:rsid w:val="001E18DD"/>
    <w:rsid w:val="001E1E9D"/>
    <w:rsid w:val="001E23DA"/>
    <w:rsid w:val="001E274C"/>
    <w:rsid w:val="001E2EDC"/>
    <w:rsid w:val="001E3F71"/>
    <w:rsid w:val="001E5062"/>
    <w:rsid w:val="001E52A6"/>
    <w:rsid w:val="001E56FF"/>
    <w:rsid w:val="001E6099"/>
    <w:rsid w:val="001E6C66"/>
    <w:rsid w:val="001E7782"/>
    <w:rsid w:val="001E79A7"/>
    <w:rsid w:val="001E7E05"/>
    <w:rsid w:val="001F01A3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2CF"/>
    <w:rsid w:val="001F78CF"/>
    <w:rsid w:val="001F7BF9"/>
    <w:rsid w:val="0020079E"/>
    <w:rsid w:val="002011AD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6840"/>
    <w:rsid w:val="00217D41"/>
    <w:rsid w:val="00217F88"/>
    <w:rsid w:val="0022026C"/>
    <w:rsid w:val="00220D22"/>
    <w:rsid w:val="002212BA"/>
    <w:rsid w:val="002216F8"/>
    <w:rsid w:val="0022216B"/>
    <w:rsid w:val="0022257F"/>
    <w:rsid w:val="00222B82"/>
    <w:rsid w:val="0022369E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6FB"/>
    <w:rsid w:val="00240EF0"/>
    <w:rsid w:val="00241C9D"/>
    <w:rsid w:val="00242060"/>
    <w:rsid w:val="00242A35"/>
    <w:rsid w:val="0024474F"/>
    <w:rsid w:val="002448C1"/>
    <w:rsid w:val="00245F12"/>
    <w:rsid w:val="002460B2"/>
    <w:rsid w:val="0024693A"/>
    <w:rsid w:val="0024779E"/>
    <w:rsid w:val="00247DE8"/>
    <w:rsid w:val="00247FF6"/>
    <w:rsid w:val="00250ABC"/>
    <w:rsid w:val="00250F77"/>
    <w:rsid w:val="00251353"/>
    <w:rsid w:val="002519C2"/>
    <w:rsid w:val="00252EE3"/>
    <w:rsid w:val="00253051"/>
    <w:rsid w:val="00253062"/>
    <w:rsid w:val="002530C3"/>
    <w:rsid w:val="00253815"/>
    <w:rsid w:val="00253C66"/>
    <w:rsid w:val="0025421C"/>
    <w:rsid w:val="00254FF2"/>
    <w:rsid w:val="0025574A"/>
    <w:rsid w:val="00255D54"/>
    <w:rsid w:val="00257070"/>
    <w:rsid w:val="002571DF"/>
    <w:rsid w:val="00257308"/>
    <w:rsid w:val="002576D0"/>
    <w:rsid w:val="002578D8"/>
    <w:rsid w:val="00257A28"/>
    <w:rsid w:val="00257FCF"/>
    <w:rsid w:val="002608B9"/>
    <w:rsid w:val="002608F5"/>
    <w:rsid w:val="00261060"/>
    <w:rsid w:val="002616DE"/>
    <w:rsid w:val="00262240"/>
    <w:rsid w:val="00262F6A"/>
    <w:rsid w:val="0026394F"/>
    <w:rsid w:val="00263E4F"/>
    <w:rsid w:val="00263FA4"/>
    <w:rsid w:val="002640A0"/>
    <w:rsid w:val="002640DD"/>
    <w:rsid w:val="002651ED"/>
    <w:rsid w:val="00265887"/>
    <w:rsid w:val="002660E1"/>
    <w:rsid w:val="002663B7"/>
    <w:rsid w:val="00267020"/>
    <w:rsid w:val="0026770E"/>
    <w:rsid w:val="00267B71"/>
    <w:rsid w:val="0027159F"/>
    <w:rsid w:val="00271FF4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87A67"/>
    <w:rsid w:val="002912CE"/>
    <w:rsid w:val="00291679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52FD"/>
    <w:rsid w:val="002A6083"/>
    <w:rsid w:val="002A6935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1A30"/>
    <w:rsid w:val="002C21AC"/>
    <w:rsid w:val="002C2533"/>
    <w:rsid w:val="002C2827"/>
    <w:rsid w:val="002C3595"/>
    <w:rsid w:val="002C3A8C"/>
    <w:rsid w:val="002C4910"/>
    <w:rsid w:val="002C4993"/>
    <w:rsid w:val="002C4F01"/>
    <w:rsid w:val="002C76DB"/>
    <w:rsid w:val="002C7827"/>
    <w:rsid w:val="002D1512"/>
    <w:rsid w:val="002D170C"/>
    <w:rsid w:val="002D1965"/>
    <w:rsid w:val="002D1E7D"/>
    <w:rsid w:val="002D21E4"/>
    <w:rsid w:val="002D296F"/>
    <w:rsid w:val="002D29FF"/>
    <w:rsid w:val="002D34EC"/>
    <w:rsid w:val="002D3563"/>
    <w:rsid w:val="002D516D"/>
    <w:rsid w:val="002D52F6"/>
    <w:rsid w:val="002D5504"/>
    <w:rsid w:val="002D616D"/>
    <w:rsid w:val="002D6B17"/>
    <w:rsid w:val="002D7010"/>
    <w:rsid w:val="002D7261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2C3F"/>
    <w:rsid w:val="002E364D"/>
    <w:rsid w:val="002E382D"/>
    <w:rsid w:val="002E447F"/>
    <w:rsid w:val="002E596E"/>
    <w:rsid w:val="002E5AE8"/>
    <w:rsid w:val="002E5CE5"/>
    <w:rsid w:val="002E6125"/>
    <w:rsid w:val="002E717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C22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264"/>
    <w:rsid w:val="003064EF"/>
    <w:rsid w:val="00306D77"/>
    <w:rsid w:val="00307A65"/>
    <w:rsid w:val="00307CBB"/>
    <w:rsid w:val="003101C6"/>
    <w:rsid w:val="0031071C"/>
    <w:rsid w:val="003109A7"/>
    <w:rsid w:val="00310F5A"/>
    <w:rsid w:val="00311D35"/>
    <w:rsid w:val="003129FC"/>
    <w:rsid w:val="00313008"/>
    <w:rsid w:val="0031358E"/>
    <w:rsid w:val="00313982"/>
    <w:rsid w:val="00313B12"/>
    <w:rsid w:val="00313D75"/>
    <w:rsid w:val="003140AB"/>
    <w:rsid w:val="003140C1"/>
    <w:rsid w:val="003145E8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147"/>
    <w:rsid w:val="00322AA8"/>
    <w:rsid w:val="00323AC9"/>
    <w:rsid w:val="00323E24"/>
    <w:rsid w:val="00323F2B"/>
    <w:rsid w:val="00324099"/>
    <w:rsid w:val="003242C3"/>
    <w:rsid w:val="003243B8"/>
    <w:rsid w:val="00325B38"/>
    <w:rsid w:val="00325E05"/>
    <w:rsid w:val="003261C2"/>
    <w:rsid w:val="00326AD4"/>
    <w:rsid w:val="00326C77"/>
    <w:rsid w:val="003279C5"/>
    <w:rsid w:val="003309AB"/>
    <w:rsid w:val="00330F67"/>
    <w:rsid w:val="00331162"/>
    <w:rsid w:val="0033136C"/>
    <w:rsid w:val="00331837"/>
    <w:rsid w:val="00332567"/>
    <w:rsid w:val="00332A1C"/>
    <w:rsid w:val="00333074"/>
    <w:rsid w:val="003330B1"/>
    <w:rsid w:val="00333BBA"/>
    <w:rsid w:val="00334609"/>
    <w:rsid w:val="00335230"/>
    <w:rsid w:val="00336686"/>
    <w:rsid w:val="003402C3"/>
    <w:rsid w:val="00340ECF"/>
    <w:rsid w:val="00341DFD"/>
    <w:rsid w:val="0034309A"/>
    <w:rsid w:val="00344DEC"/>
    <w:rsid w:val="00344F6A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59D"/>
    <w:rsid w:val="003537F1"/>
    <w:rsid w:val="00353FA7"/>
    <w:rsid w:val="00354B03"/>
    <w:rsid w:val="003556FF"/>
    <w:rsid w:val="00355DF6"/>
    <w:rsid w:val="00356209"/>
    <w:rsid w:val="0035645D"/>
    <w:rsid w:val="003571D5"/>
    <w:rsid w:val="00357944"/>
    <w:rsid w:val="00357D06"/>
    <w:rsid w:val="00357F62"/>
    <w:rsid w:val="003603B7"/>
    <w:rsid w:val="003604A0"/>
    <w:rsid w:val="0036167C"/>
    <w:rsid w:val="0036169D"/>
    <w:rsid w:val="00361A5D"/>
    <w:rsid w:val="00361D73"/>
    <w:rsid w:val="0036219F"/>
    <w:rsid w:val="0036352C"/>
    <w:rsid w:val="0036400E"/>
    <w:rsid w:val="003662E0"/>
    <w:rsid w:val="0036718C"/>
    <w:rsid w:val="003675D9"/>
    <w:rsid w:val="00371923"/>
    <w:rsid w:val="003723D1"/>
    <w:rsid w:val="00372C81"/>
    <w:rsid w:val="003737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04E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A7D52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2BA"/>
    <w:rsid w:val="003B7582"/>
    <w:rsid w:val="003B79E7"/>
    <w:rsid w:val="003B7D3D"/>
    <w:rsid w:val="003C0741"/>
    <w:rsid w:val="003C0865"/>
    <w:rsid w:val="003C1DFE"/>
    <w:rsid w:val="003C2942"/>
    <w:rsid w:val="003C433E"/>
    <w:rsid w:val="003C5710"/>
    <w:rsid w:val="003C5774"/>
    <w:rsid w:val="003C6035"/>
    <w:rsid w:val="003C61B5"/>
    <w:rsid w:val="003C78AE"/>
    <w:rsid w:val="003D02DD"/>
    <w:rsid w:val="003D05C9"/>
    <w:rsid w:val="003D0E3F"/>
    <w:rsid w:val="003D1BC0"/>
    <w:rsid w:val="003D1CDB"/>
    <w:rsid w:val="003D224A"/>
    <w:rsid w:val="003D49AF"/>
    <w:rsid w:val="003D4DB6"/>
    <w:rsid w:val="003D6D4B"/>
    <w:rsid w:val="003D7186"/>
    <w:rsid w:val="003D7779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3F7A88"/>
    <w:rsid w:val="003F7E65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209"/>
    <w:rsid w:val="00411473"/>
    <w:rsid w:val="0041244F"/>
    <w:rsid w:val="004131C6"/>
    <w:rsid w:val="004136ED"/>
    <w:rsid w:val="004142E3"/>
    <w:rsid w:val="00415E92"/>
    <w:rsid w:val="00416278"/>
    <w:rsid w:val="00416453"/>
    <w:rsid w:val="00416E51"/>
    <w:rsid w:val="00420589"/>
    <w:rsid w:val="00420D11"/>
    <w:rsid w:val="0042162F"/>
    <w:rsid w:val="004216E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0B8B"/>
    <w:rsid w:val="004327DD"/>
    <w:rsid w:val="00433CB4"/>
    <w:rsid w:val="0043428D"/>
    <w:rsid w:val="00434BA8"/>
    <w:rsid w:val="00434EAE"/>
    <w:rsid w:val="0043576F"/>
    <w:rsid w:val="00435B76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B0F"/>
    <w:rsid w:val="00443D78"/>
    <w:rsid w:val="004443D6"/>
    <w:rsid w:val="004448D0"/>
    <w:rsid w:val="004453D5"/>
    <w:rsid w:val="0044554A"/>
    <w:rsid w:val="0044735D"/>
    <w:rsid w:val="00447A0E"/>
    <w:rsid w:val="004503C6"/>
    <w:rsid w:val="00451387"/>
    <w:rsid w:val="0045181B"/>
    <w:rsid w:val="00454B1B"/>
    <w:rsid w:val="00455135"/>
    <w:rsid w:val="004566E6"/>
    <w:rsid w:val="00456A47"/>
    <w:rsid w:val="00457A0D"/>
    <w:rsid w:val="00460437"/>
    <w:rsid w:val="00460B55"/>
    <w:rsid w:val="0046144E"/>
    <w:rsid w:val="00462000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469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554B"/>
    <w:rsid w:val="00486277"/>
    <w:rsid w:val="0048692D"/>
    <w:rsid w:val="00486C22"/>
    <w:rsid w:val="00487180"/>
    <w:rsid w:val="004876EB"/>
    <w:rsid w:val="00487DE1"/>
    <w:rsid w:val="00490A15"/>
    <w:rsid w:val="00490F97"/>
    <w:rsid w:val="00491669"/>
    <w:rsid w:val="004921BE"/>
    <w:rsid w:val="004932EB"/>
    <w:rsid w:val="0049384D"/>
    <w:rsid w:val="0049458B"/>
    <w:rsid w:val="00494B8E"/>
    <w:rsid w:val="004960CA"/>
    <w:rsid w:val="00496579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E4C"/>
    <w:rsid w:val="004A5EC0"/>
    <w:rsid w:val="004A5FF3"/>
    <w:rsid w:val="004A60D5"/>
    <w:rsid w:val="004A6386"/>
    <w:rsid w:val="004A6C14"/>
    <w:rsid w:val="004A7892"/>
    <w:rsid w:val="004A7D05"/>
    <w:rsid w:val="004A7D7E"/>
    <w:rsid w:val="004B0536"/>
    <w:rsid w:val="004B15EF"/>
    <w:rsid w:val="004B1BC3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0945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0B0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25B6"/>
    <w:rsid w:val="004E31A9"/>
    <w:rsid w:val="004E4C9C"/>
    <w:rsid w:val="004E4DCB"/>
    <w:rsid w:val="004E574A"/>
    <w:rsid w:val="004E5DD0"/>
    <w:rsid w:val="004E7B32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6ED2"/>
    <w:rsid w:val="00507441"/>
    <w:rsid w:val="0050751B"/>
    <w:rsid w:val="005077F7"/>
    <w:rsid w:val="00507C50"/>
    <w:rsid w:val="005101F0"/>
    <w:rsid w:val="0051086F"/>
    <w:rsid w:val="00510ACD"/>
    <w:rsid w:val="00511A51"/>
    <w:rsid w:val="0051210A"/>
    <w:rsid w:val="00512221"/>
    <w:rsid w:val="00514563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17FB2"/>
    <w:rsid w:val="005206F3"/>
    <w:rsid w:val="0052105E"/>
    <w:rsid w:val="0052226D"/>
    <w:rsid w:val="005278B7"/>
    <w:rsid w:val="00527945"/>
    <w:rsid w:val="005279D1"/>
    <w:rsid w:val="00527FA2"/>
    <w:rsid w:val="00530047"/>
    <w:rsid w:val="00530BED"/>
    <w:rsid w:val="00531E17"/>
    <w:rsid w:val="005320A6"/>
    <w:rsid w:val="0053257A"/>
    <w:rsid w:val="00533676"/>
    <w:rsid w:val="00533A27"/>
    <w:rsid w:val="00534CBB"/>
    <w:rsid w:val="00535721"/>
    <w:rsid w:val="0053607F"/>
    <w:rsid w:val="00536B8F"/>
    <w:rsid w:val="00537653"/>
    <w:rsid w:val="0053776E"/>
    <w:rsid w:val="005410B9"/>
    <w:rsid w:val="0054169E"/>
    <w:rsid w:val="005423C9"/>
    <w:rsid w:val="005431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584A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489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571"/>
    <w:rsid w:val="00581F4A"/>
    <w:rsid w:val="00582D48"/>
    <w:rsid w:val="00583A77"/>
    <w:rsid w:val="00583B68"/>
    <w:rsid w:val="0058407D"/>
    <w:rsid w:val="005840BA"/>
    <w:rsid w:val="00584BBD"/>
    <w:rsid w:val="00585C51"/>
    <w:rsid w:val="00585C93"/>
    <w:rsid w:val="0059012B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77D"/>
    <w:rsid w:val="00595B95"/>
    <w:rsid w:val="0059606B"/>
    <w:rsid w:val="005978AD"/>
    <w:rsid w:val="00597C50"/>
    <w:rsid w:val="005A0D8B"/>
    <w:rsid w:val="005A0F0A"/>
    <w:rsid w:val="005A1628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5B2"/>
    <w:rsid w:val="005A7E4A"/>
    <w:rsid w:val="005B12F1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86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816"/>
    <w:rsid w:val="005D195B"/>
    <w:rsid w:val="005D1E52"/>
    <w:rsid w:val="005D2318"/>
    <w:rsid w:val="005D31BA"/>
    <w:rsid w:val="005D3752"/>
    <w:rsid w:val="005D375D"/>
    <w:rsid w:val="005D4370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203D"/>
    <w:rsid w:val="005E3B7A"/>
    <w:rsid w:val="005E4297"/>
    <w:rsid w:val="005E4BA5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5F6F65"/>
    <w:rsid w:val="005F7A79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978"/>
    <w:rsid w:val="00610ABB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103A"/>
    <w:rsid w:val="00622BB1"/>
    <w:rsid w:val="006230DA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3EE6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2AAF"/>
    <w:rsid w:val="006533D7"/>
    <w:rsid w:val="006533FD"/>
    <w:rsid w:val="006537B1"/>
    <w:rsid w:val="00655333"/>
    <w:rsid w:val="00655C0D"/>
    <w:rsid w:val="006560EF"/>
    <w:rsid w:val="00656D5A"/>
    <w:rsid w:val="0065703B"/>
    <w:rsid w:val="006577D1"/>
    <w:rsid w:val="00657816"/>
    <w:rsid w:val="00657A76"/>
    <w:rsid w:val="00657C6F"/>
    <w:rsid w:val="00661752"/>
    <w:rsid w:val="00661FB6"/>
    <w:rsid w:val="00663420"/>
    <w:rsid w:val="006652D5"/>
    <w:rsid w:val="00665D73"/>
    <w:rsid w:val="0066745F"/>
    <w:rsid w:val="00670418"/>
    <w:rsid w:val="00670CB0"/>
    <w:rsid w:val="00670D7E"/>
    <w:rsid w:val="0067170F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5FF9"/>
    <w:rsid w:val="0067607F"/>
    <w:rsid w:val="006760C2"/>
    <w:rsid w:val="00676AC9"/>
    <w:rsid w:val="00676ACA"/>
    <w:rsid w:val="00676CB5"/>
    <w:rsid w:val="00676E80"/>
    <w:rsid w:val="00677541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2A1"/>
    <w:rsid w:val="0068268C"/>
    <w:rsid w:val="00682C13"/>
    <w:rsid w:val="006839E9"/>
    <w:rsid w:val="00684A72"/>
    <w:rsid w:val="00686B26"/>
    <w:rsid w:val="00687CA6"/>
    <w:rsid w:val="0069102A"/>
    <w:rsid w:val="006912D6"/>
    <w:rsid w:val="00691785"/>
    <w:rsid w:val="006920FA"/>
    <w:rsid w:val="00692688"/>
    <w:rsid w:val="006927DF"/>
    <w:rsid w:val="006929C5"/>
    <w:rsid w:val="00692B77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968AB"/>
    <w:rsid w:val="006A0113"/>
    <w:rsid w:val="006A0A78"/>
    <w:rsid w:val="006A15D4"/>
    <w:rsid w:val="006A18E8"/>
    <w:rsid w:val="006A3937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6F4"/>
    <w:rsid w:val="006B29AC"/>
    <w:rsid w:val="006B2A5F"/>
    <w:rsid w:val="006B3077"/>
    <w:rsid w:val="006B4BB1"/>
    <w:rsid w:val="006B5DDF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64F"/>
    <w:rsid w:val="006D2F73"/>
    <w:rsid w:val="006D4347"/>
    <w:rsid w:val="006D49C0"/>
    <w:rsid w:val="006D49EF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0F5E"/>
    <w:rsid w:val="006F242C"/>
    <w:rsid w:val="006F248A"/>
    <w:rsid w:val="006F294D"/>
    <w:rsid w:val="006F3A6B"/>
    <w:rsid w:val="006F3ED4"/>
    <w:rsid w:val="006F4163"/>
    <w:rsid w:val="006F59A6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050D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073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73F"/>
    <w:rsid w:val="0071581A"/>
    <w:rsid w:val="0071669F"/>
    <w:rsid w:val="00721808"/>
    <w:rsid w:val="00721AEB"/>
    <w:rsid w:val="00723563"/>
    <w:rsid w:val="00724426"/>
    <w:rsid w:val="007248B0"/>
    <w:rsid w:val="00724FCC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4BDA"/>
    <w:rsid w:val="007356C5"/>
    <w:rsid w:val="00736844"/>
    <w:rsid w:val="0073770D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2DC5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5C36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58A"/>
    <w:rsid w:val="007A5A0F"/>
    <w:rsid w:val="007A7485"/>
    <w:rsid w:val="007B0B8F"/>
    <w:rsid w:val="007B0F21"/>
    <w:rsid w:val="007B2664"/>
    <w:rsid w:val="007B26BF"/>
    <w:rsid w:val="007B3318"/>
    <w:rsid w:val="007B34B6"/>
    <w:rsid w:val="007B3AA5"/>
    <w:rsid w:val="007B3B8F"/>
    <w:rsid w:val="007B3D7B"/>
    <w:rsid w:val="007B43D4"/>
    <w:rsid w:val="007B44B1"/>
    <w:rsid w:val="007B4671"/>
    <w:rsid w:val="007B60F7"/>
    <w:rsid w:val="007B696D"/>
    <w:rsid w:val="007C00CB"/>
    <w:rsid w:val="007C22FC"/>
    <w:rsid w:val="007C252C"/>
    <w:rsid w:val="007C275E"/>
    <w:rsid w:val="007C36D4"/>
    <w:rsid w:val="007C3760"/>
    <w:rsid w:val="007C4EFD"/>
    <w:rsid w:val="007C543A"/>
    <w:rsid w:val="007C6165"/>
    <w:rsid w:val="007C61EA"/>
    <w:rsid w:val="007C6830"/>
    <w:rsid w:val="007C6ECD"/>
    <w:rsid w:val="007D10AC"/>
    <w:rsid w:val="007D1348"/>
    <w:rsid w:val="007D1D93"/>
    <w:rsid w:val="007D2580"/>
    <w:rsid w:val="007D2958"/>
    <w:rsid w:val="007D2A11"/>
    <w:rsid w:val="007D3E9E"/>
    <w:rsid w:val="007D5E86"/>
    <w:rsid w:val="007D645F"/>
    <w:rsid w:val="007D646E"/>
    <w:rsid w:val="007D6EDC"/>
    <w:rsid w:val="007E1146"/>
    <w:rsid w:val="007E1640"/>
    <w:rsid w:val="007E252A"/>
    <w:rsid w:val="007E25A4"/>
    <w:rsid w:val="007E288A"/>
    <w:rsid w:val="007E2BD0"/>
    <w:rsid w:val="007E341C"/>
    <w:rsid w:val="007E4116"/>
    <w:rsid w:val="007E4467"/>
    <w:rsid w:val="007E4978"/>
    <w:rsid w:val="007E51DD"/>
    <w:rsid w:val="007E5410"/>
    <w:rsid w:val="007E54F9"/>
    <w:rsid w:val="007E5CCD"/>
    <w:rsid w:val="007E64B8"/>
    <w:rsid w:val="007E74F3"/>
    <w:rsid w:val="007F0028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1D8"/>
    <w:rsid w:val="00800310"/>
    <w:rsid w:val="00800A3B"/>
    <w:rsid w:val="00801DD5"/>
    <w:rsid w:val="008022D7"/>
    <w:rsid w:val="0080277C"/>
    <w:rsid w:val="00802D32"/>
    <w:rsid w:val="00803349"/>
    <w:rsid w:val="008035E8"/>
    <w:rsid w:val="008054DE"/>
    <w:rsid w:val="00805BD3"/>
    <w:rsid w:val="00805F0A"/>
    <w:rsid w:val="00806A0E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178B5"/>
    <w:rsid w:val="008224EC"/>
    <w:rsid w:val="00824244"/>
    <w:rsid w:val="00824798"/>
    <w:rsid w:val="0082661D"/>
    <w:rsid w:val="008273C8"/>
    <w:rsid w:val="008277DF"/>
    <w:rsid w:val="008306FD"/>
    <w:rsid w:val="008306F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3763C"/>
    <w:rsid w:val="008440FF"/>
    <w:rsid w:val="00844E3E"/>
    <w:rsid w:val="00845A93"/>
    <w:rsid w:val="00845DC6"/>
    <w:rsid w:val="008462A2"/>
    <w:rsid w:val="008463C7"/>
    <w:rsid w:val="00846775"/>
    <w:rsid w:val="00847A22"/>
    <w:rsid w:val="00851C84"/>
    <w:rsid w:val="00851EED"/>
    <w:rsid w:val="00852AF4"/>
    <w:rsid w:val="00853DD8"/>
    <w:rsid w:val="008549D4"/>
    <w:rsid w:val="00854D64"/>
    <w:rsid w:val="008557B7"/>
    <w:rsid w:val="00855DB5"/>
    <w:rsid w:val="008560FD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40D0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493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0CE"/>
    <w:rsid w:val="008A3375"/>
    <w:rsid w:val="008A49D7"/>
    <w:rsid w:val="008A4E6F"/>
    <w:rsid w:val="008A5176"/>
    <w:rsid w:val="008A5C9F"/>
    <w:rsid w:val="008A6729"/>
    <w:rsid w:val="008A775B"/>
    <w:rsid w:val="008A7C1A"/>
    <w:rsid w:val="008B05DD"/>
    <w:rsid w:val="008B0C83"/>
    <w:rsid w:val="008B1DB5"/>
    <w:rsid w:val="008B3302"/>
    <w:rsid w:val="008B41E3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1D1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D777F"/>
    <w:rsid w:val="008E13FD"/>
    <w:rsid w:val="008E18BF"/>
    <w:rsid w:val="008E1E76"/>
    <w:rsid w:val="008E2761"/>
    <w:rsid w:val="008E330E"/>
    <w:rsid w:val="008E3D0F"/>
    <w:rsid w:val="008E3E89"/>
    <w:rsid w:val="008E3F45"/>
    <w:rsid w:val="008E4703"/>
    <w:rsid w:val="008E4726"/>
    <w:rsid w:val="008E56B2"/>
    <w:rsid w:val="008E58EB"/>
    <w:rsid w:val="008E5C28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07F62"/>
    <w:rsid w:val="009104E3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973"/>
    <w:rsid w:val="00920C26"/>
    <w:rsid w:val="00921CC1"/>
    <w:rsid w:val="00922614"/>
    <w:rsid w:val="009228CD"/>
    <w:rsid w:val="00924C07"/>
    <w:rsid w:val="009269E0"/>
    <w:rsid w:val="00927C03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1E7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4DE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2545"/>
    <w:rsid w:val="00962D18"/>
    <w:rsid w:val="0096334F"/>
    <w:rsid w:val="00963BE7"/>
    <w:rsid w:val="009656FF"/>
    <w:rsid w:val="00966152"/>
    <w:rsid w:val="00966424"/>
    <w:rsid w:val="0096720B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2C9"/>
    <w:rsid w:val="009743BF"/>
    <w:rsid w:val="00974559"/>
    <w:rsid w:val="0097459C"/>
    <w:rsid w:val="00975768"/>
    <w:rsid w:val="00975D6A"/>
    <w:rsid w:val="0097643D"/>
    <w:rsid w:val="009768E5"/>
    <w:rsid w:val="00976EB1"/>
    <w:rsid w:val="009772C6"/>
    <w:rsid w:val="0098091A"/>
    <w:rsid w:val="00980968"/>
    <w:rsid w:val="00981F73"/>
    <w:rsid w:val="00982843"/>
    <w:rsid w:val="009837A4"/>
    <w:rsid w:val="00983C78"/>
    <w:rsid w:val="00983DA5"/>
    <w:rsid w:val="00984011"/>
    <w:rsid w:val="00985684"/>
    <w:rsid w:val="009862F5"/>
    <w:rsid w:val="009863D8"/>
    <w:rsid w:val="00987AE2"/>
    <w:rsid w:val="00987EC6"/>
    <w:rsid w:val="00990150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9BB"/>
    <w:rsid w:val="009A0BC6"/>
    <w:rsid w:val="009A1CFE"/>
    <w:rsid w:val="009A3270"/>
    <w:rsid w:val="009A32B8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19A9"/>
    <w:rsid w:val="009B22D4"/>
    <w:rsid w:val="009B25B7"/>
    <w:rsid w:val="009B2836"/>
    <w:rsid w:val="009B3787"/>
    <w:rsid w:val="009B42BE"/>
    <w:rsid w:val="009B4408"/>
    <w:rsid w:val="009B458E"/>
    <w:rsid w:val="009B45FB"/>
    <w:rsid w:val="009B4AE9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D6AA9"/>
    <w:rsid w:val="009E0603"/>
    <w:rsid w:val="009E0F78"/>
    <w:rsid w:val="009E2221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3C4F"/>
    <w:rsid w:val="009F591E"/>
    <w:rsid w:val="009F5B95"/>
    <w:rsid w:val="009F713C"/>
    <w:rsid w:val="00A000EB"/>
    <w:rsid w:val="00A00AA7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07FCA"/>
    <w:rsid w:val="00A100FD"/>
    <w:rsid w:val="00A10447"/>
    <w:rsid w:val="00A10893"/>
    <w:rsid w:val="00A1179F"/>
    <w:rsid w:val="00A11AF3"/>
    <w:rsid w:val="00A12037"/>
    <w:rsid w:val="00A123DB"/>
    <w:rsid w:val="00A12F24"/>
    <w:rsid w:val="00A1595D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6459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256D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1F6"/>
    <w:rsid w:val="00A54941"/>
    <w:rsid w:val="00A55954"/>
    <w:rsid w:val="00A55F64"/>
    <w:rsid w:val="00A56EFD"/>
    <w:rsid w:val="00A6037F"/>
    <w:rsid w:val="00A60AF9"/>
    <w:rsid w:val="00A610F2"/>
    <w:rsid w:val="00A611A7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2CAB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7DB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000D"/>
    <w:rsid w:val="00AA0847"/>
    <w:rsid w:val="00AA1224"/>
    <w:rsid w:val="00AA1408"/>
    <w:rsid w:val="00AA19DB"/>
    <w:rsid w:val="00AA223C"/>
    <w:rsid w:val="00AA246E"/>
    <w:rsid w:val="00AA2542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B60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7B5"/>
    <w:rsid w:val="00AC4B44"/>
    <w:rsid w:val="00AC4B8B"/>
    <w:rsid w:val="00AC4EF6"/>
    <w:rsid w:val="00AC5287"/>
    <w:rsid w:val="00AC58A8"/>
    <w:rsid w:val="00AC653A"/>
    <w:rsid w:val="00AC77D2"/>
    <w:rsid w:val="00AC7F1C"/>
    <w:rsid w:val="00AD0530"/>
    <w:rsid w:val="00AD0BEB"/>
    <w:rsid w:val="00AD0CE8"/>
    <w:rsid w:val="00AD0DB1"/>
    <w:rsid w:val="00AD1AF0"/>
    <w:rsid w:val="00AD2674"/>
    <w:rsid w:val="00AD3437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8E0"/>
    <w:rsid w:val="00AE7B66"/>
    <w:rsid w:val="00AE7F18"/>
    <w:rsid w:val="00AF0B08"/>
    <w:rsid w:val="00AF0EC3"/>
    <w:rsid w:val="00AF21BD"/>
    <w:rsid w:val="00AF2264"/>
    <w:rsid w:val="00AF292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011"/>
    <w:rsid w:val="00B0304A"/>
    <w:rsid w:val="00B04107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51D"/>
    <w:rsid w:val="00B1272E"/>
    <w:rsid w:val="00B12A1F"/>
    <w:rsid w:val="00B1336C"/>
    <w:rsid w:val="00B13E5F"/>
    <w:rsid w:val="00B16D5F"/>
    <w:rsid w:val="00B1788E"/>
    <w:rsid w:val="00B17B57"/>
    <w:rsid w:val="00B204A9"/>
    <w:rsid w:val="00B20941"/>
    <w:rsid w:val="00B21362"/>
    <w:rsid w:val="00B216E5"/>
    <w:rsid w:val="00B21C93"/>
    <w:rsid w:val="00B233E5"/>
    <w:rsid w:val="00B245FA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1F71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1A79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403"/>
    <w:rsid w:val="00B50BF8"/>
    <w:rsid w:val="00B51C83"/>
    <w:rsid w:val="00B532FA"/>
    <w:rsid w:val="00B536E9"/>
    <w:rsid w:val="00B53885"/>
    <w:rsid w:val="00B53B34"/>
    <w:rsid w:val="00B5435E"/>
    <w:rsid w:val="00B545DB"/>
    <w:rsid w:val="00B54620"/>
    <w:rsid w:val="00B55853"/>
    <w:rsid w:val="00B56017"/>
    <w:rsid w:val="00B56B0C"/>
    <w:rsid w:val="00B5713C"/>
    <w:rsid w:val="00B5731D"/>
    <w:rsid w:val="00B57377"/>
    <w:rsid w:val="00B5784A"/>
    <w:rsid w:val="00B60C11"/>
    <w:rsid w:val="00B615CC"/>
    <w:rsid w:val="00B6214C"/>
    <w:rsid w:val="00B62C5A"/>
    <w:rsid w:val="00B62CCB"/>
    <w:rsid w:val="00B63275"/>
    <w:rsid w:val="00B6355D"/>
    <w:rsid w:val="00B643D0"/>
    <w:rsid w:val="00B6448A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6D4"/>
    <w:rsid w:val="00B769AD"/>
    <w:rsid w:val="00B774D6"/>
    <w:rsid w:val="00B77C3D"/>
    <w:rsid w:val="00B77E87"/>
    <w:rsid w:val="00B80A55"/>
    <w:rsid w:val="00B818F2"/>
    <w:rsid w:val="00B81BA1"/>
    <w:rsid w:val="00B81E99"/>
    <w:rsid w:val="00B82AE2"/>
    <w:rsid w:val="00B82C28"/>
    <w:rsid w:val="00B84401"/>
    <w:rsid w:val="00B84A67"/>
    <w:rsid w:val="00B84C0C"/>
    <w:rsid w:val="00B8529E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A28"/>
    <w:rsid w:val="00B97F3D"/>
    <w:rsid w:val="00BA01D0"/>
    <w:rsid w:val="00BA0456"/>
    <w:rsid w:val="00BA20B2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56E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C63"/>
    <w:rsid w:val="00BD2E48"/>
    <w:rsid w:val="00BD5DA1"/>
    <w:rsid w:val="00BD6184"/>
    <w:rsid w:val="00BD624B"/>
    <w:rsid w:val="00BD7189"/>
    <w:rsid w:val="00BD7F1C"/>
    <w:rsid w:val="00BE0041"/>
    <w:rsid w:val="00BE050B"/>
    <w:rsid w:val="00BE11EA"/>
    <w:rsid w:val="00BE17F7"/>
    <w:rsid w:val="00BE21C0"/>
    <w:rsid w:val="00BE2229"/>
    <w:rsid w:val="00BE26B7"/>
    <w:rsid w:val="00BE272B"/>
    <w:rsid w:val="00BE2DF6"/>
    <w:rsid w:val="00BE39CE"/>
    <w:rsid w:val="00BE3CF7"/>
    <w:rsid w:val="00BE4752"/>
    <w:rsid w:val="00BE4BE1"/>
    <w:rsid w:val="00BE5461"/>
    <w:rsid w:val="00BE5700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290C"/>
    <w:rsid w:val="00BF3650"/>
    <w:rsid w:val="00BF4935"/>
    <w:rsid w:val="00BF5511"/>
    <w:rsid w:val="00BF58B5"/>
    <w:rsid w:val="00BF6FC4"/>
    <w:rsid w:val="00BF72F4"/>
    <w:rsid w:val="00BF7345"/>
    <w:rsid w:val="00BF7997"/>
    <w:rsid w:val="00BF7BEB"/>
    <w:rsid w:val="00C00E2E"/>
    <w:rsid w:val="00C013BD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4F5"/>
    <w:rsid w:val="00C226C8"/>
    <w:rsid w:val="00C2290C"/>
    <w:rsid w:val="00C22B41"/>
    <w:rsid w:val="00C22B50"/>
    <w:rsid w:val="00C235CA"/>
    <w:rsid w:val="00C23FA0"/>
    <w:rsid w:val="00C2531A"/>
    <w:rsid w:val="00C25C5A"/>
    <w:rsid w:val="00C26965"/>
    <w:rsid w:val="00C26EA8"/>
    <w:rsid w:val="00C27062"/>
    <w:rsid w:val="00C2751F"/>
    <w:rsid w:val="00C27AED"/>
    <w:rsid w:val="00C301A9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33CF"/>
    <w:rsid w:val="00C4460A"/>
    <w:rsid w:val="00C44F05"/>
    <w:rsid w:val="00C454AF"/>
    <w:rsid w:val="00C45753"/>
    <w:rsid w:val="00C46465"/>
    <w:rsid w:val="00C46C42"/>
    <w:rsid w:val="00C474FC"/>
    <w:rsid w:val="00C4791A"/>
    <w:rsid w:val="00C50166"/>
    <w:rsid w:val="00C5039D"/>
    <w:rsid w:val="00C506EE"/>
    <w:rsid w:val="00C51AD3"/>
    <w:rsid w:val="00C528BB"/>
    <w:rsid w:val="00C52FB5"/>
    <w:rsid w:val="00C53640"/>
    <w:rsid w:val="00C5425A"/>
    <w:rsid w:val="00C552A7"/>
    <w:rsid w:val="00C55719"/>
    <w:rsid w:val="00C56763"/>
    <w:rsid w:val="00C56E63"/>
    <w:rsid w:val="00C5757C"/>
    <w:rsid w:val="00C5793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B40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67D3F"/>
    <w:rsid w:val="00C70415"/>
    <w:rsid w:val="00C714BC"/>
    <w:rsid w:val="00C71F1C"/>
    <w:rsid w:val="00C72361"/>
    <w:rsid w:val="00C7243B"/>
    <w:rsid w:val="00C7386A"/>
    <w:rsid w:val="00C73975"/>
    <w:rsid w:val="00C73C8F"/>
    <w:rsid w:val="00C745BE"/>
    <w:rsid w:val="00C74972"/>
    <w:rsid w:val="00C7507F"/>
    <w:rsid w:val="00C753FF"/>
    <w:rsid w:val="00C757BA"/>
    <w:rsid w:val="00C772E2"/>
    <w:rsid w:val="00C7752B"/>
    <w:rsid w:val="00C77E18"/>
    <w:rsid w:val="00C800D7"/>
    <w:rsid w:val="00C845E5"/>
    <w:rsid w:val="00C84CF8"/>
    <w:rsid w:val="00C84F60"/>
    <w:rsid w:val="00C85B18"/>
    <w:rsid w:val="00C87209"/>
    <w:rsid w:val="00C87344"/>
    <w:rsid w:val="00C87522"/>
    <w:rsid w:val="00C90318"/>
    <w:rsid w:val="00C9094A"/>
    <w:rsid w:val="00C91845"/>
    <w:rsid w:val="00C922C2"/>
    <w:rsid w:val="00C9245F"/>
    <w:rsid w:val="00C93480"/>
    <w:rsid w:val="00C93B84"/>
    <w:rsid w:val="00C93DD5"/>
    <w:rsid w:val="00C93EF1"/>
    <w:rsid w:val="00C94B17"/>
    <w:rsid w:val="00C9504A"/>
    <w:rsid w:val="00C956D6"/>
    <w:rsid w:val="00C970DF"/>
    <w:rsid w:val="00CA0465"/>
    <w:rsid w:val="00CA0512"/>
    <w:rsid w:val="00CA0972"/>
    <w:rsid w:val="00CA0F29"/>
    <w:rsid w:val="00CA1031"/>
    <w:rsid w:val="00CA24C7"/>
    <w:rsid w:val="00CA2B46"/>
    <w:rsid w:val="00CA34E9"/>
    <w:rsid w:val="00CA368A"/>
    <w:rsid w:val="00CA36EA"/>
    <w:rsid w:val="00CA3825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0200"/>
    <w:rsid w:val="00CD19FB"/>
    <w:rsid w:val="00CD1EC0"/>
    <w:rsid w:val="00CD310F"/>
    <w:rsid w:val="00CD3AC5"/>
    <w:rsid w:val="00CD474B"/>
    <w:rsid w:val="00CD638C"/>
    <w:rsid w:val="00CD682C"/>
    <w:rsid w:val="00CD6B42"/>
    <w:rsid w:val="00CD6B7C"/>
    <w:rsid w:val="00CD6D2A"/>
    <w:rsid w:val="00CD6E8C"/>
    <w:rsid w:val="00CD7954"/>
    <w:rsid w:val="00CD7BAF"/>
    <w:rsid w:val="00CD7D8C"/>
    <w:rsid w:val="00CE01EA"/>
    <w:rsid w:val="00CE1A86"/>
    <w:rsid w:val="00CE1F2F"/>
    <w:rsid w:val="00CE249D"/>
    <w:rsid w:val="00CE262D"/>
    <w:rsid w:val="00CE2765"/>
    <w:rsid w:val="00CE297F"/>
    <w:rsid w:val="00CE2D67"/>
    <w:rsid w:val="00CE35DA"/>
    <w:rsid w:val="00CE40E6"/>
    <w:rsid w:val="00CE4D15"/>
    <w:rsid w:val="00CE5D75"/>
    <w:rsid w:val="00CE5E78"/>
    <w:rsid w:val="00CE678C"/>
    <w:rsid w:val="00CE7568"/>
    <w:rsid w:val="00CE7644"/>
    <w:rsid w:val="00CF0EDC"/>
    <w:rsid w:val="00CF1DAD"/>
    <w:rsid w:val="00CF21B8"/>
    <w:rsid w:val="00CF284F"/>
    <w:rsid w:val="00CF2FDC"/>
    <w:rsid w:val="00CF3058"/>
    <w:rsid w:val="00CF30FD"/>
    <w:rsid w:val="00CF333B"/>
    <w:rsid w:val="00CF34C7"/>
    <w:rsid w:val="00CF39E8"/>
    <w:rsid w:val="00CF424F"/>
    <w:rsid w:val="00CF4B72"/>
    <w:rsid w:val="00CF5286"/>
    <w:rsid w:val="00CF6D03"/>
    <w:rsid w:val="00CF7788"/>
    <w:rsid w:val="00D018DF"/>
    <w:rsid w:val="00D027C0"/>
    <w:rsid w:val="00D03349"/>
    <w:rsid w:val="00D03554"/>
    <w:rsid w:val="00D0387A"/>
    <w:rsid w:val="00D04222"/>
    <w:rsid w:val="00D04ECD"/>
    <w:rsid w:val="00D059CF"/>
    <w:rsid w:val="00D0690C"/>
    <w:rsid w:val="00D069A7"/>
    <w:rsid w:val="00D06D24"/>
    <w:rsid w:val="00D07B40"/>
    <w:rsid w:val="00D102BE"/>
    <w:rsid w:val="00D1079F"/>
    <w:rsid w:val="00D1090C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524E"/>
    <w:rsid w:val="00D169EE"/>
    <w:rsid w:val="00D1748F"/>
    <w:rsid w:val="00D17DF3"/>
    <w:rsid w:val="00D205A5"/>
    <w:rsid w:val="00D20F10"/>
    <w:rsid w:val="00D20F18"/>
    <w:rsid w:val="00D20FAA"/>
    <w:rsid w:val="00D21FBD"/>
    <w:rsid w:val="00D22C89"/>
    <w:rsid w:val="00D233FF"/>
    <w:rsid w:val="00D24055"/>
    <w:rsid w:val="00D245A8"/>
    <w:rsid w:val="00D25CF1"/>
    <w:rsid w:val="00D26255"/>
    <w:rsid w:val="00D26301"/>
    <w:rsid w:val="00D267A0"/>
    <w:rsid w:val="00D26829"/>
    <w:rsid w:val="00D26A52"/>
    <w:rsid w:val="00D26B50"/>
    <w:rsid w:val="00D27DF0"/>
    <w:rsid w:val="00D307D9"/>
    <w:rsid w:val="00D30852"/>
    <w:rsid w:val="00D30EEC"/>
    <w:rsid w:val="00D32B90"/>
    <w:rsid w:val="00D32D9F"/>
    <w:rsid w:val="00D32E00"/>
    <w:rsid w:val="00D32FEA"/>
    <w:rsid w:val="00D3337D"/>
    <w:rsid w:val="00D34CE4"/>
    <w:rsid w:val="00D3527F"/>
    <w:rsid w:val="00D355E6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6B24"/>
    <w:rsid w:val="00D57478"/>
    <w:rsid w:val="00D57577"/>
    <w:rsid w:val="00D5793A"/>
    <w:rsid w:val="00D605E0"/>
    <w:rsid w:val="00D60A63"/>
    <w:rsid w:val="00D62046"/>
    <w:rsid w:val="00D62337"/>
    <w:rsid w:val="00D62400"/>
    <w:rsid w:val="00D62F01"/>
    <w:rsid w:val="00D64055"/>
    <w:rsid w:val="00D6465E"/>
    <w:rsid w:val="00D64CA7"/>
    <w:rsid w:val="00D65456"/>
    <w:rsid w:val="00D65D89"/>
    <w:rsid w:val="00D65FDC"/>
    <w:rsid w:val="00D65FEB"/>
    <w:rsid w:val="00D65FF8"/>
    <w:rsid w:val="00D66004"/>
    <w:rsid w:val="00D67163"/>
    <w:rsid w:val="00D673D1"/>
    <w:rsid w:val="00D67C40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11A9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0BD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07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3EDE"/>
    <w:rsid w:val="00DC3FF5"/>
    <w:rsid w:val="00DC4C0F"/>
    <w:rsid w:val="00DC4D6C"/>
    <w:rsid w:val="00DC51C2"/>
    <w:rsid w:val="00DC58F8"/>
    <w:rsid w:val="00DC5AB0"/>
    <w:rsid w:val="00DC5BC1"/>
    <w:rsid w:val="00DC5DAD"/>
    <w:rsid w:val="00DC64AC"/>
    <w:rsid w:val="00DC6978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68D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69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5E5"/>
    <w:rsid w:val="00DF3731"/>
    <w:rsid w:val="00DF4FA7"/>
    <w:rsid w:val="00DF5AB3"/>
    <w:rsid w:val="00DF5BAA"/>
    <w:rsid w:val="00DF719A"/>
    <w:rsid w:val="00DF781A"/>
    <w:rsid w:val="00DF7CE7"/>
    <w:rsid w:val="00E001A6"/>
    <w:rsid w:val="00E00D27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824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52BD"/>
    <w:rsid w:val="00E25433"/>
    <w:rsid w:val="00E27CAF"/>
    <w:rsid w:val="00E3006D"/>
    <w:rsid w:val="00E303AF"/>
    <w:rsid w:val="00E3046A"/>
    <w:rsid w:val="00E3112C"/>
    <w:rsid w:val="00E317C3"/>
    <w:rsid w:val="00E31C5A"/>
    <w:rsid w:val="00E32403"/>
    <w:rsid w:val="00E33223"/>
    <w:rsid w:val="00E33558"/>
    <w:rsid w:val="00E3422B"/>
    <w:rsid w:val="00E34580"/>
    <w:rsid w:val="00E345F9"/>
    <w:rsid w:val="00E348C6"/>
    <w:rsid w:val="00E3664E"/>
    <w:rsid w:val="00E3778F"/>
    <w:rsid w:val="00E37A2A"/>
    <w:rsid w:val="00E37D3D"/>
    <w:rsid w:val="00E400AE"/>
    <w:rsid w:val="00E401AA"/>
    <w:rsid w:val="00E40309"/>
    <w:rsid w:val="00E407C8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17DE"/>
    <w:rsid w:val="00E52194"/>
    <w:rsid w:val="00E521BE"/>
    <w:rsid w:val="00E5379F"/>
    <w:rsid w:val="00E53F8A"/>
    <w:rsid w:val="00E54763"/>
    <w:rsid w:val="00E548EC"/>
    <w:rsid w:val="00E54EDC"/>
    <w:rsid w:val="00E55391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71F"/>
    <w:rsid w:val="00E66AB2"/>
    <w:rsid w:val="00E66C54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200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3A"/>
    <w:rsid w:val="00E829A3"/>
    <w:rsid w:val="00E82C8B"/>
    <w:rsid w:val="00E83A7A"/>
    <w:rsid w:val="00E8407C"/>
    <w:rsid w:val="00E84105"/>
    <w:rsid w:val="00E84B0F"/>
    <w:rsid w:val="00E87AF8"/>
    <w:rsid w:val="00E87DC6"/>
    <w:rsid w:val="00E9039E"/>
    <w:rsid w:val="00E91BD4"/>
    <w:rsid w:val="00E93278"/>
    <w:rsid w:val="00E93977"/>
    <w:rsid w:val="00E945CB"/>
    <w:rsid w:val="00E9480C"/>
    <w:rsid w:val="00E94DBB"/>
    <w:rsid w:val="00E9557E"/>
    <w:rsid w:val="00E96B48"/>
    <w:rsid w:val="00E96B84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3756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A781B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242"/>
    <w:rsid w:val="00EC657E"/>
    <w:rsid w:val="00EC67CC"/>
    <w:rsid w:val="00EC6EDB"/>
    <w:rsid w:val="00EC70A7"/>
    <w:rsid w:val="00EC730D"/>
    <w:rsid w:val="00EC7C0B"/>
    <w:rsid w:val="00EC7DC1"/>
    <w:rsid w:val="00ED15F7"/>
    <w:rsid w:val="00ED18C9"/>
    <w:rsid w:val="00ED1DEC"/>
    <w:rsid w:val="00ED24D5"/>
    <w:rsid w:val="00ED27F7"/>
    <w:rsid w:val="00ED29DF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970"/>
    <w:rsid w:val="00EE0F47"/>
    <w:rsid w:val="00EE1699"/>
    <w:rsid w:val="00EE1740"/>
    <w:rsid w:val="00EE23E5"/>
    <w:rsid w:val="00EE2699"/>
    <w:rsid w:val="00EE3409"/>
    <w:rsid w:val="00EE44DD"/>
    <w:rsid w:val="00EE4B36"/>
    <w:rsid w:val="00EE5B34"/>
    <w:rsid w:val="00EE61B4"/>
    <w:rsid w:val="00EE7ABF"/>
    <w:rsid w:val="00EF0FB8"/>
    <w:rsid w:val="00EF1DB4"/>
    <w:rsid w:val="00EF1DDF"/>
    <w:rsid w:val="00EF24AE"/>
    <w:rsid w:val="00EF2846"/>
    <w:rsid w:val="00EF34FC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3C61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4"/>
    <w:rsid w:val="00F1247D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0885"/>
    <w:rsid w:val="00F21F2D"/>
    <w:rsid w:val="00F22956"/>
    <w:rsid w:val="00F23D5F"/>
    <w:rsid w:val="00F23DF6"/>
    <w:rsid w:val="00F243AF"/>
    <w:rsid w:val="00F2466C"/>
    <w:rsid w:val="00F2557E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4BC8"/>
    <w:rsid w:val="00F35EDF"/>
    <w:rsid w:val="00F361AD"/>
    <w:rsid w:val="00F37467"/>
    <w:rsid w:val="00F37B49"/>
    <w:rsid w:val="00F408F2"/>
    <w:rsid w:val="00F40B57"/>
    <w:rsid w:val="00F4132D"/>
    <w:rsid w:val="00F41E2B"/>
    <w:rsid w:val="00F41E48"/>
    <w:rsid w:val="00F421E2"/>
    <w:rsid w:val="00F426B3"/>
    <w:rsid w:val="00F437C5"/>
    <w:rsid w:val="00F447C0"/>
    <w:rsid w:val="00F4511C"/>
    <w:rsid w:val="00F453E6"/>
    <w:rsid w:val="00F45EEA"/>
    <w:rsid w:val="00F46090"/>
    <w:rsid w:val="00F465FE"/>
    <w:rsid w:val="00F46665"/>
    <w:rsid w:val="00F46677"/>
    <w:rsid w:val="00F46E92"/>
    <w:rsid w:val="00F46F82"/>
    <w:rsid w:val="00F470A8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60C1"/>
    <w:rsid w:val="00F66B7C"/>
    <w:rsid w:val="00F67A28"/>
    <w:rsid w:val="00F67C9A"/>
    <w:rsid w:val="00F70377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802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3C7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0CC1"/>
    <w:rsid w:val="00FA11B1"/>
    <w:rsid w:val="00FA1B90"/>
    <w:rsid w:val="00FA1DC9"/>
    <w:rsid w:val="00FA28B6"/>
    <w:rsid w:val="00FA2AE2"/>
    <w:rsid w:val="00FA3D18"/>
    <w:rsid w:val="00FA51CF"/>
    <w:rsid w:val="00FA5516"/>
    <w:rsid w:val="00FA56D3"/>
    <w:rsid w:val="00FA6A44"/>
    <w:rsid w:val="00FA6B8F"/>
    <w:rsid w:val="00FB20EF"/>
    <w:rsid w:val="00FB2E28"/>
    <w:rsid w:val="00FB31B2"/>
    <w:rsid w:val="00FB41C9"/>
    <w:rsid w:val="00FB51CB"/>
    <w:rsid w:val="00FB68D4"/>
    <w:rsid w:val="00FB693C"/>
    <w:rsid w:val="00FB72EB"/>
    <w:rsid w:val="00FB73C1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D25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2857"/>
    <w:rsid w:val="00FD3109"/>
    <w:rsid w:val="00FD35A7"/>
    <w:rsid w:val="00FD36E9"/>
    <w:rsid w:val="00FD3BFD"/>
    <w:rsid w:val="00FD3DA6"/>
    <w:rsid w:val="00FD52AD"/>
    <w:rsid w:val="00FD5DA6"/>
    <w:rsid w:val="00FD5DA8"/>
    <w:rsid w:val="00FD6799"/>
    <w:rsid w:val="00FD710A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94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paragraph" w:customStyle="1" w:styleId="NCBRnormalny">
    <w:name w:val="NCBR_normalny"/>
    <w:basedOn w:val="Normalny"/>
    <w:qFormat/>
    <w:rsid w:val="00017EC9"/>
    <w:pPr>
      <w:spacing w:after="0"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customStyle="1" w:styleId="NCBRnormalnywcicie">
    <w:name w:val="NCBR_normalny_wcięcie"/>
    <w:basedOn w:val="NCBRnormalny"/>
    <w:qFormat/>
    <w:rsid w:val="00017EC9"/>
    <w:pPr>
      <w:ind w:left="454" w:hanging="4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paragraph" w:customStyle="1" w:styleId="NCBRnormalny">
    <w:name w:val="NCBR_normalny"/>
    <w:basedOn w:val="Normalny"/>
    <w:qFormat/>
    <w:rsid w:val="00017EC9"/>
    <w:pPr>
      <w:spacing w:after="0"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customStyle="1" w:styleId="NCBRnormalnywcicie">
    <w:name w:val="NCBR_normalny_wcięcie"/>
    <w:basedOn w:val="NCBRnormalny"/>
    <w:qFormat/>
    <w:rsid w:val="00017EC9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i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nt01@ncb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k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?uri=CELEX%3A32015R02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46B9-9686-42A6-A440-FA0BD76B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11702</Words>
  <Characters>70218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81757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Lukasz Malecki</cp:lastModifiedBy>
  <cp:revision>2</cp:revision>
  <cp:lastPrinted>2020-09-18T14:35:00Z</cp:lastPrinted>
  <dcterms:created xsi:type="dcterms:W3CDTF">2020-09-18T15:13:00Z</dcterms:created>
  <dcterms:modified xsi:type="dcterms:W3CDTF">2020-09-18T15:13:00Z</dcterms:modified>
</cp:coreProperties>
</file>