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16580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4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719" w:rsidRPr="00467719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92BA8" w:rsidRDefault="00292BA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292BA8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DOOŚ-WDŚZOO.420.12.2020.EW/MW/KN.33</w:t>
      </w:r>
    </w:p>
    <w:bookmarkEnd w:id="0"/>
    <w:p w:rsidR="00B35A7F" w:rsidRPr="00467719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67719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92BA8" w:rsidRPr="00292BA8" w:rsidRDefault="00292BA8" w:rsidP="00292B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strony, że postanowieniem z dnia 3 stycznia 2022 r., znak: DOOŚ-WDŚZOO.420.12.2020.EW/MW/KN.30, Generalny Dyrektor Ochrony Środowiska odmówił wstrzymania wykonania decyzji GDOŚ z dnia 23 sierpnia 2018 r., znak: DOOŚ-DŚI.4231.6.2017.mko.74, uchylającej decyzję Regionalnego Dyrektora Ochrony Środowiska w Białymstoku, z dnia 3 sierpnia 2017 r., znak: WOOŚ-II.4231.1.2015.DK, o środowiskowych uwarunkowan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iach dla przedsięwzięcia pn.: B</w:t>
      </w: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udowa </w:t>
      </w: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>mikrosystemowego</w:t>
      </w: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gazociągu stanowiącego połączenie systemów przesyłowych Rzeczypospolitej Polskiej i Republiki Litewskiej wraz Z infrastrukturą niezbędną do jego obsługi—gazociąg </w:t>
      </w: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>Rembelszczyzna</w:t>
      </w: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Granica RP w części i w tym zakresie orzekającej co do istoty sprawy albo umarzającej postępowanie pierwszej instancji, a w pozostałym zakresie utrzymującej tę decyzję w mocy.</w:t>
      </w:r>
    </w:p>
    <w:p w:rsidR="00292BA8" w:rsidRPr="00292BA8" w:rsidRDefault="00292BA8" w:rsidP="00292B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dokonane po upływie 14 dni li</w:t>
      </w: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czonych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od następnego dnia po dniu upubli</w:t>
      </w: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>cznienia zawiadomienia.</w:t>
      </w:r>
    </w:p>
    <w:p w:rsidR="00292BA8" w:rsidRPr="00292BA8" w:rsidRDefault="00292BA8" w:rsidP="00292B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Białymstoku.</w:t>
      </w:r>
    </w:p>
    <w:p w:rsidR="00782A5A" w:rsidRDefault="00292BA8" w:rsidP="00292B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postanowienia zostanie opublikowana w terminie do 14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dni od dnia jego wydania w „Publi</w:t>
      </w: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cznie dostępnym wykazie danych o dokumentach zawierających informację o środowisku i jego ochronie”, do którego link znajduje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się w Biuletynie Informacji Publi</w:t>
      </w:r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>cznej Generalnej Dyrekcji Ochrony Środowiska (</w:t>
      </w:r>
      <w:hyperlink r:id="rId9" w:history="1">
        <w:r w:rsidRPr="00437B0F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https://www.gov.pl/web/gdos/udostepnianie-informacji-pubhcznej 3</w:t>
        </w:r>
      </w:hyperlink>
      <w:r w:rsidRPr="00292BA8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292BA8" w:rsidRDefault="00292BA8" w:rsidP="00292B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782A5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457259" w:rsidRPr="00467719" w:rsidRDefault="0046771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 xml:space="preserve">Zastępca </w:t>
      </w:r>
      <w:r w:rsidR="00457259" w:rsidRPr="00467719">
        <w:rPr>
          <w:rFonts w:asciiTheme="minorHAnsi" w:hAnsiTheme="minorHAnsi" w:cstheme="minorHAnsi"/>
          <w:color w:val="000000"/>
        </w:rPr>
        <w:t>Dyrektor</w:t>
      </w:r>
      <w:r w:rsidRPr="00467719">
        <w:rPr>
          <w:rFonts w:asciiTheme="minorHAnsi" w:hAnsiTheme="minorHAnsi" w:cstheme="minorHAnsi"/>
          <w:color w:val="000000"/>
        </w:rPr>
        <w:t>a</w:t>
      </w:r>
      <w:r w:rsidR="00457259" w:rsidRPr="0046771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Pr="00467719">
        <w:rPr>
          <w:rFonts w:asciiTheme="minorHAnsi" w:hAnsiTheme="minorHAnsi" w:cstheme="minorHAnsi"/>
          <w:color w:val="000000"/>
        </w:rPr>
        <w:t>Anna Dąbrowska-Niepytalska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92BA8" w:rsidRPr="00292BA8" w:rsidRDefault="00292BA8" w:rsidP="00292BA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92BA8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467719" w:rsidRDefault="00292BA8" w:rsidP="00292BA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92BA8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467719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92BA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92BA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92BA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92BA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92BA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92BA8"/>
    <w:rsid w:val="003A4832"/>
    <w:rsid w:val="00457259"/>
    <w:rsid w:val="00467719"/>
    <w:rsid w:val="004F5C94"/>
    <w:rsid w:val="00617ABD"/>
    <w:rsid w:val="006568C0"/>
    <w:rsid w:val="006663A9"/>
    <w:rsid w:val="007122C2"/>
    <w:rsid w:val="007151D4"/>
    <w:rsid w:val="00726E38"/>
    <w:rsid w:val="007704E4"/>
    <w:rsid w:val="007710E5"/>
    <w:rsid w:val="00782A5A"/>
    <w:rsid w:val="0084152D"/>
    <w:rsid w:val="0085442F"/>
    <w:rsid w:val="00893F78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hcznej%20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D5E2-F3F0-4E45-973D-097E6756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2023-06-30T05:50:00Z</dcterms:created>
  <dcterms:modified xsi:type="dcterms:W3CDTF">2023-06-30T05:50:00Z</dcterms:modified>
</cp:coreProperties>
</file>