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B7022" w14:textId="77777777" w:rsidR="003F263C" w:rsidRPr="006D5C11" w:rsidRDefault="003F263C">
      <w:pPr>
        <w:tabs>
          <w:tab w:val="left" w:pos="8789"/>
        </w:tabs>
        <w:rPr>
          <w:rFonts w:ascii="Tahoma" w:hAnsi="Tahoma" w:cs="Tahoma"/>
          <w:b/>
          <w:bCs/>
          <w:color w:val="000000"/>
          <w:sz w:val="28"/>
        </w:rPr>
      </w:pPr>
      <w:bookmarkStart w:id="0" w:name="_Ref39632316"/>
      <w:bookmarkEnd w:id="0"/>
    </w:p>
    <w:p w14:paraId="3229AB55" w14:textId="77777777" w:rsidR="003F263C" w:rsidRPr="006D5C11" w:rsidRDefault="003F263C">
      <w:pPr>
        <w:spacing w:line="360" w:lineRule="auto"/>
        <w:jc w:val="center"/>
        <w:rPr>
          <w:rFonts w:ascii="Tahoma" w:hAnsi="Tahoma" w:cs="Tahoma"/>
          <w:b/>
          <w:color w:val="000000"/>
          <w:sz w:val="24"/>
          <w:szCs w:val="24"/>
        </w:rPr>
      </w:pPr>
      <w:bookmarkStart w:id="1" w:name="_Ref42151281"/>
      <w:bookmarkEnd w:id="1"/>
      <w:r w:rsidRPr="006D5C11">
        <w:rPr>
          <w:rFonts w:ascii="Tahoma" w:hAnsi="Tahoma" w:cs="Tahoma"/>
          <w:b/>
          <w:color w:val="000000"/>
          <w:sz w:val="24"/>
          <w:szCs w:val="24"/>
        </w:rPr>
        <w:t>GENERALNA DYREKCJA DRÓG KRAJOWYCH I AUTOSTRAD</w:t>
      </w:r>
    </w:p>
    <w:p w14:paraId="039EB3B3" w14:textId="77777777" w:rsidR="003F263C" w:rsidRPr="006D5C11" w:rsidRDefault="003F263C">
      <w:pPr>
        <w:spacing w:line="360" w:lineRule="auto"/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6D5C11">
        <w:rPr>
          <w:rFonts w:ascii="Tahoma" w:hAnsi="Tahoma" w:cs="Tahoma"/>
          <w:b/>
          <w:color w:val="000000"/>
          <w:sz w:val="24"/>
          <w:szCs w:val="24"/>
        </w:rPr>
        <w:t>ODDZIAŁ W KIELCACH</w:t>
      </w:r>
    </w:p>
    <w:p w14:paraId="73DA12DE" w14:textId="77777777" w:rsidR="003F263C" w:rsidRDefault="003F263C" w:rsidP="0046401C">
      <w:pPr>
        <w:rPr>
          <w:rFonts w:ascii="Tahoma" w:hAnsi="Tahoma" w:cs="Tahoma"/>
          <w:b/>
          <w:color w:val="000000"/>
          <w:sz w:val="28"/>
          <w:szCs w:val="28"/>
        </w:rPr>
      </w:pPr>
    </w:p>
    <w:p w14:paraId="1012BAB3" w14:textId="77777777" w:rsidR="003F263C" w:rsidRPr="006D5C11" w:rsidRDefault="003F263C">
      <w:pPr>
        <w:jc w:val="center"/>
        <w:rPr>
          <w:rFonts w:ascii="Tahoma" w:hAnsi="Tahoma" w:cs="Tahoma"/>
          <w:b/>
          <w:color w:val="000000"/>
          <w:sz w:val="28"/>
          <w:szCs w:val="28"/>
        </w:rPr>
      </w:pPr>
    </w:p>
    <w:p w14:paraId="399115CE" w14:textId="77777777" w:rsidR="003F263C" w:rsidRPr="006D5C11" w:rsidRDefault="003F263C" w:rsidP="00E54D5E">
      <w:pPr>
        <w:jc w:val="center"/>
        <w:rPr>
          <w:rFonts w:ascii="Tahoma" w:hAnsi="Tahoma" w:cs="Tahoma"/>
          <w:b/>
          <w:color w:val="000000"/>
          <w:sz w:val="36"/>
          <w:szCs w:val="36"/>
        </w:rPr>
      </w:pPr>
      <w:r w:rsidRPr="006D5C11">
        <w:rPr>
          <w:rFonts w:ascii="Tahoma" w:hAnsi="Tahoma" w:cs="Tahoma"/>
          <w:b/>
          <w:color w:val="000000"/>
          <w:sz w:val="36"/>
          <w:szCs w:val="36"/>
        </w:rPr>
        <w:t>SPECYFIKACJA TECHNICZNA</w:t>
      </w:r>
    </w:p>
    <w:p w14:paraId="0DFE6332" w14:textId="77777777" w:rsidR="003F263C" w:rsidRPr="006D5C11" w:rsidRDefault="003F263C">
      <w:pPr>
        <w:jc w:val="center"/>
        <w:rPr>
          <w:rFonts w:ascii="Tahoma" w:hAnsi="Tahoma" w:cs="Tahoma"/>
          <w:b/>
          <w:color w:val="000000"/>
          <w:sz w:val="36"/>
          <w:szCs w:val="36"/>
        </w:rPr>
      </w:pPr>
      <w:r w:rsidRPr="006D5C11">
        <w:rPr>
          <w:rFonts w:ascii="Tahoma" w:hAnsi="Tahoma" w:cs="Tahoma"/>
          <w:b/>
          <w:color w:val="000000"/>
          <w:sz w:val="36"/>
          <w:szCs w:val="36"/>
        </w:rPr>
        <w:t>P - 20.20</w:t>
      </w:r>
    </w:p>
    <w:p w14:paraId="73302318" w14:textId="0C5A3231" w:rsidR="003F263C" w:rsidRDefault="003E2B9B" w:rsidP="00324A27">
      <w:pPr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 xml:space="preserve">      </w:t>
      </w:r>
      <w:r w:rsidR="003F263C" w:rsidRPr="006D5C11">
        <w:rPr>
          <w:rFonts w:ascii="Tahoma" w:hAnsi="Tahoma" w:cs="Tahoma"/>
          <w:b/>
          <w:bCs/>
          <w:color w:val="000000"/>
          <w:sz w:val="24"/>
          <w:szCs w:val="24"/>
        </w:rPr>
        <w:t xml:space="preserve">Materiały do wniosku o </w:t>
      </w:r>
      <w:r w:rsidR="003F263C">
        <w:rPr>
          <w:rFonts w:ascii="Tahoma" w:hAnsi="Tahoma" w:cs="Tahoma"/>
          <w:b/>
          <w:bCs/>
          <w:color w:val="000000"/>
          <w:sz w:val="24"/>
          <w:szCs w:val="24"/>
        </w:rPr>
        <w:t xml:space="preserve">zezwolenie na realizację inwestycji drogowej </w:t>
      </w:r>
    </w:p>
    <w:p w14:paraId="7B4428E9" w14:textId="77777777" w:rsidR="003E2B9B" w:rsidRPr="006D5C11" w:rsidRDefault="003E2B9B" w:rsidP="00324A27">
      <w:pPr>
        <w:rPr>
          <w:rFonts w:ascii="Tahoma" w:hAnsi="Tahoma" w:cs="Tahoma"/>
          <w:b/>
          <w:bCs/>
          <w:color w:val="000000"/>
          <w:sz w:val="24"/>
          <w:szCs w:val="24"/>
        </w:rPr>
      </w:pPr>
    </w:p>
    <w:p w14:paraId="18BF36D3" w14:textId="77777777" w:rsidR="003F263C" w:rsidRDefault="003F263C">
      <w:pPr>
        <w:jc w:val="center"/>
        <w:rPr>
          <w:rFonts w:ascii="Tahoma" w:hAnsi="Tahoma" w:cs="Tahoma"/>
          <w:b/>
          <w:color w:val="000000"/>
          <w:sz w:val="28"/>
        </w:rPr>
      </w:pPr>
    </w:p>
    <w:p w14:paraId="7357F72A" w14:textId="77777777" w:rsidR="003E2B9B" w:rsidRPr="006D5C11" w:rsidRDefault="003E2B9B">
      <w:pPr>
        <w:jc w:val="center"/>
        <w:rPr>
          <w:rFonts w:ascii="Tahoma" w:hAnsi="Tahoma" w:cs="Tahoma"/>
          <w:b/>
          <w:color w:val="000000"/>
          <w:sz w:val="28"/>
        </w:rPr>
      </w:pPr>
    </w:p>
    <w:p w14:paraId="3F9DA397" w14:textId="77777777" w:rsidR="0021075A" w:rsidRDefault="0021075A" w:rsidP="0021075A">
      <w:pPr>
        <w:pStyle w:val="Default"/>
        <w:spacing w:line="600" w:lineRule="auto"/>
        <w:jc w:val="center"/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>dla zadania:</w:t>
      </w:r>
    </w:p>
    <w:p w14:paraId="42D67266" w14:textId="77777777" w:rsidR="00D40106" w:rsidRDefault="00D40106" w:rsidP="00D40106">
      <w:pPr>
        <w:pStyle w:val="Default"/>
        <w:spacing w:line="600" w:lineRule="auto"/>
        <w:jc w:val="center"/>
        <w:rPr>
          <w:rFonts w:ascii="Tahoma" w:hAnsi="Tahoma" w:cs="Tahoma"/>
          <w:color w:val="auto"/>
          <w:sz w:val="22"/>
          <w:szCs w:val="22"/>
        </w:rPr>
      </w:pPr>
    </w:p>
    <w:p w14:paraId="37EF7943" w14:textId="77777777" w:rsidR="00D40106" w:rsidRDefault="00D40106" w:rsidP="00D40106">
      <w:pPr>
        <w:rPr>
          <w:rFonts w:ascii="Verdana" w:hAnsi="Verdana"/>
          <w:b/>
        </w:rPr>
      </w:pPr>
      <w:r>
        <w:rPr>
          <w:rFonts w:ascii="Verdana" w:hAnsi="Verdana"/>
          <w:b/>
        </w:rPr>
        <w:t xml:space="preserve">,, Wykonanie dokumentacji projektowej dla zadania pn. Konstrukcja Oporowa Nr 2 w ciągu drogi DK 42/str. Lewa w miejscowości Ruda Maleniecka kilometraż 199.343 oraz pełnienia przez Wykonawcę Nadzoru Autorskiego. </w:t>
      </w:r>
    </w:p>
    <w:p w14:paraId="2A8DDEFF" w14:textId="77777777" w:rsidR="0021075A" w:rsidRDefault="0021075A" w:rsidP="0021075A">
      <w:pPr>
        <w:overflowPunct/>
        <w:autoSpaceDE/>
        <w:adjustRightInd/>
        <w:ind w:left="567"/>
        <w:rPr>
          <w:rFonts w:ascii="Verdana" w:hAnsi="Verdana"/>
          <w:b/>
        </w:rPr>
      </w:pPr>
    </w:p>
    <w:p w14:paraId="1FB09C41" w14:textId="77777777" w:rsidR="0021075A" w:rsidRDefault="0021075A" w:rsidP="0021075A">
      <w:pPr>
        <w:jc w:val="center"/>
        <w:rPr>
          <w:rFonts w:ascii="Tahoma" w:hAnsi="Tahoma" w:cs="Tahoma"/>
          <w:i/>
        </w:rPr>
      </w:pPr>
    </w:p>
    <w:p w14:paraId="55672541" w14:textId="77777777" w:rsidR="0021075A" w:rsidRDefault="0021075A" w:rsidP="0021075A">
      <w:pPr>
        <w:jc w:val="center"/>
        <w:rPr>
          <w:rFonts w:ascii="Tahoma" w:hAnsi="Tahoma" w:cs="Tahoma"/>
          <w:i/>
        </w:rPr>
      </w:pPr>
    </w:p>
    <w:p w14:paraId="710D1EEE" w14:textId="77777777" w:rsidR="0021075A" w:rsidRDefault="0021075A" w:rsidP="0021075A">
      <w:pPr>
        <w:jc w:val="center"/>
        <w:rPr>
          <w:rFonts w:ascii="Tahoma" w:hAnsi="Tahoma" w:cs="Tahoma"/>
          <w:i/>
        </w:rPr>
      </w:pPr>
    </w:p>
    <w:p w14:paraId="1F687504" w14:textId="77777777" w:rsidR="0021075A" w:rsidRDefault="0021075A" w:rsidP="0021075A">
      <w:pPr>
        <w:jc w:val="center"/>
        <w:rPr>
          <w:rFonts w:ascii="Tahoma" w:hAnsi="Tahoma" w:cs="Tahoma"/>
          <w:i/>
        </w:rPr>
      </w:pPr>
    </w:p>
    <w:p w14:paraId="055DEB4E" w14:textId="77777777" w:rsidR="0021075A" w:rsidRDefault="0021075A" w:rsidP="0021075A">
      <w:pPr>
        <w:jc w:val="center"/>
        <w:rPr>
          <w:rFonts w:ascii="Tahoma" w:hAnsi="Tahoma" w:cs="Tahoma"/>
          <w:i/>
        </w:rPr>
      </w:pPr>
    </w:p>
    <w:p w14:paraId="7F18C26F" w14:textId="77777777" w:rsidR="0021075A" w:rsidRDefault="0021075A" w:rsidP="0021075A">
      <w:pPr>
        <w:jc w:val="center"/>
        <w:rPr>
          <w:rFonts w:ascii="Tahoma" w:hAnsi="Tahoma" w:cs="Tahoma"/>
          <w:i/>
        </w:rPr>
      </w:pPr>
    </w:p>
    <w:p w14:paraId="73E817E1" w14:textId="77777777" w:rsidR="0021075A" w:rsidRDefault="0021075A" w:rsidP="0021075A">
      <w:pPr>
        <w:jc w:val="center"/>
        <w:rPr>
          <w:rFonts w:ascii="Tahoma" w:hAnsi="Tahoma" w:cs="Tahoma"/>
          <w:i/>
        </w:rPr>
      </w:pPr>
    </w:p>
    <w:p w14:paraId="29E900CF" w14:textId="77777777" w:rsidR="0021075A" w:rsidRDefault="0021075A" w:rsidP="0021075A">
      <w:pPr>
        <w:jc w:val="center"/>
        <w:rPr>
          <w:rFonts w:ascii="Tahoma" w:hAnsi="Tahoma" w:cs="Tahoma"/>
          <w:i/>
        </w:rPr>
      </w:pPr>
    </w:p>
    <w:p w14:paraId="6AD0D898" w14:textId="77777777" w:rsidR="0021075A" w:rsidRDefault="0021075A" w:rsidP="0021075A">
      <w:pPr>
        <w:jc w:val="center"/>
        <w:rPr>
          <w:rFonts w:ascii="Tahoma" w:hAnsi="Tahoma" w:cs="Tahoma"/>
          <w:i/>
        </w:rPr>
      </w:pPr>
    </w:p>
    <w:p w14:paraId="69121F6D" w14:textId="77777777" w:rsidR="0021075A" w:rsidRDefault="0021075A" w:rsidP="0021075A">
      <w:pPr>
        <w:jc w:val="center"/>
        <w:rPr>
          <w:rFonts w:ascii="Tahoma" w:hAnsi="Tahoma" w:cs="Tahoma"/>
          <w:i/>
        </w:rPr>
      </w:pPr>
    </w:p>
    <w:p w14:paraId="774C7B20" w14:textId="77777777" w:rsidR="0021075A" w:rsidRDefault="0021075A" w:rsidP="0021075A">
      <w:pPr>
        <w:jc w:val="center"/>
        <w:rPr>
          <w:rFonts w:ascii="Tahoma" w:hAnsi="Tahoma" w:cs="Tahoma"/>
          <w:i/>
        </w:rPr>
      </w:pPr>
    </w:p>
    <w:p w14:paraId="4C1C755B" w14:textId="77777777" w:rsidR="0021075A" w:rsidRDefault="0021075A" w:rsidP="0021075A">
      <w:pPr>
        <w:jc w:val="center"/>
        <w:rPr>
          <w:rFonts w:ascii="Tahoma" w:hAnsi="Tahoma" w:cs="Tahoma"/>
          <w:i/>
        </w:rPr>
      </w:pPr>
    </w:p>
    <w:p w14:paraId="7ACF1246" w14:textId="77777777" w:rsidR="0021075A" w:rsidRDefault="0021075A" w:rsidP="0021075A">
      <w:pPr>
        <w:jc w:val="center"/>
        <w:rPr>
          <w:rFonts w:ascii="Tahoma" w:hAnsi="Tahoma" w:cs="Tahoma"/>
          <w:i/>
        </w:rPr>
      </w:pPr>
    </w:p>
    <w:p w14:paraId="74FD0F0C" w14:textId="77777777" w:rsidR="0021075A" w:rsidRDefault="0021075A" w:rsidP="0021075A">
      <w:pPr>
        <w:jc w:val="center"/>
        <w:rPr>
          <w:rFonts w:ascii="Tahoma" w:hAnsi="Tahoma" w:cs="Tahoma"/>
          <w:i/>
        </w:rPr>
      </w:pPr>
    </w:p>
    <w:p w14:paraId="2B3736DF" w14:textId="77777777" w:rsidR="0021075A" w:rsidRDefault="0021075A" w:rsidP="0021075A">
      <w:pPr>
        <w:jc w:val="center"/>
        <w:rPr>
          <w:rFonts w:ascii="Tahoma" w:hAnsi="Tahoma" w:cs="Tahoma"/>
          <w:i/>
        </w:rPr>
      </w:pPr>
    </w:p>
    <w:p w14:paraId="0040D811" w14:textId="77777777" w:rsidR="0021075A" w:rsidRDefault="0021075A" w:rsidP="0021075A">
      <w:pPr>
        <w:jc w:val="center"/>
        <w:rPr>
          <w:rFonts w:ascii="Tahoma" w:hAnsi="Tahoma" w:cs="Tahoma"/>
          <w:i/>
        </w:rPr>
      </w:pPr>
    </w:p>
    <w:p w14:paraId="52ADA97D" w14:textId="77777777" w:rsidR="0021075A" w:rsidRDefault="0021075A" w:rsidP="0021075A">
      <w:pPr>
        <w:jc w:val="center"/>
        <w:rPr>
          <w:rFonts w:ascii="Tahoma" w:hAnsi="Tahoma" w:cs="Tahoma"/>
          <w:i/>
        </w:rPr>
      </w:pPr>
    </w:p>
    <w:p w14:paraId="6B4C0BC8" w14:textId="77777777" w:rsidR="0021075A" w:rsidRDefault="0021075A" w:rsidP="0021075A">
      <w:pPr>
        <w:jc w:val="center"/>
        <w:rPr>
          <w:rFonts w:ascii="Tahoma" w:hAnsi="Tahoma" w:cs="Tahoma"/>
          <w:i/>
        </w:rPr>
      </w:pPr>
    </w:p>
    <w:p w14:paraId="5F6CEB0B" w14:textId="77777777" w:rsidR="0021075A" w:rsidRDefault="0021075A" w:rsidP="0021075A">
      <w:pPr>
        <w:jc w:val="center"/>
        <w:rPr>
          <w:rFonts w:ascii="Tahoma" w:hAnsi="Tahoma" w:cs="Tahoma"/>
          <w:i/>
        </w:rPr>
      </w:pPr>
    </w:p>
    <w:p w14:paraId="7081FAB5" w14:textId="77777777" w:rsidR="0021075A" w:rsidRDefault="0021075A" w:rsidP="0021075A">
      <w:pPr>
        <w:jc w:val="center"/>
        <w:rPr>
          <w:rFonts w:ascii="Tahoma" w:hAnsi="Tahoma" w:cs="Tahoma"/>
          <w:i/>
        </w:rPr>
      </w:pPr>
    </w:p>
    <w:p w14:paraId="457BD94E" w14:textId="77777777" w:rsidR="0021075A" w:rsidRDefault="0021075A" w:rsidP="0021075A">
      <w:pPr>
        <w:jc w:val="center"/>
        <w:rPr>
          <w:rFonts w:ascii="Tahoma" w:hAnsi="Tahoma" w:cs="Tahoma"/>
          <w:i/>
        </w:rPr>
      </w:pPr>
    </w:p>
    <w:p w14:paraId="3B4C6060" w14:textId="77777777" w:rsidR="0021075A" w:rsidRDefault="0021075A" w:rsidP="0021075A">
      <w:pPr>
        <w:rPr>
          <w:rFonts w:ascii="Tahoma" w:hAnsi="Tahoma" w:cs="Tahoma"/>
          <w:i/>
        </w:rPr>
      </w:pPr>
    </w:p>
    <w:p w14:paraId="7C1A10F2" w14:textId="77777777" w:rsidR="0021075A" w:rsidRDefault="0021075A" w:rsidP="0021075A">
      <w:pPr>
        <w:jc w:val="center"/>
        <w:rPr>
          <w:rFonts w:ascii="Tahoma" w:hAnsi="Tahoma" w:cs="Tahoma"/>
          <w:i/>
        </w:rPr>
      </w:pPr>
    </w:p>
    <w:p w14:paraId="0F091E76" w14:textId="77777777" w:rsidR="0021075A" w:rsidRDefault="0021075A" w:rsidP="0021075A">
      <w:pPr>
        <w:jc w:val="center"/>
        <w:rPr>
          <w:rFonts w:ascii="Tahoma" w:hAnsi="Tahoma" w:cs="Tahoma"/>
          <w:i/>
        </w:rPr>
      </w:pPr>
    </w:p>
    <w:p w14:paraId="6BE242CC" w14:textId="77777777" w:rsidR="0021075A" w:rsidRDefault="0021075A" w:rsidP="0021075A">
      <w:pPr>
        <w:jc w:val="center"/>
        <w:rPr>
          <w:rFonts w:ascii="Tahoma" w:hAnsi="Tahoma" w:cs="Tahoma"/>
          <w:i/>
        </w:rPr>
      </w:pPr>
    </w:p>
    <w:p w14:paraId="1FE3E8B9" w14:textId="77777777" w:rsidR="0021075A" w:rsidRDefault="0021075A" w:rsidP="0021075A">
      <w:pPr>
        <w:jc w:val="center"/>
        <w:rPr>
          <w:rFonts w:ascii="Tahoma" w:hAnsi="Tahoma" w:cs="Tahoma"/>
          <w:i/>
        </w:rPr>
      </w:pPr>
    </w:p>
    <w:p w14:paraId="61548E6D" w14:textId="77777777" w:rsidR="0021075A" w:rsidRDefault="0021075A" w:rsidP="0021075A">
      <w:pPr>
        <w:jc w:val="center"/>
        <w:rPr>
          <w:rFonts w:ascii="Tahoma" w:hAnsi="Tahoma" w:cs="Tahoma"/>
          <w:i/>
        </w:rPr>
      </w:pPr>
    </w:p>
    <w:p w14:paraId="62297335" w14:textId="77777777" w:rsidR="0021075A" w:rsidRDefault="0021075A" w:rsidP="0021075A">
      <w:pPr>
        <w:jc w:val="center"/>
        <w:rPr>
          <w:rFonts w:ascii="Tahoma" w:hAnsi="Tahoma" w:cs="Tahoma"/>
          <w:i/>
        </w:rPr>
      </w:pPr>
    </w:p>
    <w:p w14:paraId="6B35B60E" w14:textId="7F73AD1E" w:rsidR="0021075A" w:rsidRPr="0045448C" w:rsidRDefault="0021075A" w:rsidP="0021075A">
      <w:pPr>
        <w:jc w:val="center"/>
        <w:rPr>
          <w:rFonts w:ascii="Tahoma" w:hAnsi="Tahoma" w:cs="Tahoma"/>
          <w:i/>
        </w:rPr>
        <w:sectPr w:rsidR="0021075A" w:rsidRPr="0045448C">
          <w:headerReference w:type="default" r:id="rId8"/>
          <w:footnotePr>
            <w:numRestart w:val="eachPage"/>
          </w:footnotePr>
          <w:pgSz w:w="11907" w:h="16840" w:code="9"/>
          <w:pgMar w:top="1418" w:right="1134" w:bottom="1418" w:left="1418" w:header="851" w:footer="851" w:gutter="0"/>
          <w:cols w:space="708"/>
          <w:titlePg/>
        </w:sectPr>
      </w:pPr>
      <w:r w:rsidRPr="00445B1B">
        <w:rPr>
          <w:rFonts w:ascii="Tahoma" w:hAnsi="Tahoma" w:cs="Tahoma"/>
          <w:i/>
        </w:rPr>
        <w:t xml:space="preserve">Kielce, </w:t>
      </w:r>
      <w:r w:rsidR="00F9632F">
        <w:rPr>
          <w:rFonts w:ascii="Tahoma" w:hAnsi="Tahoma" w:cs="Tahoma"/>
          <w:i/>
        </w:rPr>
        <w:t>wrzesień 2023</w:t>
      </w:r>
      <w:r>
        <w:rPr>
          <w:rFonts w:ascii="Tahoma" w:hAnsi="Tahoma" w:cs="Tahoma"/>
          <w:i/>
        </w:rPr>
        <w:t>r.</w:t>
      </w:r>
    </w:p>
    <w:p w14:paraId="753C39AF" w14:textId="77777777" w:rsidR="003F263C" w:rsidRPr="006D5C11" w:rsidRDefault="003F263C" w:rsidP="00827342">
      <w:pPr>
        <w:overflowPunct/>
        <w:autoSpaceDE/>
        <w:autoSpaceDN/>
        <w:adjustRightInd/>
        <w:spacing w:before="240"/>
        <w:jc w:val="center"/>
        <w:textAlignment w:val="auto"/>
        <w:rPr>
          <w:rFonts w:ascii="Tahoma" w:hAnsi="Tahoma" w:cs="Tahoma"/>
          <w:b/>
          <w:color w:val="000000"/>
          <w:sz w:val="28"/>
          <w:szCs w:val="28"/>
        </w:rPr>
      </w:pPr>
      <w:r w:rsidRPr="006D5C11">
        <w:rPr>
          <w:rFonts w:ascii="Tahoma" w:hAnsi="Tahoma" w:cs="Tahoma"/>
          <w:color w:val="000000"/>
          <w:sz w:val="24"/>
        </w:rPr>
        <w:lastRenderedPageBreak/>
        <w:br w:type="page"/>
      </w:r>
      <w:r w:rsidRPr="006D5C11">
        <w:rPr>
          <w:rFonts w:ascii="Tahoma" w:hAnsi="Tahoma" w:cs="Tahoma"/>
          <w:b/>
          <w:color w:val="000000"/>
          <w:sz w:val="28"/>
          <w:szCs w:val="28"/>
        </w:rPr>
        <w:lastRenderedPageBreak/>
        <w:t>SPIS TREŚCI</w:t>
      </w:r>
    </w:p>
    <w:p w14:paraId="227DE749" w14:textId="77777777" w:rsidR="003F263C" w:rsidRPr="006D5C11" w:rsidRDefault="003F263C">
      <w:pPr>
        <w:overflowPunct/>
        <w:autoSpaceDE/>
        <w:autoSpaceDN/>
        <w:adjustRightInd/>
        <w:spacing w:before="240"/>
        <w:jc w:val="center"/>
        <w:textAlignment w:val="auto"/>
        <w:rPr>
          <w:rFonts w:ascii="Tahoma" w:hAnsi="Tahoma" w:cs="Tahoma"/>
          <w:b/>
          <w:color w:val="000000"/>
          <w:sz w:val="24"/>
          <w:szCs w:val="24"/>
        </w:rPr>
      </w:pPr>
    </w:p>
    <w:p w14:paraId="531EA6F9" w14:textId="77777777" w:rsidR="003F263C" w:rsidRPr="006D5C11" w:rsidRDefault="003F263C">
      <w:pPr>
        <w:overflowPunct/>
        <w:autoSpaceDE/>
        <w:autoSpaceDN/>
        <w:adjustRightInd/>
        <w:spacing w:before="240" w:line="480" w:lineRule="auto"/>
        <w:jc w:val="center"/>
        <w:textAlignment w:val="auto"/>
        <w:rPr>
          <w:rFonts w:ascii="Tahoma" w:hAnsi="Tahoma" w:cs="Tahoma"/>
          <w:b/>
          <w:color w:val="000000"/>
          <w:sz w:val="22"/>
          <w:szCs w:val="22"/>
        </w:rPr>
      </w:pPr>
    </w:p>
    <w:p w14:paraId="59F874EC" w14:textId="77777777" w:rsidR="003F263C" w:rsidRPr="006D5C11" w:rsidRDefault="003F263C">
      <w:pPr>
        <w:pStyle w:val="Spistreci1"/>
        <w:tabs>
          <w:tab w:val="clear" w:pos="7371"/>
          <w:tab w:val="left" w:pos="400"/>
          <w:tab w:val="left" w:pos="7797"/>
          <w:tab w:val="left" w:pos="8647"/>
        </w:tabs>
        <w:spacing w:line="480" w:lineRule="auto"/>
        <w:rPr>
          <w:rFonts w:ascii="Tahoma" w:hAnsi="Tahoma" w:cs="Tahoma"/>
          <w:color w:val="000000"/>
          <w:sz w:val="22"/>
          <w:szCs w:val="22"/>
        </w:rPr>
      </w:pPr>
      <w:r w:rsidRPr="006D5C11">
        <w:rPr>
          <w:rFonts w:ascii="Tahoma" w:hAnsi="Tahoma" w:cs="Tahoma"/>
          <w:color w:val="000000"/>
          <w:sz w:val="22"/>
          <w:szCs w:val="22"/>
        </w:rPr>
        <w:t xml:space="preserve">  1.WSTęP</w:t>
      </w:r>
    </w:p>
    <w:p w14:paraId="2BAA731A" w14:textId="77777777" w:rsidR="003F263C" w:rsidRPr="006D5C11" w:rsidRDefault="003F263C">
      <w:pPr>
        <w:pStyle w:val="Spistreci1"/>
        <w:tabs>
          <w:tab w:val="clear" w:pos="7371"/>
          <w:tab w:val="left" w:pos="400"/>
          <w:tab w:val="left" w:pos="7797"/>
          <w:tab w:val="left" w:pos="8647"/>
        </w:tabs>
        <w:spacing w:line="480" w:lineRule="auto"/>
        <w:rPr>
          <w:rFonts w:ascii="Tahoma" w:hAnsi="Tahoma" w:cs="Tahoma"/>
          <w:color w:val="000000"/>
          <w:sz w:val="22"/>
          <w:szCs w:val="22"/>
        </w:rPr>
      </w:pPr>
      <w:r w:rsidRPr="006D5C11">
        <w:rPr>
          <w:rFonts w:ascii="Tahoma" w:hAnsi="Tahoma" w:cs="Tahoma"/>
          <w:color w:val="000000"/>
          <w:sz w:val="22"/>
          <w:szCs w:val="22"/>
        </w:rPr>
        <w:t xml:space="preserve">  2. Wymagania dla projektowanej inwestycJI</w:t>
      </w:r>
    </w:p>
    <w:p w14:paraId="450E7F77" w14:textId="77777777" w:rsidR="003F263C" w:rsidRPr="006D5C11" w:rsidRDefault="003F263C">
      <w:pPr>
        <w:pStyle w:val="Spistreci1"/>
        <w:tabs>
          <w:tab w:val="clear" w:pos="7371"/>
          <w:tab w:val="left" w:pos="400"/>
          <w:tab w:val="left" w:pos="7797"/>
          <w:tab w:val="left" w:pos="8647"/>
        </w:tabs>
        <w:spacing w:line="480" w:lineRule="auto"/>
        <w:rPr>
          <w:rFonts w:ascii="Tahoma" w:hAnsi="Tahoma" w:cs="Tahoma"/>
          <w:color w:val="000000"/>
          <w:sz w:val="22"/>
          <w:szCs w:val="22"/>
        </w:rPr>
      </w:pPr>
      <w:r w:rsidRPr="006D5C11">
        <w:rPr>
          <w:rFonts w:ascii="Tahoma" w:hAnsi="Tahoma" w:cs="Tahoma"/>
          <w:color w:val="000000"/>
          <w:sz w:val="22"/>
          <w:szCs w:val="22"/>
        </w:rPr>
        <w:t xml:space="preserve">  3. Materiały wyjściowe </w:t>
      </w:r>
    </w:p>
    <w:p w14:paraId="583CDBF5" w14:textId="77777777" w:rsidR="003F263C" w:rsidRPr="006D5C11" w:rsidRDefault="003F263C">
      <w:pPr>
        <w:pStyle w:val="Spistreci1"/>
        <w:tabs>
          <w:tab w:val="clear" w:pos="7371"/>
          <w:tab w:val="left" w:pos="400"/>
          <w:tab w:val="left" w:pos="7797"/>
          <w:tab w:val="left" w:pos="8647"/>
        </w:tabs>
        <w:spacing w:line="480" w:lineRule="auto"/>
        <w:rPr>
          <w:rFonts w:ascii="Tahoma" w:hAnsi="Tahoma" w:cs="Tahoma"/>
          <w:color w:val="000000"/>
          <w:sz w:val="22"/>
          <w:szCs w:val="22"/>
        </w:rPr>
      </w:pPr>
      <w:r w:rsidRPr="006D5C11">
        <w:rPr>
          <w:rFonts w:ascii="Tahoma" w:hAnsi="Tahoma" w:cs="Tahoma"/>
          <w:color w:val="000000"/>
          <w:sz w:val="22"/>
          <w:szCs w:val="22"/>
        </w:rPr>
        <w:t xml:space="preserve">  4. wykonanie OPRACOWAŃ PROJEKTOWYCH </w:t>
      </w:r>
    </w:p>
    <w:p w14:paraId="31CF3D24" w14:textId="77777777" w:rsidR="003F263C" w:rsidRPr="006D5C11" w:rsidRDefault="003F263C">
      <w:pPr>
        <w:pStyle w:val="Spistreci1"/>
        <w:tabs>
          <w:tab w:val="clear" w:pos="7371"/>
          <w:tab w:val="left" w:pos="400"/>
          <w:tab w:val="left" w:pos="7797"/>
          <w:tab w:val="left" w:pos="8647"/>
        </w:tabs>
        <w:spacing w:line="480" w:lineRule="auto"/>
        <w:rPr>
          <w:rFonts w:ascii="Tahoma" w:hAnsi="Tahoma" w:cs="Tahoma"/>
          <w:color w:val="000000"/>
          <w:sz w:val="22"/>
          <w:szCs w:val="22"/>
        </w:rPr>
      </w:pPr>
      <w:r w:rsidRPr="006D5C11">
        <w:rPr>
          <w:rFonts w:ascii="Tahoma" w:hAnsi="Tahoma" w:cs="Tahoma"/>
          <w:color w:val="000000"/>
          <w:sz w:val="22"/>
          <w:szCs w:val="22"/>
        </w:rPr>
        <w:t xml:space="preserve">  5. kontrola jakości OPRACOWAŃ PROJEKTOWYCH </w:t>
      </w:r>
    </w:p>
    <w:p w14:paraId="76696092" w14:textId="77777777" w:rsidR="003F263C" w:rsidRPr="006D5C11" w:rsidRDefault="003F263C">
      <w:pPr>
        <w:pStyle w:val="Spistreci1"/>
        <w:tabs>
          <w:tab w:val="clear" w:pos="7371"/>
          <w:tab w:val="left" w:pos="400"/>
          <w:tab w:val="left" w:pos="7797"/>
          <w:tab w:val="left" w:pos="8647"/>
        </w:tabs>
        <w:spacing w:line="480" w:lineRule="auto"/>
        <w:rPr>
          <w:rFonts w:ascii="Tahoma" w:hAnsi="Tahoma" w:cs="Tahoma"/>
          <w:color w:val="000000"/>
          <w:sz w:val="22"/>
          <w:szCs w:val="22"/>
        </w:rPr>
      </w:pPr>
      <w:r w:rsidRPr="006D5C11">
        <w:rPr>
          <w:rFonts w:ascii="Tahoma" w:hAnsi="Tahoma" w:cs="Tahoma"/>
          <w:color w:val="000000"/>
          <w:sz w:val="22"/>
          <w:szCs w:val="22"/>
        </w:rPr>
        <w:t xml:space="preserve">  6. obmiar OPRACOWAŃ PROJEKTOWYCH</w:t>
      </w:r>
    </w:p>
    <w:p w14:paraId="43AAC0B8" w14:textId="77777777" w:rsidR="003F263C" w:rsidRPr="006D5C11" w:rsidRDefault="003F263C">
      <w:pPr>
        <w:pStyle w:val="Spistreci1"/>
        <w:tabs>
          <w:tab w:val="clear" w:pos="7371"/>
          <w:tab w:val="left" w:pos="400"/>
          <w:tab w:val="left" w:pos="7797"/>
          <w:tab w:val="left" w:pos="8647"/>
        </w:tabs>
        <w:spacing w:line="480" w:lineRule="auto"/>
        <w:rPr>
          <w:rFonts w:ascii="Tahoma" w:hAnsi="Tahoma" w:cs="Tahoma"/>
          <w:color w:val="000000"/>
          <w:sz w:val="22"/>
          <w:szCs w:val="22"/>
        </w:rPr>
      </w:pPr>
      <w:r w:rsidRPr="006D5C11">
        <w:rPr>
          <w:rFonts w:ascii="Tahoma" w:hAnsi="Tahoma" w:cs="Tahoma"/>
          <w:color w:val="000000"/>
          <w:sz w:val="22"/>
          <w:szCs w:val="22"/>
        </w:rPr>
        <w:t xml:space="preserve">  7.  odbiór OPRACOWAŃ  PROJEKTOWYCH</w:t>
      </w:r>
    </w:p>
    <w:p w14:paraId="08B01A1B" w14:textId="77777777" w:rsidR="003F263C" w:rsidRPr="006D5C11" w:rsidRDefault="003F263C">
      <w:pPr>
        <w:pStyle w:val="Spistreci1"/>
        <w:tabs>
          <w:tab w:val="clear" w:pos="7371"/>
          <w:tab w:val="left" w:pos="400"/>
          <w:tab w:val="left" w:pos="7797"/>
          <w:tab w:val="left" w:pos="8647"/>
        </w:tabs>
        <w:spacing w:line="480" w:lineRule="auto"/>
        <w:rPr>
          <w:rFonts w:ascii="Tahoma" w:hAnsi="Tahoma" w:cs="Tahoma"/>
          <w:color w:val="000000"/>
          <w:sz w:val="22"/>
          <w:szCs w:val="22"/>
        </w:rPr>
      </w:pPr>
      <w:r w:rsidRPr="006D5C11">
        <w:rPr>
          <w:rFonts w:ascii="Tahoma" w:hAnsi="Tahoma" w:cs="Tahoma"/>
          <w:color w:val="000000"/>
          <w:sz w:val="22"/>
          <w:szCs w:val="22"/>
        </w:rPr>
        <w:t xml:space="preserve">  8.  płatności</w:t>
      </w:r>
    </w:p>
    <w:p w14:paraId="66E62751" w14:textId="77777777" w:rsidR="003F263C" w:rsidRPr="006D5C11" w:rsidRDefault="003F263C">
      <w:pPr>
        <w:pStyle w:val="Spistreci1"/>
        <w:tabs>
          <w:tab w:val="clear" w:pos="7371"/>
          <w:tab w:val="left" w:pos="400"/>
          <w:tab w:val="left" w:pos="7797"/>
          <w:tab w:val="left" w:pos="8647"/>
        </w:tabs>
        <w:spacing w:line="480" w:lineRule="auto"/>
        <w:rPr>
          <w:rFonts w:ascii="Tahoma" w:hAnsi="Tahoma" w:cs="Tahoma"/>
          <w:color w:val="000000"/>
          <w:sz w:val="22"/>
          <w:szCs w:val="22"/>
        </w:rPr>
      </w:pPr>
      <w:r w:rsidRPr="006D5C11">
        <w:rPr>
          <w:rFonts w:ascii="Tahoma" w:hAnsi="Tahoma" w:cs="Tahoma"/>
          <w:color w:val="000000"/>
          <w:sz w:val="22"/>
          <w:szCs w:val="22"/>
        </w:rPr>
        <w:t xml:space="preserve">  9. przepisy związane </w:t>
      </w:r>
    </w:p>
    <w:p w14:paraId="267F4065" w14:textId="77777777" w:rsidR="003F263C" w:rsidRPr="006D5C11" w:rsidRDefault="003F263C">
      <w:pPr>
        <w:pStyle w:val="Spistreci1"/>
        <w:tabs>
          <w:tab w:val="clear" w:pos="7371"/>
          <w:tab w:val="left" w:pos="400"/>
          <w:tab w:val="left" w:pos="7797"/>
          <w:tab w:val="left" w:pos="8647"/>
        </w:tabs>
        <w:spacing w:line="480" w:lineRule="auto"/>
        <w:rPr>
          <w:rFonts w:ascii="Tahoma" w:hAnsi="Tahoma" w:cs="Tahoma"/>
          <w:color w:val="000000"/>
          <w:sz w:val="22"/>
          <w:szCs w:val="22"/>
        </w:rPr>
      </w:pPr>
    </w:p>
    <w:p w14:paraId="7AD620BB" w14:textId="77777777" w:rsidR="003F263C" w:rsidRPr="006D5C11" w:rsidRDefault="003F263C">
      <w:pPr>
        <w:tabs>
          <w:tab w:val="right" w:leader="dot" w:pos="-1985"/>
          <w:tab w:val="left" w:pos="284"/>
        </w:tabs>
        <w:spacing w:line="480" w:lineRule="auto"/>
        <w:rPr>
          <w:rFonts w:ascii="Tahoma" w:hAnsi="Tahoma" w:cs="Tahoma"/>
          <w:color w:val="000000"/>
          <w:sz w:val="19"/>
        </w:rPr>
      </w:pPr>
    </w:p>
    <w:p w14:paraId="03B28F10" w14:textId="77777777" w:rsidR="003F263C" w:rsidRPr="006D5C11" w:rsidRDefault="003F263C">
      <w:pPr>
        <w:tabs>
          <w:tab w:val="right" w:leader="dot" w:pos="-1985"/>
          <w:tab w:val="left" w:pos="284"/>
        </w:tabs>
        <w:rPr>
          <w:rFonts w:ascii="Tahoma" w:hAnsi="Tahoma" w:cs="Tahoma"/>
          <w:color w:val="000000"/>
          <w:sz w:val="19"/>
        </w:rPr>
      </w:pPr>
    </w:p>
    <w:p w14:paraId="7427064B" w14:textId="77777777" w:rsidR="003F263C" w:rsidRPr="006D5C11" w:rsidRDefault="003F263C">
      <w:pPr>
        <w:tabs>
          <w:tab w:val="right" w:leader="dot" w:pos="-1985"/>
          <w:tab w:val="left" w:pos="284"/>
        </w:tabs>
        <w:rPr>
          <w:rFonts w:ascii="Tahoma" w:hAnsi="Tahoma" w:cs="Tahoma"/>
          <w:color w:val="000000"/>
          <w:sz w:val="19"/>
        </w:rPr>
      </w:pPr>
    </w:p>
    <w:p w14:paraId="18294EE7" w14:textId="77777777" w:rsidR="003F263C" w:rsidRPr="006D5C11" w:rsidRDefault="003F263C">
      <w:pPr>
        <w:tabs>
          <w:tab w:val="right" w:leader="dot" w:pos="-1985"/>
          <w:tab w:val="left" w:pos="284"/>
        </w:tabs>
        <w:rPr>
          <w:rFonts w:ascii="Tahoma" w:hAnsi="Tahoma" w:cs="Tahoma"/>
          <w:color w:val="000000"/>
          <w:sz w:val="19"/>
        </w:rPr>
      </w:pPr>
    </w:p>
    <w:p w14:paraId="03C4BDE0" w14:textId="77777777" w:rsidR="003F263C" w:rsidRPr="006D5C11" w:rsidRDefault="003F263C">
      <w:pPr>
        <w:ind w:left="360"/>
        <w:rPr>
          <w:rFonts w:ascii="Tahoma" w:hAnsi="Tahoma" w:cs="Tahoma"/>
          <w:color w:val="000000"/>
          <w:sz w:val="18"/>
        </w:rPr>
      </w:pPr>
      <w:bookmarkStart w:id="2" w:name="_Toc404150096"/>
      <w:bookmarkStart w:id="3" w:name="_Toc416830698"/>
      <w:bookmarkStart w:id="4" w:name="_Toc6881279"/>
    </w:p>
    <w:p w14:paraId="2DB4F891" w14:textId="77777777" w:rsidR="003F263C" w:rsidRPr="006D5C11" w:rsidRDefault="003F263C">
      <w:pPr>
        <w:rPr>
          <w:rFonts w:ascii="Tahoma" w:hAnsi="Tahoma" w:cs="Tahoma"/>
          <w:color w:val="000000"/>
          <w:sz w:val="19"/>
        </w:rPr>
      </w:pPr>
    </w:p>
    <w:p w14:paraId="12B0A360" w14:textId="77777777" w:rsidR="003F263C" w:rsidRPr="006D5C11" w:rsidRDefault="003F263C">
      <w:pPr>
        <w:numPr>
          <w:ilvl w:val="0"/>
          <w:numId w:val="20"/>
        </w:numPr>
        <w:rPr>
          <w:rFonts w:ascii="Tahoma" w:hAnsi="Tahoma" w:cs="Tahoma"/>
          <w:color w:val="000000"/>
          <w:sz w:val="19"/>
        </w:rPr>
        <w:sectPr w:rsidR="003F263C" w:rsidRPr="006D5C11" w:rsidSect="001F58A4">
          <w:headerReference w:type="default" r:id="rId9"/>
          <w:footerReference w:type="default" r:id="rId10"/>
          <w:pgSz w:w="11907" w:h="16840" w:code="9"/>
          <w:pgMar w:top="1701" w:right="1417" w:bottom="1701" w:left="1276" w:header="1985" w:footer="1531" w:gutter="0"/>
          <w:cols w:space="708"/>
          <w:titlePg/>
          <w:docGrid w:linePitch="272"/>
        </w:sectPr>
      </w:pPr>
    </w:p>
    <w:p w14:paraId="1D786568" w14:textId="77777777" w:rsidR="00BE62F6" w:rsidRPr="00A23B07" w:rsidRDefault="00BE62F6" w:rsidP="00BE62F6">
      <w:pPr>
        <w:pStyle w:val="Nagwek1"/>
        <w:numPr>
          <w:ilvl w:val="0"/>
          <w:numId w:val="19"/>
        </w:numPr>
        <w:ind w:left="-357" w:firstLine="357"/>
        <w:rPr>
          <w:rFonts w:ascii="Verdana" w:hAnsi="Verdana" w:cs="Tahoma"/>
          <w:color w:val="000000"/>
        </w:rPr>
      </w:pPr>
      <w:bookmarkStart w:id="5" w:name="_Toc156982181"/>
      <w:bookmarkStart w:id="6" w:name="_Toc416830703"/>
      <w:bookmarkStart w:id="7" w:name="_Toc6881284"/>
      <w:bookmarkEnd w:id="2"/>
      <w:bookmarkEnd w:id="3"/>
      <w:bookmarkEnd w:id="4"/>
      <w:r w:rsidRPr="00A23B07">
        <w:rPr>
          <w:rFonts w:ascii="Verdana" w:hAnsi="Verdana" w:cs="Tahoma"/>
          <w:color w:val="000000"/>
        </w:rPr>
        <w:lastRenderedPageBreak/>
        <w:t>WSTĘP</w:t>
      </w:r>
      <w:bookmarkEnd w:id="5"/>
    </w:p>
    <w:p w14:paraId="2ED6FDDB" w14:textId="77777777" w:rsidR="00BE62F6" w:rsidRPr="00A23B07" w:rsidRDefault="00BE62F6" w:rsidP="00BE62F6">
      <w:pPr>
        <w:pStyle w:val="Nagwek2"/>
        <w:numPr>
          <w:ilvl w:val="1"/>
          <w:numId w:val="19"/>
        </w:numPr>
        <w:spacing w:before="0" w:after="60"/>
        <w:ind w:left="74" w:hanging="74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>Przedmiot Specyfikacji technicznej</w:t>
      </w:r>
    </w:p>
    <w:p w14:paraId="08D58172" w14:textId="77777777" w:rsidR="00BE62F6" w:rsidRPr="00A23B07" w:rsidRDefault="00BE62F6" w:rsidP="00BE62F6">
      <w:pPr>
        <w:pStyle w:val="tekstost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ab/>
        <w:t>Przedmiotem niniejszej Specyfikacji Technicznej (ST) są wymagania dotyczące wykonania i odbioru opracowań projektowych przewidzianych do wykonania w ramach dokumentacji projektowej wymienionej w pkcie 1.1. ST P-00.00 „Wymagania ogólne”.</w:t>
      </w:r>
    </w:p>
    <w:p w14:paraId="01D39F73" w14:textId="77777777" w:rsidR="00BE62F6" w:rsidRPr="00A23B07" w:rsidRDefault="00BE62F6" w:rsidP="00BE62F6">
      <w:pPr>
        <w:pStyle w:val="Nagwek2"/>
        <w:numPr>
          <w:ilvl w:val="1"/>
          <w:numId w:val="19"/>
        </w:numPr>
        <w:spacing w:after="60"/>
        <w:ind w:left="74" w:hanging="74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>Zakres stosowania Specyfikacji technicznej</w:t>
      </w:r>
    </w:p>
    <w:p w14:paraId="2E98B8A0" w14:textId="77777777" w:rsidR="00BE62F6" w:rsidRPr="00A23B07" w:rsidRDefault="00BE62F6" w:rsidP="00BE62F6">
      <w:pPr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ab/>
        <w:t xml:space="preserve">Niniejsza Specyfikacja Techniczna stanowi obowiązujący dokument przetargowy i kontraktowy przy zlecaniu i realizacji następujących opracowań projektowych: </w:t>
      </w:r>
    </w:p>
    <w:p w14:paraId="33EF8E4C" w14:textId="77777777" w:rsidR="00BE62F6" w:rsidRPr="00A23B07" w:rsidRDefault="00BE62F6" w:rsidP="00BE62F6">
      <w:pPr>
        <w:ind w:left="360"/>
        <w:rPr>
          <w:rFonts w:ascii="Verdana" w:hAnsi="Verdana" w:cs="Tahoma"/>
          <w:b/>
          <w:bCs/>
          <w:color w:val="000000"/>
          <w:sz w:val="28"/>
        </w:rPr>
      </w:pPr>
      <w:r w:rsidRPr="00A23B07">
        <w:rPr>
          <w:rFonts w:ascii="Verdana" w:hAnsi="Verdana" w:cs="Tahoma"/>
          <w:b/>
          <w:iCs/>
          <w:color w:val="000000"/>
        </w:rPr>
        <w:t xml:space="preserve">P-20.20 </w:t>
      </w:r>
    </w:p>
    <w:p w14:paraId="0832BE9F" w14:textId="77777777" w:rsidR="00BE62F6" w:rsidRPr="00A23B07" w:rsidRDefault="00BE62F6" w:rsidP="00BE62F6">
      <w:pPr>
        <w:numPr>
          <w:ilvl w:val="0"/>
          <w:numId w:val="21"/>
        </w:numPr>
        <w:rPr>
          <w:rFonts w:ascii="Verdana" w:hAnsi="Verdana" w:cs="Tahoma"/>
          <w:b/>
          <w:bCs/>
          <w:color w:val="000000"/>
        </w:rPr>
      </w:pPr>
      <w:r w:rsidRPr="00A23B07">
        <w:rPr>
          <w:rFonts w:ascii="Verdana" w:hAnsi="Verdana" w:cs="Tahoma"/>
          <w:b/>
          <w:iCs/>
          <w:color w:val="000000"/>
        </w:rPr>
        <w:t>Materiały do wniosku o wydanie decyzji o zezwoleniu na realizację inwestycji drogowej (ZRID)</w:t>
      </w:r>
    </w:p>
    <w:p w14:paraId="1DC79867" w14:textId="77777777" w:rsidR="00BE62F6" w:rsidRPr="00A23B07" w:rsidRDefault="00BE62F6" w:rsidP="00BE62F6">
      <w:pPr>
        <w:spacing w:before="40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>które należy wykonać w ramach Umowy na wykonanie dokumentacji projektowej wymienionej w pkcie 1.1. ST P-00.00 „Wymagania ogólne”.</w:t>
      </w:r>
    </w:p>
    <w:p w14:paraId="0D2E7B91" w14:textId="77777777" w:rsidR="00BE62F6" w:rsidRPr="00A23B07" w:rsidRDefault="00BE62F6" w:rsidP="00BE62F6">
      <w:pPr>
        <w:pStyle w:val="Nagwek2"/>
        <w:numPr>
          <w:ilvl w:val="1"/>
          <w:numId w:val="19"/>
        </w:numPr>
        <w:spacing w:after="40"/>
        <w:ind w:left="74" w:hanging="74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>Określenia podstawowe</w:t>
      </w:r>
    </w:p>
    <w:p w14:paraId="4B471C7A" w14:textId="77777777" w:rsidR="00BE62F6" w:rsidRPr="00A23B07" w:rsidRDefault="00BE62F6" w:rsidP="00BE62F6">
      <w:pPr>
        <w:pStyle w:val="Nagwek3"/>
        <w:numPr>
          <w:ilvl w:val="0"/>
          <w:numId w:val="0"/>
        </w:numPr>
        <w:spacing w:before="0"/>
        <w:ind w:firstLine="709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>Określenia podstawowe są zgodne z obowiązującymi, odpowiednimi polskimi przepisami i polskimi normami oraz z definicjami podanymi w ST P-00.00 „Wymagania ogólne” pkt 1.3. i w innych ST.</w:t>
      </w:r>
    </w:p>
    <w:p w14:paraId="021C5402" w14:textId="77777777" w:rsidR="00BE62F6" w:rsidRPr="00A23B07" w:rsidRDefault="00BE62F6" w:rsidP="00BE62F6">
      <w:pPr>
        <w:pStyle w:val="Nagwek1"/>
        <w:numPr>
          <w:ilvl w:val="0"/>
          <w:numId w:val="19"/>
        </w:numPr>
        <w:spacing w:after="60"/>
        <w:ind w:left="-357" w:firstLine="357"/>
        <w:rPr>
          <w:rFonts w:ascii="Verdana" w:hAnsi="Verdana" w:cs="Tahoma"/>
          <w:color w:val="000000"/>
        </w:rPr>
      </w:pPr>
      <w:bookmarkStart w:id="8" w:name="_Toc156982182"/>
      <w:r w:rsidRPr="00A23B07">
        <w:rPr>
          <w:rFonts w:ascii="Verdana" w:hAnsi="Verdana" w:cs="Tahoma"/>
          <w:color w:val="000000"/>
        </w:rPr>
        <w:t>Wymagania dla projektowanej inwestyc</w:t>
      </w:r>
      <w:bookmarkEnd w:id="8"/>
      <w:r w:rsidRPr="00A23B07">
        <w:rPr>
          <w:rFonts w:ascii="Verdana" w:hAnsi="Verdana" w:cs="Tahoma"/>
          <w:color w:val="000000"/>
        </w:rPr>
        <w:t>JI</w:t>
      </w:r>
    </w:p>
    <w:p w14:paraId="13CF827B" w14:textId="77777777" w:rsidR="00BE62F6" w:rsidRPr="00A23B07" w:rsidRDefault="00BE62F6" w:rsidP="00BE62F6">
      <w:pPr>
        <w:ind w:firstLine="709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 xml:space="preserve">Wymagania dla inwestycji i projektowanych obiektów budowlanych i urządzeń infrastruktury podano w ST P-00.00 „Wymagania ogólne” pkt  2. oraz </w:t>
      </w:r>
      <w:r w:rsidRPr="00A23B07">
        <w:rPr>
          <w:rFonts w:ascii="Verdana" w:hAnsi="Verdana" w:cs="Tahoma"/>
          <w:iCs/>
          <w:color w:val="000000"/>
        </w:rPr>
        <w:t xml:space="preserve">P-10.30 – Projekt budowlany, </w:t>
      </w:r>
      <w:r w:rsidRPr="00A23B07">
        <w:rPr>
          <w:rFonts w:ascii="Verdana" w:hAnsi="Verdana" w:cs="Tahoma"/>
          <w:bCs/>
          <w:iCs/>
          <w:color w:val="000000"/>
        </w:rPr>
        <w:t xml:space="preserve">Projekt wykonawczy,Dokumentacja przetargowa  </w:t>
      </w:r>
      <w:r w:rsidRPr="00A23B07">
        <w:rPr>
          <w:rFonts w:ascii="Verdana" w:hAnsi="Verdana" w:cs="Tahoma"/>
          <w:bCs/>
          <w:color w:val="000000"/>
        </w:rPr>
        <w:t>pkt 2.</w:t>
      </w:r>
    </w:p>
    <w:p w14:paraId="1ACD738B" w14:textId="77777777" w:rsidR="00BE62F6" w:rsidRPr="00A23B07" w:rsidRDefault="00BE62F6" w:rsidP="00BE62F6">
      <w:pPr>
        <w:pStyle w:val="Nagwek1"/>
        <w:numPr>
          <w:ilvl w:val="0"/>
          <w:numId w:val="19"/>
        </w:numPr>
        <w:spacing w:before="180" w:after="80"/>
        <w:ind w:left="-357" w:firstLine="357"/>
        <w:rPr>
          <w:rFonts w:ascii="Verdana" w:hAnsi="Verdana" w:cs="Tahoma"/>
          <w:color w:val="000000"/>
        </w:rPr>
      </w:pPr>
      <w:bookmarkStart w:id="9" w:name="_Toc156982183"/>
      <w:r w:rsidRPr="00A23B07">
        <w:rPr>
          <w:rFonts w:ascii="Verdana" w:hAnsi="Verdana" w:cs="Tahoma"/>
          <w:color w:val="000000"/>
        </w:rPr>
        <w:t>Materiały wyjściowe</w:t>
      </w:r>
      <w:bookmarkEnd w:id="9"/>
    </w:p>
    <w:p w14:paraId="56D65138" w14:textId="77777777" w:rsidR="00BE62F6" w:rsidRPr="00A23B07" w:rsidRDefault="00BE62F6" w:rsidP="00BE62F6">
      <w:pPr>
        <w:ind w:firstLine="709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 xml:space="preserve">Ogólne wymagania dotyczące materiałów wyjściowych, materiałów archiwalnych i warunków do projektowania znajdują się w ST P-00.00 „Wymagania ogólne” pkt 3.1. i pkt 3.2. </w:t>
      </w:r>
    </w:p>
    <w:p w14:paraId="76F6B43F" w14:textId="77777777" w:rsidR="00BE62F6" w:rsidRPr="00A23B07" w:rsidRDefault="00BE62F6" w:rsidP="00BE62F6">
      <w:pPr>
        <w:pStyle w:val="Nagwek1"/>
        <w:numPr>
          <w:ilvl w:val="0"/>
          <w:numId w:val="19"/>
        </w:numPr>
        <w:spacing w:before="180" w:after="80"/>
        <w:ind w:left="-357" w:firstLine="357"/>
        <w:rPr>
          <w:rFonts w:ascii="Verdana" w:hAnsi="Verdana" w:cs="Tahoma"/>
          <w:color w:val="000000"/>
        </w:rPr>
      </w:pPr>
      <w:bookmarkStart w:id="10" w:name="_Toc416830702"/>
      <w:bookmarkStart w:id="11" w:name="_Toc6881283"/>
      <w:bookmarkStart w:id="12" w:name="_Toc156982184"/>
      <w:r w:rsidRPr="00A23B07">
        <w:rPr>
          <w:rFonts w:ascii="Verdana" w:hAnsi="Verdana" w:cs="Tahoma"/>
          <w:color w:val="000000"/>
        </w:rPr>
        <w:t xml:space="preserve">wykonanie </w:t>
      </w:r>
      <w:bookmarkEnd w:id="10"/>
      <w:bookmarkEnd w:id="11"/>
      <w:r w:rsidRPr="00A23B07">
        <w:rPr>
          <w:rFonts w:ascii="Verdana" w:hAnsi="Verdana" w:cs="Tahoma"/>
          <w:color w:val="000000"/>
        </w:rPr>
        <w:t>OPRACOWAŃ PROJEKTOWYCH</w:t>
      </w:r>
      <w:bookmarkEnd w:id="12"/>
    </w:p>
    <w:p w14:paraId="716DCC18" w14:textId="77777777" w:rsidR="00BE62F6" w:rsidRPr="00A23B07" w:rsidRDefault="00BE62F6" w:rsidP="00BE62F6">
      <w:pPr>
        <w:pStyle w:val="tekstost"/>
        <w:ind w:firstLine="709"/>
        <w:rPr>
          <w:rFonts w:ascii="Verdana" w:hAnsi="Verdana" w:cs="Tahoma"/>
          <w:color w:val="000000"/>
        </w:rPr>
      </w:pPr>
      <w:bookmarkStart w:id="13" w:name="_Ref39632352"/>
      <w:bookmarkStart w:id="14" w:name="_Ref40801740"/>
      <w:r w:rsidRPr="00A23B07">
        <w:rPr>
          <w:rFonts w:ascii="Verdana" w:hAnsi="Verdana" w:cs="Tahoma"/>
          <w:color w:val="000000"/>
        </w:rPr>
        <w:t xml:space="preserve">Poniżej przedstawione są wymagania, które należy uwzględnić przy wykonywaniu opracowań projektowych. Inne wymagania dotyczące wykonania opracowań projektowych przedstawiono w ST P-00.00 „Wymagania ogólne” pkt 4. oraz w </w:t>
      </w:r>
      <w:r w:rsidRPr="00A23B07">
        <w:rPr>
          <w:rFonts w:ascii="Verdana" w:hAnsi="Verdana" w:cs="Tahoma"/>
          <w:iCs/>
          <w:color w:val="000000"/>
        </w:rPr>
        <w:t xml:space="preserve">P-10.30 – Projekt budowlany, </w:t>
      </w:r>
      <w:r w:rsidRPr="00A23B07">
        <w:rPr>
          <w:rFonts w:ascii="Verdana" w:hAnsi="Verdana" w:cs="Tahoma"/>
          <w:bCs/>
          <w:iCs/>
          <w:color w:val="000000"/>
        </w:rPr>
        <w:t>Projekt wykonawczy,Dokumentacja przetargowa</w:t>
      </w:r>
      <w:r w:rsidRPr="00A23B07">
        <w:rPr>
          <w:rFonts w:ascii="Verdana" w:hAnsi="Verdana" w:cs="Tahoma"/>
          <w:bCs/>
          <w:color w:val="000000"/>
        </w:rPr>
        <w:t>pkt 4.1</w:t>
      </w:r>
      <w:r w:rsidRPr="00A23B07">
        <w:rPr>
          <w:rFonts w:ascii="Verdana" w:hAnsi="Verdana" w:cs="Tahoma"/>
          <w:color w:val="000000"/>
        </w:rPr>
        <w:t>. i pkt 4.2.</w:t>
      </w:r>
    </w:p>
    <w:p w14:paraId="1C3BB4A0" w14:textId="77777777" w:rsidR="00BE62F6" w:rsidRPr="00A23B07" w:rsidRDefault="00BE62F6" w:rsidP="00BE62F6">
      <w:pPr>
        <w:pStyle w:val="Nagwek2"/>
        <w:numPr>
          <w:ilvl w:val="1"/>
          <w:numId w:val="19"/>
        </w:numPr>
        <w:spacing w:after="80"/>
        <w:ind w:left="74" w:hanging="74"/>
        <w:rPr>
          <w:rFonts w:ascii="Verdana" w:hAnsi="Verdana" w:cs="Tahoma"/>
          <w:color w:val="000000"/>
        </w:rPr>
      </w:pPr>
      <w:bookmarkStart w:id="15" w:name="_Ref62109419"/>
      <w:r w:rsidRPr="00A23B07">
        <w:rPr>
          <w:rFonts w:ascii="Verdana" w:hAnsi="Verdana" w:cs="Tahoma"/>
          <w:color w:val="000000"/>
        </w:rPr>
        <w:t>Szczegółowość opracowań projektowych</w:t>
      </w:r>
      <w:bookmarkEnd w:id="13"/>
      <w:bookmarkEnd w:id="15"/>
    </w:p>
    <w:p w14:paraId="398D1400" w14:textId="77777777" w:rsidR="00BE62F6" w:rsidRPr="00A23B07" w:rsidRDefault="00BE62F6" w:rsidP="00BE62F6">
      <w:pPr>
        <w:ind w:firstLine="708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>Ogólne wymagania oraz definicje dotyczące szczegółowości opracowań projektowych podano w ST P-00.00 „Wymagania ogólne” pkt 4.1.2.</w:t>
      </w:r>
    </w:p>
    <w:p w14:paraId="74450E7A" w14:textId="77777777" w:rsidR="00BE62F6" w:rsidRPr="00A23B07" w:rsidRDefault="00BE62F6" w:rsidP="00BE62F6">
      <w:pPr>
        <w:ind w:firstLine="709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>Wszystkie elementy opracowań projektowych mają być określone w sposób ostateczny.</w:t>
      </w:r>
    </w:p>
    <w:p w14:paraId="18494D4B" w14:textId="77777777" w:rsidR="00BE62F6" w:rsidRPr="00A23B07" w:rsidRDefault="00BE62F6" w:rsidP="00BE62F6">
      <w:pPr>
        <w:pStyle w:val="Nagwek2"/>
        <w:numPr>
          <w:ilvl w:val="1"/>
          <w:numId w:val="19"/>
        </w:numPr>
        <w:spacing w:after="80"/>
        <w:ind w:left="74" w:hanging="74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 xml:space="preserve">Wymagania dla kolejności wykonywania opracowań projektowych </w:t>
      </w:r>
    </w:p>
    <w:p w14:paraId="4F26EA2C" w14:textId="77777777" w:rsidR="00BE62F6" w:rsidRPr="00A23B07" w:rsidRDefault="00BE62F6" w:rsidP="00BE62F6">
      <w:pPr>
        <w:ind w:firstLine="709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 xml:space="preserve">Wymagania dla kolejności wykonywania opracowań projektowych wchodzących w skład dokumentacji projektowej będącej przedmiotem Umowy podane są w </w:t>
      </w:r>
      <w:r w:rsidRPr="00A23B07">
        <w:rPr>
          <w:rFonts w:ascii="Verdana" w:hAnsi="Verdana" w:cs="Tahoma"/>
          <w:iCs/>
          <w:color w:val="000000"/>
        </w:rPr>
        <w:t xml:space="preserve">P-10.30 – Projekt budowlany, </w:t>
      </w:r>
      <w:r w:rsidRPr="00A23B07">
        <w:rPr>
          <w:rFonts w:ascii="Verdana" w:hAnsi="Verdana" w:cs="Tahoma"/>
          <w:bCs/>
          <w:iCs/>
          <w:color w:val="000000"/>
        </w:rPr>
        <w:t>Projekt</w:t>
      </w:r>
      <w:r>
        <w:rPr>
          <w:rFonts w:ascii="Verdana" w:hAnsi="Verdana" w:cs="Tahoma"/>
          <w:bCs/>
          <w:iCs/>
          <w:color w:val="000000"/>
        </w:rPr>
        <w:t>y wykonawcze</w:t>
      </w:r>
      <w:r w:rsidRPr="00A23B07">
        <w:rPr>
          <w:rFonts w:ascii="Verdana" w:hAnsi="Verdana" w:cs="Tahoma"/>
          <w:bCs/>
          <w:iCs/>
          <w:color w:val="000000"/>
        </w:rPr>
        <w:t>,</w:t>
      </w:r>
      <w:r>
        <w:rPr>
          <w:rFonts w:ascii="Verdana" w:hAnsi="Verdana" w:cs="Tahoma"/>
          <w:bCs/>
          <w:iCs/>
          <w:color w:val="000000"/>
        </w:rPr>
        <w:t xml:space="preserve"> </w:t>
      </w:r>
      <w:r w:rsidRPr="00A23B07">
        <w:rPr>
          <w:rFonts w:ascii="Verdana" w:hAnsi="Verdana" w:cs="Tahoma"/>
          <w:bCs/>
          <w:iCs/>
          <w:color w:val="000000"/>
        </w:rPr>
        <w:t xml:space="preserve">Dokumentacja przetargowa </w:t>
      </w:r>
      <w:r w:rsidRPr="00A23B07">
        <w:rPr>
          <w:rFonts w:ascii="Verdana" w:hAnsi="Verdana" w:cs="Tahoma"/>
          <w:bCs/>
          <w:color w:val="000000"/>
        </w:rPr>
        <w:t>pkt 4.4</w:t>
      </w:r>
      <w:r w:rsidRPr="00A23B07">
        <w:rPr>
          <w:rFonts w:ascii="Verdana" w:hAnsi="Verdana" w:cs="Tahoma"/>
          <w:color w:val="000000"/>
        </w:rPr>
        <w:t>.</w:t>
      </w:r>
    </w:p>
    <w:p w14:paraId="22F26F1B" w14:textId="77777777" w:rsidR="00BE62F6" w:rsidRPr="00A23B07" w:rsidRDefault="00BE62F6" w:rsidP="00BE62F6">
      <w:pPr>
        <w:spacing w:before="40" w:after="20"/>
        <w:ind w:firstLine="709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>Ponadto wykonanie opracowań projektowych objętych niniejszą Specyfikacją techniczną powinno odbywać z zachowaniem następujących wymagań dotyczących kolejności wykonania poszczególnych elementów:</w:t>
      </w:r>
    </w:p>
    <w:p w14:paraId="499D1F79" w14:textId="77777777" w:rsidR="00BE62F6" w:rsidRPr="00A23B07" w:rsidRDefault="00BE62F6" w:rsidP="00BE62F6">
      <w:pPr>
        <w:numPr>
          <w:ilvl w:val="0"/>
          <w:numId w:val="16"/>
        </w:numPr>
        <w:ind w:left="357" w:hanging="357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 xml:space="preserve">Analiza materiałów </w:t>
      </w:r>
      <w:r w:rsidRPr="00516611">
        <w:rPr>
          <w:rFonts w:ascii="Verdana" w:hAnsi="Verdana" w:cs="Tahoma"/>
        </w:rPr>
        <w:t>wyjściowych, materiałów archiwalnych i warunków oraz odpowiednich opracowań projektowych,</w:t>
      </w:r>
      <w:r w:rsidRPr="00A23B07">
        <w:rPr>
          <w:rFonts w:ascii="Verdana" w:hAnsi="Verdana" w:cs="Tahoma"/>
          <w:color w:val="000000"/>
        </w:rPr>
        <w:t xml:space="preserve"> </w:t>
      </w:r>
    </w:p>
    <w:p w14:paraId="2BCD356E" w14:textId="77777777" w:rsidR="00BE62F6" w:rsidRPr="00516611" w:rsidRDefault="00BE62F6" w:rsidP="00BE62F6">
      <w:pPr>
        <w:pStyle w:val="wskazwka"/>
        <w:numPr>
          <w:ilvl w:val="0"/>
          <w:numId w:val="16"/>
        </w:numPr>
        <w:overflowPunct w:val="0"/>
        <w:autoSpaceDE w:val="0"/>
        <w:autoSpaceDN w:val="0"/>
        <w:adjustRightInd w:val="0"/>
        <w:spacing w:before="20" w:after="20"/>
        <w:ind w:left="357" w:hanging="357"/>
        <w:textAlignment w:val="baseline"/>
        <w:rPr>
          <w:rFonts w:ascii="Verdana" w:hAnsi="Verdana" w:cs="Tahoma"/>
          <w:i w:val="0"/>
          <w:spacing w:val="0"/>
          <w:kern w:val="0"/>
        </w:rPr>
      </w:pPr>
      <w:r w:rsidRPr="00516611">
        <w:rPr>
          <w:rFonts w:ascii="Verdana" w:hAnsi="Verdana" w:cs="Tahoma"/>
          <w:i w:val="0"/>
          <w:spacing w:val="0"/>
          <w:kern w:val="0"/>
        </w:rPr>
        <w:t>Wykonanie kompletnego i sprawdzonego opracowania projektowego Projekt Budowlany , uzyskanie koniecznych decyzji, opinii i uzgodnień wynikających z przepisów szczególnych dotyczących projektowania dróg i drogowych obiektów inżynierskich.</w:t>
      </w:r>
    </w:p>
    <w:p w14:paraId="7A8799F2" w14:textId="77777777" w:rsidR="00BE62F6" w:rsidRPr="00516611" w:rsidRDefault="00BE62F6" w:rsidP="00BE62F6">
      <w:pPr>
        <w:pStyle w:val="wskazwka"/>
        <w:numPr>
          <w:ilvl w:val="0"/>
          <w:numId w:val="16"/>
        </w:numPr>
        <w:overflowPunct w:val="0"/>
        <w:autoSpaceDE w:val="0"/>
        <w:autoSpaceDN w:val="0"/>
        <w:adjustRightInd w:val="0"/>
        <w:spacing w:before="20" w:after="20"/>
        <w:ind w:left="357" w:hanging="357"/>
        <w:textAlignment w:val="baseline"/>
        <w:rPr>
          <w:rFonts w:ascii="Verdana" w:hAnsi="Verdana" w:cs="Tahoma"/>
          <w:i w:val="0"/>
          <w:spacing w:val="0"/>
          <w:kern w:val="0"/>
        </w:rPr>
      </w:pPr>
      <w:r w:rsidRPr="00516611">
        <w:rPr>
          <w:rFonts w:ascii="Verdana" w:hAnsi="Verdana" w:cs="Tahoma"/>
          <w:i w:val="0"/>
          <w:spacing w:val="0"/>
          <w:kern w:val="0"/>
        </w:rPr>
        <w:t>Przekazanie Kierownikowi Projektu w celu wstępnej akceptacji lub ew. uzupełnień.</w:t>
      </w:r>
    </w:p>
    <w:p w14:paraId="3F29C2B7" w14:textId="77777777" w:rsidR="00BE62F6" w:rsidRDefault="00BE62F6" w:rsidP="00BE62F6">
      <w:pPr>
        <w:pStyle w:val="wskazwka"/>
        <w:numPr>
          <w:ilvl w:val="0"/>
          <w:numId w:val="16"/>
        </w:numPr>
        <w:overflowPunct w:val="0"/>
        <w:autoSpaceDE w:val="0"/>
        <w:autoSpaceDN w:val="0"/>
        <w:adjustRightInd w:val="0"/>
        <w:spacing w:before="20" w:after="20"/>
        <w:ind w:left="357" w:hanging="357"/>
        <w:textAlignment w:val="baseline"/>
        <w:rPr>
          <w:rFonts w:ascii="Verdana" w:hAnsi="Verdana" w:cs="Tahoma"/>
          <w:i w:val="0"/>
          <w:spacing w:val="0"/>
          <w:kern w:val="0"/>
        </w:rPr>
      </w:pPr>
      <w:r w:rsidRPr="00516611">
        <w:rPr>
          <w:rFonts w:ascii="Verdana" w:hAnsi="Verdana" w:cs="Tahoma"/>
          <w:i w:val="0"/>
          <w:spacing w:val="0"/>
          <w:kern w:val="0"/>
        </w:rPr>
        <w:lastRenderedPageBreak/>
        <w:t>Po wstępnej akceptacji Projektu Budowlanego przez Kierownika Projektu Wykonawca przedstawia kompletne  opracowanie projektowe w celu złożenia do organu kompletnego wniosku o wydanie DoZRID, w tym: Projekt Budowlany wraz z projektem Wniosku  o wydanie DoZRID wraz z załącznikami wymaganymi specustawa drogową [2] oraz dokumentacją związaną, w szczególności z przyjętym przez starostwo powiatowe Projektem podziału nieruchomości, których nabycie jest konieczne na cele realizacji przedmiotu zamówienia.</w:t>
      </w:r>
    </w:p>
    <w:p w14:paraId="401FAC3D" w14:textId="77777777" w:rsidR="00BE62F6" w:rsidRPr="009F5231" w:rsidRDefault="00BE62F6" w:rsidP="00BE62F6">
      <w:pPr>
        <w:pStyle w:val="Akapitzlist"/>
        <w:numPr>
          <w:ilvl w:val="0"/>
          <w:numId w:val="16"/>
        </w:numPr>
        <w:rPr>
          <w:rFonts w:ascii="Verdana" w:hAnsi="Verdana" w:cs="Tahoma"/>
        </w:rPr>
      </w:pPr>
      <w:commentRangeStart w:id="16"/>
      <w:r w:rsidRPr="009F5231">
        <w:rPr>
          <w:rFonts w:ascii="Verdana" w:hAnsi="Verdana" w:cs="Tahoma"/>
        </w:rPr>
        <w:t>Rozpatrzenie opracowań jak w p.4 nastąpi na posiedzeniu ZOPI (prezentacja multimedialna opracowań  przez Wykonawcę).</w:t>
      </w:r>
    </w:p>
    <w:p w14:paraId="1A1F7E1F" w14:textId="77777777" w:rsidR="00BE62F6" w:rsidRPr="00370F05" w:rsidRDefault="00BE62F6" w:rsidP="00BE62F6">
      <w:pPr>
        <w:pStyle w:val="Akapitzlist"/>
        <w:ind w:left="360"/>
        <w:rPr>
          <w:rFonts w:ascii="Verdana" w:hAnsi="Verdana" w:cs="Tahoma"/>
        </w:rPr>
      </w:pPr>
      <w:r w:rsidRPr="009F5231">
        <w:rPr>
          <w:rFonts w:ascii="Verdana" w:hAnsi="Verdana" w:cs="Tahoma"/>
        </w:rPr>
        <w:t>Akceptacja/odrzucenie do korekty lub uzupełnienia  przedłożonych opracowań nastąpi  po ocenie przez  członków ZOPI  oraz sformu</w:t>
      </w:r>
      <w:r>
        <w:rPr>
          <w:rFonts w:ascii="Verdana" w:hAnsi="Verdana" w:cs="Tahoma"/>
        </w:rPr>
        <w:t>ł</w:t>
      </w:r>
      <w:r w:rsidRPr="009F5231">
        <w:rPr>
          <w:rFonts w:ascii="Verdana" w:hAnsi="Verdana" w:cs="Tahoma"/>
        </w:rPr>
        <w:t>owane uchwały przez Przewodniczącego ZOPI.  Po akceptacji przez Przewodniczącego ZOPI nastąpi zatwierdzenie uchwały  przez Dyrektora Oddziału GDDKiA w Kielcach i  Wykonawca otrzyma pełnomocnictwo Generalnego Dyrektora DKiA do złożenia wniosku o wydanie DoZRID do właściwego organu.</w:t>
      </w:r>
      <w:commentRangeEnd w:id="16"/>
      <w:r>
        <w:rPr>
          <w:rStyle w:val="Odwoaniedokomentarza"/>
          <w:spacing w:val="12"/>
          <w:kern w:val="24"/>
        </w:rPr>
        <w:commentReference w:id="16"/>
      </w:r>
    </w:p>
    <w:p w14:paraId="45363C8F" w14:textId="77777777" w:rsidR="00BE62F6" w:rsidRPr="00516611" w:rsidRDefault="00BE62F6" w:rsidP="00BE62F6">
      <w:pPr>
        <w:numPr>
          <w:ilvl w:val="0"/>
          <w:numId w:val="16"/>
        </w:numPr>
        <w:rPr>
          <w:rFonts w:ascii="Verdana" w:hAnsi="Verdana" w:cs="Tahoma"/>
        </w:rPr>
      </w:pPr>
      <w:r w:rsidRPr="00516611">
        <w:rPr>
          <w:rFonts w:ascii="Verdana" w:hAnsi="Verdana" w:cs="Tahoma"/>
        </w:rPr>
        <w:t>Udział Wykonawcy poprzez wykonywanie uzupełnień oraz udzielanie wyjaśnień  na etapie  w procedury  uzyskiwania decyzji o ZRID.</w:t>
      </w:r>
    </w:p>
    <w:p w14:paraId="4CBE16DC" w14:textId="77777777" w:rsidR="00BE62F6" w:rsidRPr="00A03CD2" w:rsidRDefault="00BE62F6" w:rsidP="00BE62F6">
      <w:pPr>
        <w:numPr>
          <w:ilvl w:val="0"/>
          <w:numId w:val="16"/>
        </w:numPr>
        <w:spacing w:before="20"/>
        <w:ind w:left="357" w:hanging="357"/>
        <w:rPr>
          <w:rFonts w:ascii="Verdana" w:hAnsi="Verdana" w:cs="Tahoma"/>
        </w:rPr>
      </w:pPr>
      <w:r w:rsidRPr="00A03CD2">
        <w:rPr>
          <w:rFonts w:ascii="Verdana" w:hAnsi="Verdana" w:cs="Tahoma"/>
        </w:rPr>
        <w:t xml:space="preserve">Po uzyskaniu DoZRID Wykonawca przekaże Zamawiającemu dwa egzemplarze zatwierdzonego Projektu Budowlanego oraz wszystkie egzemplarze DoZRID wraz z załącznikami. </w:t>
      </w:r>
    </w:p>
    <w:p w14:paraId="337FD8C1" w14:textId="77777777" w:rsidR="00BE62F6" w:rsidRPr="00A23B07" w:rsidRDefault="00BE62F6" w:rsidP="00BE62F6">
      <w:pPr>
        <w:pStyle w:val="Nagwek2"/>
        <w:numPr>
          <w:ilvl w:val="1"/>
          <w:numId w:val="19"/>
        </w:numPr>
        <w:spacing w:after="60"/>
        <w:ind w:left="74" w:hanging="74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>Szata graficzna</w:t>
      </w:r>
    </w:p>
    <w:p w14:paraId="4AAB2DFE" w14:textId="77777777" w:rsidR="00BE62F6" w:rsidRPr="00A23B07" w:rsidRDefault="00BE62F6" w:rsidP="00BE62F6">
      <w:pPr>
        <w:ind w:firstLine="709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>Ogólne wymagania dotyczące szaty graficznej opisów, obliczeń, rysunków i oprawy opracowań projektowych przedstawiono w ST P-00.00 „Wymagania ogólne” pkt 4.4.</w:t>
      </w:r>
    </w:p>
    <w:p w14:paraId="241046DC" w14:textId="77777777" w:rsidR="00BE62F6" w:rsidRPr="00A23B07" w:rsidRDefault="00BE62F6" w:rsidP="00BE62F6">
      <w:pPr>
        <w:spacing w:before="40" w:after="40"/>
        <w:ind w:firstLine="709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>Przy wykonywaniu opracowań projektowych objętych niniejszą Specyfikacją techniczną Wykonawca ponadto uwzględni następujące wymagania dotyczące szaty graficznej i wydawniczej:</w:t>
      </w:r>
    </w:p>
    <w:p w14:paraId="1F7B3ABE" w14:textId="77777777" w:rsidR="00BE62F6" w:rsidRPr="00A23B07" w:rsidRDefault="00BE62F6" w:rsidP="00BE62F6">
      <w:pPr>
        <w:rPr>
          <w:rFonts w:ascii="Verdana" w:hAnsi="Verdana" w:cs="Tahoma"/>
          <w:bCs/>
          <w:color w:val="000000"/>
        </w:rPr>
      </w:pPr>
      <w:r w:rsidRPr="00A23B07">
        <w:rPr>
          <w:rFonts w:ascii="Verdana" w:hAnsi="Verdana" w:cs="Tahoma"/>
          <w:color w:val="000000"/>
        </w:rPr>
        <w:t xml:space="preserve">      Materiały do wniosku o uzyskanie decyzji </w:t>
      </w:r>
      <w:r w:rsidRPr="00A23B07">
        <w:rPr>
          <w:rFonts w:ascii="Verdana" w:hAnsi="Verdana" w:cs="Tahoma"/>
          <w:iCs/>
          <w:color w:val="000000"/>
        </w:rPr>
        <w:t>o zezwoleniu na realizację inwestycji drogowej (ZRID)</w:t>
      </w:r>
    </w:p>
    <w:p w14:paraId="5589562D" w14:textId="77777777" w:rsidR="00BE62F6" w:rsidRPr="00A23B07" w:rsidRDefault="00BE62F6" w:rsidP="00BE62F6">
      <w:pPr>
        <w:rPr>
          <w:rFonts w:ascii="Verdana" w:hAnsi="Verdana" w:cs="Tahoma"/>
          <w:bCs/>
          <w:color w:val="000000"/>
        </w:rPr>
      </w:pPr>
    </w:p>
    <w:p w14:paraId="10BBDD4F" w14:textId="77777777" w:rsidR="00BE62F6" w:rsidRPr="00A23B07" w:rsidRDefault="00BE62F6" w:rsidP="00BE62F6">
      <w:pPr>
        <w:ind w:left="360"/>
        <w:rPr>
          <w:rFonts w:ascii="Verdana" w:hAnsi="Verdana" w:cs="Tahoma"/>
          <w:i/>
          <w:iCs/>
          <w:color w:val="000000"/>
        </w:rPr>
      </w:pPr>
      <w:r w:rsidRPr="00A23B07">
        <w:rPr>
          <w:rFonts w:ascii="Verdana" w:hAnsi="Verdana" w:cs="Tahoma"/>
          <w:iCs/>
          <w:color w:val="000000"/>
        </w:rPr>
        <w:t>Każdy komplet materiałów do zgłoszenia należy wykonać w formacie A4, ma być trwale oprawiony i zapakowany w praktyczną teczkę z trwałym uchwytem.</w:t>
      </w:r>
    </w:p>
    <w:p w14:paraId="1225D4D4" w14:textId="77777777" w:rsidR="00BE62F6" w:rsidRPr="00A23B07" w:rsidRDefault="00BE62F6" w:rsidP="00BE62F6">
      <w:pPr>
        <w:ind w:left="360"/>
        <w:rPr>
          <w:rFonts w:ascii="Verdana" w:hAnsi="Verdana" w:cs="Tahoma"/>
          <w:iCs/>
          <w:color w:val="000000"/>
        </w:rPr>
      </w:pPr>
    </w:p>
    <w:p w14:paraId="5062742C" w14:textId="77777777" w:rsidR="00BE62F6" w:rsidRPr="00A23B07" w:rsidRDefault="00BE62F6" w:rsidP="00BE62F6">
      <w:pPr>
        <w:pStyle w:val="Nagwek2"/>
        <w:numPr>
          <w:ilvl w:val="1"/>
          <w:numId w:val="19"/>
        </w:numPr>
        <w:spacing w:after="60"/>
        <w:ind w:left="74" w:hanging="74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>Szczegółowe wymagania dla opracowań projektowych</w:t>
      </w:r>
    </w:p>
    <w:p w14:paraId="6C0FADCC" w14:textId="77777777" w:rsidR="00BE62F6" w:rsidRPr="00A23B07" w:rsidRDefault="00BE62F6" w:rsidP="00BE62F6">
      <w:pPr>
        <w:ind w:firstLine="709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>Poniżej przedstawiono wymagania dla opracowań projektowych objętych niniejszą Specyfikacją techniczną.</w:t>
      </w:r>
    </w:p>
    <w:bookmarkEnd w:id="14"/>
    <w:p w14:paraId="308B67F1" w14:textId="77777777" w:rsidR="00BE62F6" w:rsidRPr="00A23B07" w:rsidRDefault="00BE62F6" w:rsidP="00BE62F6">
      <w:pPr>
        <w:pStyle w:val="Nagwek3"/>
        <w:numPr>
          <w:ilvl w:val="2"/>
          <w:numId w:val="19"/>
        </w:numPr>
        <w:spacing w:before="80" w:after="40"/>
        <w:ind w:left="0" w:firstLine="0"/>
        <w:rPr>
          <w:rFonts w:ascii="Verdana" w:hAnsi="Verdana" w:cs="Tahoma"/>
          <w:b/>
          <w:bCs/>
          <w:color w:val="000000"/>
        </w:rPr>
      </w:pPr>
      <w:r w:rsidRPr="00A23B07">
        <w:rPr>
          <w:rFonts w:ascii="Verdana" w:hAnsi="Verdana" w:cs="Tahoma"/>
          <w:b/>
          <w:bCs/>
          <w:color w:val="000000"/>
        </w:rPr>
        <w:t xml:space="preserve">Materiały do wniosku o wydanie decyzji o ZRID </w:t>
      </w:r>
    </w:p>
    <w:p w14:paraId="6F1F53B4" w14:textId="77777777" w:rsidR="00BE62F6" w:rsidRPr="00A23B07" w:rsidRDefault="00BE62F6" w:rsidP="00BE62F6">
      <w:pPr>
        <w:ind w:firstLine="709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>Wykonawca powinien przygotować wymagany ustawą wniosek o zezwolenie na realizację  inwestycji drogowej wraz załącznikami i uzgodnić go z Kierownikiem Projektu.</w:t>
      </w:r>
    </w:p>
    <w:p w14:paraId="1FDB015A" w14:textId="77777777" w:rsidR="00BE62F6" w:rsidRPr="00A23B07" w:rsidRDefault="00BE62F6" w:rsidP="00BE62F6">
      <w:pPr>
        <w:ind w:firstLine="709"/>
        <w:rPr>
          <w:rFonts w:ascii="Verdana" w:hAnsi="Verdana" w:cs="Tahoma"/>
          <w:color w:val="000000"/>
        </w:rPr>
      </w:pPr>
    </w:p>
    <w:p w14:paraId="2FCF8EF8" w14:textId="77777777" w:rsidR="00BE62F6" w:rsidRPr="00A23B07" w:rsidRDefault="00BE62F6" w:rsidP="00BE62F6">
      <w:pPr>
        <w:spacing w:before="60" w:after="60"/>
        <w:rPr>
          <w:rFonts w:ascii="Verdana" w:hAnsi="Verdana" w:cs="Tahoma"/>
        </w:rPr>
      </w:pPr>
      <w:r w:rsidRPr="00A23B07">
        <w:rPr>
          <w:rFonts w:ascii="Verdana" w:hAnsi="Verdana" w:cs="Tahoma"/>
          <w:color w:val="000000"/>
        </w:rPr>
        <w:t xml:space="preserve">Do wniosku o wydanie decyzji   należy załączyć (wg </w:t>
      </w:r>
      <w:r w:rsidRPr="00A23B07">
        <w:rPr>
          <w:rFonts w:ascii="Verdana" w:hAnsi="Verdana" w:cs="Tahoma"/>
        </w:rPr>
        <w:t>Art. 11d. 1.ustawy [2] ):</w:t>
      </w:r>
    </w:p>
    <w:p w14:paraId="48AC9F8D" w14:textId="77777777" w:rsidR="00BE62F6" w:rsidRPr="00A23B07" w:rsidRDefault="00BE62F6" w:rsidP="00BE62F6">
      <w:pPr>
        <w:spacing w:before="60" w:after="60"/>
        <w:rPr>
          <w:rFonts w:ascii="Verdana" w:hAnsi="Verdana" w:cs="Tahoma"/>
        </w:rPr>
      </w:pPr>
      <w:r>
        <w:rPr>
          <w:rFonts w:ascii="Verdana" w:hAnsi="Verdana" w:cs="Tahoma"/>
        </w:rPr>
        <w:t xml:space="preserve">1) mapę w skali co najmniej 1:5 </w:t>
      </w:r>
      <w:r w:rsidRPr="00A23B07">
        <w:rPr>
          <w:rFonts w:ascii="Verdana" w:hAnsi="Verdana" w:cs="Tahoma"/>
        </w:rPr>
        <w:t>000 przedstawiającą proponowany przebieg drogi, z zaznaczeniem terenu niezb</w:t>
      </w:r>
      <w:r>
        <w:rPr>
          <w:rFonts w:ascii="Verdana" w:hAnsi="Verdana" w:cs="Tahoma"/>
        </w:rPr>
        <w:t>ędnego dla obiektów budowlanych</w:t>
      </w:r>
      <w:r w:rsidRPr="00A23B07">
        <w:rPr>
          <w:rFonts w:ascii="Verdana" w:hAnsi="Verdana" w:cs="Tahoma"/>
        </w:rPr>
        <w:t xml:space="preserve"> oraz istniejące uzbrojenie terenu;</w:t>
      </w:r>
    </w:p>
    <w:p w14:paraId="2171CDCC" w14:textId="77777777" w:rsidR="00BE62F6" w:rsidRPr="00A23B07" w:rsidRDefault="00BE62F6" w:rsidP="00BE62F6">
      <w:pPr>
        <w:spacing w:before="60" w:after="60"/>
        <w:rPr>
          <w:rFonts w:ascii="Verdana" w:hAnsi="Verdana" w:cs="Tahoma"/>
        </w:rPr>
      </w:pPr>
      <w:r w:rsidRPr="00A23B07">
        <w:rPr>
          <w:rFonts w:ascii="Verdana" w:hAnsi="Verdana" w:cs="Tahoma"/>
        </w:rPr>
        <w:t>2) mapy zawierające projekty podziału nieruchomości, sporządzone zgodnie z odrębnymi przepisami</w:t>
      </w:r>
      <w:r>
        <w:rPr>
          <w:rFonts w:ascii="Verdana" w:hAnsi="Verdana" w:cs="Tahoma"/>
        </w:rPr>
        <w:t xml:space="preserve"> </w:t>
      </w:r>
      <w:r w:rsidRPr="00A23B07">
        <w:rPr>
          <w:rFonts w:ascii="Verdana" w:hAnsi="Verdana" w:cs="Tahoma"/>
        </w:rPr>
        <w:t>oraz ST P-30.20;</w:t>
      </w:r>
    </w:p>
    <w:p w14:paraId="25F0E254" w14:textId="77777777" w:rsidR="00BE62F6" w:rsidRPr="00A23B07" w:rsidRDefault="00BE62F6" w:rsidP="00BE62F6">
      <w:pPr>
        <w:spacing w:before="60" w:after="60"/>
        <w:rPr>
          <w:rFonts w:ascii="Verdana" w:hAnsi="Verdana" w:cs="Tahoma"/>
        </w:rPr>
      </w:pPr>
      <w:r w:rsidRPr="00A23B07">
        <w:rPr>
          <w:rFonts w:ascii="Verdana" w:hAnsi="Verdana" w:cs="Tahoma"/>
        </w:rPr>
        <w:t>3) określenie zmian w dotychczasowej infrastrukturze zagospodarowania terenu;</w:t>
      </w:r>
    </w:p>
    <w:p w14:paraId="2527747A" w14:textId="77777777" w:rsidR="00BE62F6" w:rsidRPr="00A23B07" w:rsidRDefault="00BE62F6" w:rsidP="00BE62F6">
      <w:pPr>
        <w:spacing w:before="60" w:after="60"/>
        <w:rPr>
          <w:rFonts w:ascii="Verdana" w:hAnsi="Verdana" w:cs="Tahoma"/>
        </w:rPr>
      </w:pPr>
      <w:r w:rsidRPr="00A23B07">
        <w:rPr>
          <w:rFonts w:ascii="Verdana" w:hAnsi="Verdana" w:cs="Tahoma"/>
        </w:rPr>
        <w:t>4) cztery egzemplarze projektu budowlanego wraz z zaświadczeniem, o którym mowa w art. 12 ust. 7 ustawy z dnia 7 lipca 1994 r. – Prawo budowlane (Dz. U. z 2013 r., poz. 1409, z późn. zm.), aktualnym na dzień opracowania projektu;</w:t>
      </w:r>
    </w:p>
    <w:p w14:paraId="75AC3C7E" w14:textId="77777777" w:rsidR="00BE62F6" w:rsidRPr="00A23B07" w:rsidRDefault="00BE62F6" w:rsidP="00BE62F6">
      <w:pPr>
        <w:spacing w:before="60" w:after="60"/>
        <w:rPr>
          <w:rFonts w:ascii="Verdana" w:hAnsi="Verdana" w:cs="Tahoma"/>
        </w:rPr>
      </w:pPr>
      <w:r w:rsidRPr="00A23B07">
        <w:rPr>
          <w:rFonts w:ascii="Verdana" w:hAnsi="Verdana" w:cs="Tahoma"/>
        </w:rPr>
        <w:t>5) pozwolenie, o którym mowa w art. 23 i 23a ustawy z dnia 21 marca 1991 r. o obszarach morskich Rzeczypospolitej Polskiej i administracji morskiej (Dz. U. z 2003 r. Nr 153, poz. 1502, z późn. zm.) , jeżeli jest ono wymagane;</w:t>
      </w:r>
    </w:p>
    <w:p w14:paraId="6B99953F" w14:textId="77777777" w:rsidR="00BE62F6" w:rsidRPr="00A23B07" w:rsidRDefault="00BE62F6" w:rsidP="00BE62F6">
      <w:pPr>
        <w:spacing w:before="60" w:after="60"/>
        <w:rPr>
          <w:rFonts w:ascii="Verdana" w:hAnsi="Verdana" w:cs="Tahoma"/>
        </w:rPr>
      </w:pPr>
      <w:r w:rsidRPr="00A23B07">
        <w:rPr>
          <w:rFonts w:ascii="Verdana" w:hAnsi="Verdana" w:cs="Tahoma"/>
        </w:rPr>
        <w:lastRenderedPageBreak/>
        <w:t>6) w przypadku obiektów zakładów górniczych oraz obiektów usytuowanych na terenach zamkniętych i terenach, o których mowa w art. 82 ust. 3 pkt 1 ustawy z dnia 7 lipca 1994 r. – Prawo budowlane, postanowienie o uzgodnieniu z organem administracji architektoniczno-budowlanej, o którym mowa w art. 82 ust. 2 ustawy z dnia 7 lipca 1994 r. – Prawo budowlane, projektowanych rozwiązań w zakresie:</w:t>
      </w:r>
    </w:p>
    <w:p w14:paraId="7DFF8C3E" w14:textId="77777777" w:rsidR="00BE62F6" w:rsidRPr="00A23B07" w:rsidRDefault="00BE62F6" w:rsidP="00BE62F6">
      <w:pPr>
        <w:spacing w:before="60" w:after="60"/>
        <w:rPr>
          <w:rFonts w:ascii="Verdana" w:hAnsi="Verdana" w:cs="Tahoma"/>
        </w:rPr>
      </w:pPr>
      <w:r w:rsidRPr="00A23B07">
        <w:rPr>
          <w:rFonts w:ascii="Verdana" w:hAnsi="Verdana" w:cs="Tahoma"/>
        </w:rPr>
        <w:t>a) linii zabudowy oraz elewacji obiektów budowlanych projektowanych od strony dróg, ulic, placów i innych miejsc publicznych,</w:t>
      </w:r>
    </w:p>
    <w:p w14:paraId="4FB41830" w14:textId="77777777" w:rsidR="00BE62F6" w:rsidRPr="00A23B07" w:rsidRDefault="00BE62F6" w:rsidP="00BE62F6">
      <w:pPr>
        <w:spacing w:before="60" w:after="60"/>
        <w:rPr>
          <w:rFonts w:ascii="Verdana" w:hAnsi="Verdana" w:cs="Tahoma"/>
        </w:rPr>
      </w:pPr>
      <w:r w:rsidRPr="00A23B07">
        <w:rPr>
          <w:rFonts w:ascii="Verdana" w:hAnsi="Verdana" w:cs="Tahoma"/>
        </w:rPr>
        <w:t>b) przebiegu i charakterystyki technicznej dróg, linii komunikacyjnych oraz sieci uzbrojenia terenu, wyprowadzonych poza granice terenu zamkniętego, portów morskich i przystani morskich, a także podłączeń tych obiektów do sieci użytku publicznego;</w:t>
      </w:r>
    </w:p>
    <w:p w14:paraId="4B10D868" w14:textId="77777777" w:rsidR="00BE62F6" w:rsidRPr="00A23B07" w:rsidRDefault="00BE62F6" w:rsidP="00BE62F6">
      <w:pPr>
        <w:spacing w:before="60" w:after="60"/>
        <w:rPr>
          <w:rFonts w:ascii="Verdana" w:hAnsi="Verdana" w:cs="Tahoma"/>
        </w:rPr>
      </w:pPr>
      <w:r w:rsidRPr="00A23B07">
        <w:rPr>
          <w:rFonts w:ascii="Verdana" w:hAnsi="Verdana" w:cs="Tahoma"/>
        </w:rPr>
        <w:t>7) opinie:</w:t>
      </w:r>
    </w:p>
    <w:p w14:paraId="604AE7FE" w14:textId="77777777" w:rsidR="00BE62F6" w:rsidRPr="00A23B07" w:rsidRDefault="00BE62F6" w:rsidP="00BE62F6">
      <w:pPr>
        <w:spacing w:before="60" w:after="60"/>
        <w:rPr>
          <w:rFonts w:ascii="Verdana" w:hAnsi="Verdana" w:cs="Tahoma"/>
        </w:rPr>
      </w:pPr>
      <w:r w:rsidRPr="00A23B07">
        <w:rPr>
          <w:rFonts w:ascii="Verdana" w:hAnsi="Verdana" w:cs="Tahoma"/>
        </w:rPr>
        <w:t>a) ministra właściwego do spraw zdrowia – w odniesieniu do inwestycji lokalizowanych w miejscowościach uzdrowiskowych, zgodnie z odrębnymi przepisami,</w:t>
      </w:r>
    </w:p>
    <w:p w14:paraId="34B2EFCA" w14:textId="77777777" w:rsidR="00BE62F6" w:rsidRPr="00A23B07" w:rsidRDefault="00BE62F6" w:rsidP="00BE62F6">
      <w:pPr>
        <w:spacing w:before="60" w:after="60"/>
        <w:rPr>
          <w:rFonts w:ascii="Verdana" w:hAnsi="Verdana" w:cs="Tahoma"/>
        </w:rPr>
      </w:pPr>
      <w:r w:rsidRPr="00A23B07">
        <w:rPr>
          <w:rFonts w:ascii="Verdana" w:hAnsi="Verdana" w:cs="Tahoma"/>
        </w:rPr>
        <w:t>b) dyrektora właściwego urzędu morskiego – w odniesieniu do obszarów pasa technicznego, pasa ochronnego, morskich portów i przystani,</w:t>
      </w:r>
    </w:p>
    <w:p w14:paraId="4FA5DD2B" w14:textId="77777777" w:rsidR="00BE62F6" w:rsidRPr="00A23B07" w:rsidRDefault="00BE62F6" w:rsidP="00BE62F6">
      <w:pPr>
        <w:spacing w:before="60" w:after="60"/>
        <w:rPr>
          <w:rFonts w:ascii="Verdana" w:hAnsi="Verdana" w:cs="Tahoma"/>
        </w:rPr>
      </w:pPr>
      <w:r w:rsidRPr="00A23B07">
        <w:rPr>
          <w:rFonts w:ascii="Verdana" w:hAnsi="Verdana" w:cs="Tahoma"/>
        </w:rPr>
        <w:t>c) właściwego organu nadzoru górniczego – w odniesieniu do terenów górniczych,</w:t>
      </w:r>
    </w:p>
    <w:p w14:paraId="29228AB9" w14:textId="77777777" w:rsidR="00BE62F6" w:rsidRPr="00A23B07" w:rsidRDefault="00BE62F6" w:rsidP="00BE62F6">
      <w:pPr>
        <w:tabs>
          <w:tab w:val="left" w:pos="993"/>
        </w:tabs>
        <w:spacing w:before="60" w:after="60"/>
        <w:rPr>
          <w:rFonts w:ascii="Verdana" w:hAnsi="Verdana" w:cs="Tahoma"/>
        </w:rPr>
      </w:pPr>
      <w:r w:rsidRPr="00A23B07">
        <w:rPr>
          <w:rFonts w:ascii="Verdana" w:hAnsi="Verdana" w:cs="Tahoma"/>
        </w:rPr>
        <w:t>d) dyrektora właściwego regionalnego zarządu gospodarki wodnej – w odniesieniu do inwestycji obejmujących wykonanie urządzeń wodnych oraz w odniesieniu do wykonywania obiektów budowlanych lub robót na obszarach bezpo</w:t>
      </w:r>
      <w:r w:rsidRPr="00A23B07">
        <w:rPr>
          <w:rFonts w:ascii="Verdana" w:hAnsi="Verdana" w:cs="Tahoma"/>
        </w:rPr>
        <w:softHyphen/>
        <w:t>średniego zagrożenia powodzią,</w:t>
      </w:r>
    </w:p>
    <w:p w14:paraId="2D30955A" w14:textId="77777777" w:rsidR="00BE62F6" w:rsidRPr="00A23B07" w:rsidRDefault="00BE62F6" w:rsidP="00BE62F6">
      <w:pPr>
        <w:tabs>
          <w:tab w:val="left" w:pos="993"/>
        </w:tabs>
        <w:spacing w:before="60" w:after="60"/>
        <w:rPr>
          <w:rFonts w:ascii="Verdana" w:hAnsi="Verdana" w:cs="Tahoma"/>
        </w:rPr>
      </w:pPr>
      <w:r w:rsidRPr="00A23B07">
        <w:rPr>
          <w:rFonts w:ascii="Verdana" w:hAnsi="Verdana" w:cs="Tahoma"/>
        </w:rPr>
        <w:t>e) dyrektora właściwej regionalnej dyrekcji Lasów Państwowych – w odniesieniu do gruntów leśnych stanowiących własność Skarbu Państwa, będących w zarządzie Lasów Państwowych,</w:t>
      </w:r>
    </w:p>
    <w:p w14:paraId="3BDE75BD" w14:textId="77777777" w:rsidR="00BE62F6" w:rsidRPr="00A23B07" w:rsidRDefault="00BE62F6" w:rsidP="00BE62F6">
      <w:pPr>
        <w:tabs>
          <w:tab w:val="left" w:pos="993"/>
        </w:tabs>
        <w:spacing w:before="60" w:after="60"/>
        <w:rPr>
          <w:rFonts w:ascii="Verdana" w:hAnsi="Verdana" w:cs="Tahoma"/>
        </w:rPr>
      </w:pPr>
      <w:r w:rsidRPr="00A23B07">
        <w:rPr>
          <w:rFonts w:ascii="Verdana" w:hAnsi="Verdana" w:cs="Tahoma"/>
        </w:rPr>
        <w:t>f) właściwego wojewódzkiego konserwatora zaby</w:t>
      </w:r>
      <w:r w:rsidRPr="00A23B07">
        <w:rPr>
          <w:rFonts w:ascii="Verdana" w:hAnsi="Verdana" w:cs="Tahoma"/>
        </w:rPr>
        <w:softHyphen/>
        <w:t>tków – w odniesieniu do dóbr kultury chronionych na podstawie odrębnych przepisów,</w:t>
      </w:r>
    </w:p>
    <w:p w14:paraId="6057978B" w14:textId="77777777" w:rsidR="00BE62F6" w:rsidRPr="00A23B07" w:rsidRDefault="00BE62F6" w:rsidP="00BE62F6">
      <w:pPr>
        <w:tabs>
          <w:tab w:val="left" w:pos="993"/>
        </w:tabs>
        <w:spacing w:before="60" w:after="60"/>
        <w:rPr>
          <w:rFonts w:ascii="Verdana" w:hAnsi="Verdana" w:cs="Tahoma"/>
        </w:rPr>
      </w:pPr>
      <w:r w:rsidRPr="00A23B07">
        <w:rPr>
          <w:rFonts w:ascii="Verdana" w:hAnsi="Verdana" w:cs="Tahoma"/>
        </w:rPr>
        <w:t>g) właściwego zarządcy infrastruktury kolejowej – w odniesieniu do linii kolejowej,</w:t>
      </w:r>
    </w:p>
    <w:p w14:paraId="1B5D9F11" w14:textId="77777777" w:rsidR="00BE62F6" w:rsidRPr="00A23B07" w:rsidRDefault="00BE62F6" w:rsidP="00BE62F6">
      <w:pPr>
        <w:tabs>
          <w:tab w:val="left" w:pos="993"/>
        </w:tabs>
        <w:spacing w:before="60" w:after="60"/>
        <w:rPr>
          <w:rFonts w:ascii="Verdana" w:hAnsi="Verdana" w:cs="Tahoma"/>
        </w:rPr>
      </w:pPr>
      <w:r w:rsidRPr="00A23B07">
        <w:rPr>
          <w:rFonts w:ascii="Verdana" w:hAnsi="Verdana" w:cs="Tahoma"/>
        </w:rPr>
        <w:t>h) innych organów wymaganych przepisami szcze</w:t>
      </w:r>
      <w:r w:rsidRPr="00A23B07">
        <w:rPr>
          <w:rFonts w:ascii="Verdana" w:hAnsi="Verdana" w:cs="Tahoma"/>
        </w:rPr>
        <w:softHyphen/>
        <w:t>gólnymi;</w:t>
      </w:r>
    </w:p>
    <w:p w14:paraId="71AC1468" w14:textId="77777777" w:rsidR="00BE62F6" w:rsidRPr="00A23B07" w:rsidRDefault="00BE62F6" w:rsidP="00BE62F6">
      <w:pPr>
        <w:tabs>
          <w:tab w:val="left" w:pos="993"/>
        </w:tabs>
        <w:spacing w:before="60" w:after="60"/>
        <w:rPr>
          <w:rFonts w:ascii="Verdana" w:hAnsi="Verdana" w:cs="Tahoma"/>
        </w:rPr>
      </w:pPr>
      <w:r w:rsidRPr="00A23B07">
        <w:rPr>
          <w:rFonts w:ascii="Verdana" w:hAnsi="Verdana" w:cs="Tahoma"/>
        </w:rPr>
        <w:t>8) wymagane przepisami odrębnymi decyzje admini</w:t>
      </w:r>
      <w:r w:rsidRPr="00A23B07">
        <w:rPr>
          <w:rFonts w:ascii="Verdana" w:hAnsi="Verdana" w:cs="Tahoma"/>
        </w:rPr>
        <w:softHyphen/>
        <w:t>stracyjne, w tym DoŚU</w:t>
      </w:r>
    </w:p>
    <w:p w14:paraId="7197D3B0" w14:textId="77777777" w:rsidR="00BE62F6" w:rsidRPr="00A23B07" w:rsidRDefault="00BE62F6" w:rsidP="00BE62F6">
      <w:pPr>
        <w:tabs>
          <w:tab w:val="left" w:pos="993"/>
        </w:tabs>
        <w:spacing w:before="60" w:after="60"/>
        <w:rPr>
          <w:rFonts w:ascii="Verdana" w:hAnsi="Verdana" w:cs="Tahoma"/>
        </w:rPr>
      </w:pPr>
      <w:r w:rsidRPr="00A23B07">
        <w:rPr>
          <w:rFonts w:ascii="Verdana" w:hAnsi="Verdana" w:cs="Tahoma"/>
        </w:rPr>
        <w:t xml:space="preserve">9) aktualny na dzień składania wniosku o wydanie decyzji ZRID wypis z rejestru gruntów i budynków dla nieruchomości </w:t>
      </w:r>
      <w:r w:rsidRPr="00A23B07">
        <w:rPr>
          <w:rFonts w:ascii="Verdana" w:hAnsi="Verdana" w:cs="Tahoma"/>
          <w:color w:val="000000"/>
          <w:szCs w:val="18"/>
        </w:rPr>
        <w:t>w liniach rozgraniczających, które stają się z mocy prawa własnością Skarbu Państwa oraz dla nieruchomości zlokalizowanych poza liniami rozgraniczającymi, na których zostaną umieszczone na trwałe urządzeń infrastruktury technicznej.</w:t>
      </w:r>
    </w:p>
    <w:p w14:paraId="68A0F528" w14:textId="77777777" w:rsidR="00BE62F6" w:rsidRPr="00A23B07" w:rsidRDefault="00BE62F6" w:rsidP="00BE62F6">
      <w:pPr>
        <w:tabs>
          <w:tab w:val="left" w:pos="993"/>
        </w:tabs>
        <w:spacing w:before="60" w:after="60"/>
        <w:rPr>
          <w:rFonts w:ascii="Verdana" w:hAnsi="Verdana" w:cs="Tahoma"/>
        </w:rPr>
      </w:pPr>
      <w:r w:rsidRPr="00A23B07">
        <w:rPr>
          <w:rFonts w:ascii="Verdana" w:hAnsi="Verdana" w:cs="Tahoma"/>
        </w:rPr>
        <w:t>(Właściwy organ wydaje opinie, o których mowa j.w., na wniosek właściwego zarządcy drogi, w terminie nie dłuższym niż 30 dni od dnia otrzymania wniosku o wydanie opinii.  Niewydanie opinii w tym terminie traktuje się jako brak zastrzeżeń do wniosku)</w:t>
      </w:r>
    </w:p>
    <w:p w14:paraId="01E9E0DE" w14:textId="77777777" w:rsidR="00BE62F6" w:rsidRPr="00A23B07" w:rsidRDefault="00BE62F6" w:rsidP="00BE62F6">
      <w:pPr>
        <w:spacing w:before="60" w:after="60"/>
        <w:rPr>
          <w:rFonts w:ascii="Verdana" w:hAnsi="Verdana" w:cs="Tahoma"/>
        </w:rPr>
      </w:pPr>
      <w:r w:rsidRPr="00A23B07">
        <w:rPr>
          <w:rFonts w:ascii="Verdana" w:hAnsi="Verdana" w:cs="Tahoma"/>
        </w:rPr>
        <w:t>Opinie, o których mowa j.w. , zastępują uzgodnienia, pozwolenia, opinie bądź stanowiska właściwych organów wymagane odrębnymi przepisami.</w:t>
      </w:r>
    </w:p>
    <w:p w14:paraId="04645641" w14:textId="77777777" w:rsidR="00BE62F6" w:rsidRPr="00A23B07" w:rsidRDefault="00BE62F6" w:rsidP="00BE62F6">
      <w:pPr>
        <w:spacing w:before="60" w:after="60"/>
        <w:rPr>
          <w:rFonts w:ascii="Verdana" w:hAnsi="Verdana" w:cs="Tahoma"/>
        </w:rPr>
      </w:pPr>
      <w:r w:rsidRPr="00A23B07">
        <w:rPr>
          <w:rFonts w:ascii="Verdana" w:hAnsi="Verdana" w:cs="Tahoma"/>
        </w:rPr>
        <w:t>Jeżeli realizacja inwestycji drogowej wymaga wydania pozwolenia wodnoprawnego, odpowiednio marszałek województwa albo starosta wydają to pozwolenie w terminie nie dłuższym niż 30 dni od dnia złożenia wniosku o jego wydanie. W sprawach dotyczących wydania pozwolenia wodnoprawnego nie stosuje się art. 131 ust. 2 pkt 2 ustawy z dnia 18 lipca 2001 r. – Prawo wodne (Dz. U. z 2012 r., poz. 145, z późn. zm. ). Dla ustalenia stanu prawnego nieruchomości, o których mowa w art. 132 ust. 2 pkt 2 lit. c ustawy z dnia 18 lipca 2001 r. – Prawo wodne, siedziby i adresy właścicieli tych nieruchomości określa się według katastru nieruchomości.</w:t>
      </w:r>
    </w:p>
    <w:p w14:paraId="184DB889" w14:textId="77777777" w:rsidR="00BE62F6" w:rsidRPr="00A23B07" w:rsidRDefault="00BE62F6" w:rsidP="00BE62F6">
      <w:pPr>
        <w:spacing w:before="60" w:after="60"/>
        <w:rPr>
          <w:rFonts w:ascii="Verdana" w:hAnsi="Verdana" w:cs="Tahoma"/>
        </w:rPr>
      </w:pPr>
    </w:p>
    <w:p w14:paraId="78AD1DB9" w14:textId="77777777" w:rsidR="00BE62F6" w:rsidRPr="00A23B07" w:rsidRDefault="00BE62F6" w:rsidP="00BE62F6">
      <w:pPr>
        <w:spacing w:before="60"/>
        <w:rPr>
          <w:rFonts w:ascii="Verdana" w:hAnsi="Verdana" w:cs="Tahoma"/>
          <w:b/>
          <w:color w:val="000000"/>
        </w:rPr>
      </w:pPr>
      <w:r w:rsidRPr="00A23B07">
        <w:rPr>
          <w:rFonts w:ascii="Verdana" w:hAnsi="Verdana" w:cs="Tahoma"/>
          <w:b/>
          <w:color w:val="000000"/>
        </w:rPr>
        <w:t>Wykonawca złoży wniosek do Wojewody Świętokrzyskiego o wydanie przedmiotowej decyzji (ZRID) i będzie uczestniczył na eta</w:t>
      </w:r>
      <w:r>
        <w:rPr>
          <w:rFonts w:ascii="Verdana" w:hAnsi="Verdana" w:cs="Tahoma"/>
          <w:b/>
          <w:color w:val="000000"/>
        </w:rPr>
        <w:t>pie procedury wydawania decyzji -</w:t>
      </w:r>
      <w:r w:rsidRPr="00A23B07">
        <w:rPr>
          <w:rFonts w:ascii="Verdana" w:hAnsi="Verdana" w:cs="Tahoma"/>
          <w:b/>
          <w:color w:val="000000"/>
        </w:rPr>
        <w:t xml:space="preserve">  w imieniu inwestora - po otrzymaniu stosownego pełnomocnictwa. Z uwagi na ważny interes społeczny i gospodarczy wykonawca złoży wniosek </w:t>
      </w:r>
      <w:r w:rsidRPr="00A03CD2">
        <w:rPr>
          <w:rFonts w:ascii="Verdana" w:hAnsi="Verdana" w:cs="Tahoma"/>
          <w:b/>
        </w:rPr>
        <w:t>o nadanie przedmiotowej decyzji rygoru natychmiastowej wykonalności, jednocześnie przedstawiając pisemne uzasadnienie</w:t>
      </w:r>
      <w:r>
        <w:rPr>
          <w:rFonts w:ascii="Verdana" w:hAnsi="Verdana" w:cs="Tahoma"/>
          <w:b/>
        </w:rPr>
        <w:t>.</w:t>
      </w:r>
    </w:p>
    <w:p w14:paraId="245A3B7B" w14:textId="77777777" w:rsidR="00BE62F6" w:rsidRPr="00A23B07" w:rsidRDefault="00BE62F6" w:rsidP="00BE62F6">
      <w:pPr>
        <w:pStyle w:val="Nagwek3"/>
        <w:numPr>
          <w:ilvl w:val="0"/>
          <w:numId w:val="0"/>
        </w:numPr>
        <w:ind w:left="567" w:hanging="567"/>
        <w:rPr>
          <w:rFonts w:ascii="Verdana" w:hAnsi="Verdana" w:cs="Tahoma"/>
          <w:b/>
          <w:color w:val="000000"/>
          <w:szCs w:val="18"/>
        </w:rPr>
      </w:pPr>
      <w:r w:rsidRPr="00A23B07">
        <w:rPr>
          <w:rFonts w:ascii="Verdana" w:hAnsi="Verdana" w:cs="Tahoma"/>
          <w:b/>
          <w:color w:val="000000"/>
          <w:szCs w:val="18"/>
        </w:rPr>
        <w:lastRenderedPageBreak/>
        <w:t>4.5 Dokumentacja formalno-prawna związana z nabyciem z mocy prawa  nieruchomości wydzielonych liniami rozgraniczającymi Decyzji o zezwoleniu na realizację inwestycji drogowej (ZRID) oraz z umieszczeniem na trwałe urządzeń infrastruktury technicznej na nieruchomościach poza pasem drogowym</w:t>
      </w:r>
    </w:p>
    <w:p w14:paraId="34A8A3E4" w14:textId="77777777" w:rsidR="00BE62F6" w:rsidRPr="00A23B07" w:rsidRDefault="00BE62F6" w:rsidP="00BE62F6">
      <w:pPr>
        <w:widowControl w:val="0"/>
        <w:overflowPunct/>
        <w:textAlignment w:val="auto"/>
        <w:rPr>
          <w:rFonts w:ascii="Verdana" w:hAnsi="Verdana" w:cs="Tahoma"/>
          <w:strike/>
          <w:color w:val="000000"/>
          <w:szCs w:val="18"/>
          <w:u w:val="single"/>
        </w:rPr>
      </w:pPr>
    </w:p>
    <w:p w14:paraId="44A4433C" w14:textId="77777777" w:rsidR="00BE62F6" w:rsidRPr="00A23B07" w:rsidRDefault="00BE62F6" w:rsidP="00BE62F6">
      <w:pPr>
        <w:widowControl w:val="0"/>
        <w:overflowPunct/>
        <w:textAlignment w:val="auto"/>
        <w:rPr>
          <w:rFonts w:ascii="Verdana" w:hAnsi="Verdana" w:cs="Tahoma"/>
          <w:color w:val="000000"/>
          <w:szCs w:val="18"/>
          <w:u w:val="single"/>
        </w:rPr>
      </w:pPr>
      <w:r w:rsidRPr="00A23B07">
        <w:rPr>
          <w:rFonts w:ascii="Verdana" w:hAnsi="Verdana" w:cs="Tahoma"/>
          <w:color w:val="000000"/>
          <w:szCs w:val="18"/>
          <w:u w:val="single"/>
        </w:rPr>
        <w:t>Cel</w:t>
      </w:r>
    </w:p>
    <w:p w14:paraId="6CB433BB" w14:textId="77777777" w:rsidR="00BE62F6" w:rsidRPr="00A23B07" w:rsidRDefault="00BE62F6" w:rsidP="00BE62F6">
      <w:pPr>
        <w:widowControl w:val="0"/>
        <w:spacing w:before="60" w:after="60"/>
        <w:rPr>
          <w:rFonts w:ascii="Verdana" w:hAnsi="Verdana" w:cs="Tahoma"/>
          <w:color w:val="000000"/>
          <w:szCs w:val="18"/>
        </w:rPr>
      </w:pPr>
      <w:r w:rsidRPr="00A23B07">
        <w:rPr>
          <w:rFonts w:ascii="Verdana" w:hAnsi="Verdana" w:cs="Tahoma"/>
          <w:color w:val="000000"/>
          <w:szCs w:val="18"/>
        </w:rPr>
        <w:t xml:space="preserve">Uzyskanie: </w:t>
      </w:r>
    </w:p>
    <w:p w14:paraId="58316C17" w14:textId="77777777" w:rsidR="00BE62F6" w:rsidRPr="00A23B07" w:rsidRDefault="00BE62F6" w:rsidP="00BE62F6">
      <w:pPr>
        <w:widowControl w:val="0"/>
        <w:numPr>
          <w:ilvl w:val="0"/>
          <w:numId w:val="22"/>
        </w:numPr>
        <w:spacing w:before="60" w:after="60"/>
        <w:rPr>
          <w:rFonts w:ascii="Verdana" w:hAnsi="Verdana" w:cs="Tahoma"/>
          <w:color w:val="000000"/>
          <w:szCs w:val="18"/>
        </w:rPr>
      </w:pPr>
      <w:r w:rsidRPr="00A23B07">
        <w:rPr>
          <w:rFonts w:ascii="Verdana" w:hAnsi="Verdana" w:cs="Tahoma"/>
          <w:color w:val="000000"/>
          <w:szCs w:val="18"/>
        </w:rPr>
        <w:t>Dla nieruchomości w liniach rozgraniczających, które stają się z mocy prawa własnością Skarbu Państwa, z dniem w którym decyzja o ZRID stanie się ostateczna</w:t>
      </w:r>
    </w:p>
    <w:p w14:paraId="7B0CA291" w14:textId="77777777" w:rsidR="00BE62F6" w:rsidRPr="00A23B07" w:rsidRDefault="00BE62F6" w:rsidP="00BE62F6">
      <w:pPr>
        <w:widowControl w:val="0"/>
        <w:spacing w:before="60" w:after="60"/>
        <w:rPr>
          <w:rFonts w:ascii="Verdana" w:hAnsi="Verdana" w:cs="Tahoma"/>
          <w:color w:val="000000"/>
          <w:szCs w:val="18"/>
        </w:rPr>
      </w:pPr>
      <w:r w:rsidRPr="00A23B07">
        <w:rPr>
          <w:rFonts w:ascii="Verdana" w:hAnsi="Verdana" w:cs="Tahoma"/>
          <w:color w:val="000000"/>
          <w:szCs w:val="18"/>
        </w:rPr>
        <w:t>a) złożenie wniosków wraz z niezbędnymi załącznikami  do właściwego miejscowo Sądu Rejonowego Wydział Ksiąg Wieczystych  o wpis prawa własności do nieruchomości wydzielonych decyzją o ZRID  na rzecz Skarbu Państwa oraz prawa trwałego zarządu na rzecz GDDKiA</w:t>
      </w:r>
    </w:p>
    <w:p w14:paraId="2EC58A51" w14:textId="77777777" w:rsidR="00BE62F6" w:rsidRPr="00A23B07" w:rsidRDefault="00BE62F6" w:rsidP="00BE62F6">
      <w:pPr>
        <w:widowControl w:val="0"/>
        <w:spacing w:before="60" w:after="60"/>
        <w:rPr>
          <w:rFonts w:ascii="Verdana" w:hAnsi="Verdana" w:cs="Tahoma"/>
          <w:color w:val="000000"/>
          <w:szCs w:val="18"/>
        </w:rPr>
      </w:pPr>
      <w:r w:rsidRPr="00A23B07">
        <w:rPr>
          <w:rFonts w:ascii="Verdana" w:hAnsi="Verdana" w:cs="Tahoma"/>
          <w:color w:val="000000"/>
          <w:szCs w:val="18"/>
        </w:rPr>
        <w:t>2.   Dla nieruchomości zlokalizowanych poza liniami rozgraniczającymi sporządzenie niezbędnej dokumentacji wymaganej do decyzji o zezwoleniu na realizację inwestycji drogowej</w:t>
      </w:r>
      <w:r>
        <w:rPr>
          <w:rFonts w:ascii="Verdana" w:hAnsi="Verdana" w:cs="Tahoma"/>
          <w:color w:val="000000"/>
          <w:szCs w:val="18"/>
        </w:rPr>
        <w:t xml:space="preserve"> </w:t>
      </w:r>
      <w:r w:rsidRPr="00A23B07">
        <w:rPr>
          <w:rFonts w:ascii="Verdana" w:hAnsi="Verdana" w:cs="Tahoma"/>
          <w:color w:val="000000"/>
          <w:szCs w:val="18"/>
        </w:rPr>
        <w:t>oraz załatwienie wszelkich spraw formalno- prawnych, związanych  z umieszczeniem na trwałe urządzeń infrastruktury technicznej i wpisem tego prawa do księgi wieczystej.</w:t>
      </w:r>
    </w:p>
    <w:p w14:paraId="6B57FFCB" w14:textId="77777777" w:rsidR="00BE62F6" w:rsidRPr="00A23B07" w:rsidRDefault="00BE62F6" w:rsidP="00BE62F6">
      <w:pPr>
        <w:widowControl w:val="0"/>
        <w:overflowPunct/>
        <w:textAlignment w:val="auto"/>
        <w:rPr>
          <w:rFonts w:ascii="Verdana" w:hAnsi="Verdana" w:cs="Tahoma"/>
          <w:color w:val="000000"/>
          <w:szCs w:val="18"/>
        </w:rPr>
      </w:pPr>
    </w:p>
    <w:p w14:paraId="29FCFBB2" w14:textId="77777777" w:rsidR="00BE62F6" w:rsidRPr="00A23B07" w:rsidRDefault="00BE62F6" w:rsidP="00BE62F6">
      <w:pPr>
        <w:widowControl w:val="0"/>
        <w:overflowPunct/>
        <w:textAlignment w:val="auto"/>
        <w:rPr>
          <w:rFonts w:ascii="Verdana" w:hAnsi="Verdana" w:cs="Tahoma"/>
          <w:color w:val="000000"/>
          <w:szCs w:val="18"/>
          <w:u w:val="single"/>
        </w:rPr>
      </w:pPr>
      <w:r w:rsidRPr="00A23B07">
        <w:rPr>
          <w:rFonts w:ascii="Verdana" w:hAnsi="Verdana" w:cs="Tahoma"/>
          <w:color w:val="000000"/>
          <w:szCs w:val="18"/>
          <w:u w:val="single"/>
        </w:rPr>
        <w:t>Wymagania</w:t>
      </w:r>
    </w:p>
    <w:p w14:paraId="69509355" w14:textId="77777777" w:rsidR="00BE62F6" w:rsidRPr="00A23B07" w:rsidRDefault="00BE62F6" w:rsidP="00BE62F6">
      <w:pPr>
        <w:rPr>
          <w:rFonts w:ascii="Verdana" w:hAnsi="Verdana" w:cs="Tahoma"/>
          <w:color w:val="000000"/>
          <w:szCs w:val="18"/>
        </w:rPr>
      </w:pPr>
      <w:r w:rsidRPr="00A23B07">
        <w:rPr>
          <w:rFonts w:ascii="Verdana" w:hAnsi="Verdana" w:cs="Tahoma"/>
          <w:color w:val="000000"/>
          <w:szCs w:val="18"/>
        </w:rPr>
        <w:t>W/w cel należy realizować w oparciu o przepisy ustaw, w tym w szczególności przepisy:</w:t>
      </w:r>
    </w:p>
    <w:p w14:paraId="53312282" w14:textId="77777777" w:rsidR="00BE62F6" w:rsidRPr="00A23B07" w:rsidRDefault="00BE62F6" w:rsidP="00BE62F6">
      <w:pPr>
        <w:widowControl w:val="0"/>
        <w:numPr>
          <w:ilvl w:val="0"/>
          <w:numId w:val="23"/>
        </w:numPr>
        <w:overflowPunct/>
        <w:textAlignment w:val="auto"/>
        <w:rPr>
          <w:rFonts w:ascii="Verdana" w:hAnsi="Verdana" w:cs="Tahoma"/>
          <w:color w:val="000000"/>
          <w:szCs w:val="18"/>
        </w:rPr>
      </w:pPr>
      <w:r w:rsidRPr="00A23B07">
        <w:rPr>
          <w:rFonts w:ascii="Verdana" w:hAnsi="Verdana" w:cs="Tahoma"/>
          <w:color w:val="000000"/>
          <w:szCs w:val="18"/>
        </w:rPr>
        <w:t>ustawy Kodeks Cywilny</w:t>
      </w:r>
    </w:p>
    <w:p w14:paraId="1F05AE05" w14:textId="6679DE79" w:rsidR="00BE62F6" w:rsidRPr="00A23B07" w:rsidRDefault="00BE62F6" w:rsidP="00D841E8">
      <w:pPr>
        <w:widowControl w:val="0"/>
        <w:numPr>
          <w:ilvl w:val="0"/>
          <w:numId w:val="23"/>
        </w:numPr>
        <w:overflowPunct/>
        <w:textAlignment w:val="auto"/>
        <w:rPr>
          <w:rFonts w:ascii="Verdana" w:hAnsi="Verdana" w:cs="Tahoma"/>
          <w:color w:val="000000"/>
          <w:szCs w:val="18"/>
        </w:rPr>
      </w:pPr>
      <w:r w:rsidRPr="00A23B07">
        <w:rPr>
          <w:rFonts w:ascii="Verdana" w:hAnsi="Verdana" w:cs="Tahoma"/>
          <w:color w:val="000000"/>
          <w:szCs w:val="18"/>
        </w:rPr>
        <w:t>ustawy z dnia 10 kwietnia 2003 r. o szczególnych zasadach przygotowania i realizacji inwestycji w zakresie dróg krajowych /</w:t>
      </w:r>
      <w:r w:rsidR="00D841E8" w:rsidRPr="00D841E8">
        <w:rPr>
          <w:rFonts w:ascii="Verdana" w:hAnsi="Verdana" w:cs="Tahoma"/>
          <w:color w:val="000000"/>
          <w:szCs w:val="18"/>
        </w:rPr>
        <w:t xml:space="preserve">Dz. U. </w:t>
      </w:r>
      <w:r w:rsidR="00D841E8">
        <w:rPr>
          <w:rFonts w:ascii="Verdana" w:hAnsi="Verdana" w:cs="Tahoma"/>
          <w:color w:val="000000"/>
          <w:szCs w:val="18"/>
        </w:rPr>
        <w:t>z 2017r., poz. 1496 z późn. zm.</w:t>
      </w:r>
      <w:r w:rsidRPr="00A23B07">
        <w:rPr>
          <w:rFonts w:ascii="Verdana" w:hAnsi="Verdana" w:cs="Tahoma"/>
          <w:color w:val="000000"/>
          <w:szCs w:val="18"/>
        </w:rPr>
        <w:t xml:space="preserve">/, zwaną w tym opracowaniu specustawą, </w:t>
      </w:r>
    </w:p>
    <w:p w14:paraId="37F1B2A9" w14:textId="77777777" w:rsidR="00BE62F6" w:rsidRPr="00A23B07" w:rsidRDefault="00BE62F6" w:rsidP="00BE62F6">
      <w:pPr>
        <w:widowControl w:val="0"/>
        <w:numPr>
          <w:ilvl w:val="0"/>
          <w:numId w:val="23"/>
        </w:numPr>
        <w:overflowPunct/>
        <w:textAlignment w:val="auto"/>
        <w:rPr>
          <w:rFonts w:ascii="Verdana" w:hAnsi="Verdana" w:cs="Tahoma"/>
          <w:color w:val="000000"/>
          <w:szCs w:val="18"/>
        </w:rPr>
      </w:pPr>
      <w:r w:rsidRPr="00A23B07">
        <w:rPr>
          <w:rFonts w:ascii="Verdana" w:hAnsi="Verdana" w:cs="Tahoma"/>
          <w:color w:val="000000"/>
          <w:szCs w:val="18"/>
        </w:rPr>
        <w:t>ustawy z dnia 21 sierpnia 1997 r. o gospodarce nieruchomościami /tekst jednolity: Dz.U.2014. 518 - z późn. zm./</w:t>
      </w:r>
    </w:p>
    <w:p w14:paraId="4E5FC3C0" w14:textId="77777777" w:rsidR="00BE62F6" w:rsidRPr="00A23B07" w:rsidRDefault="00BE62F6" w:rsidP="00BE62F6">
      <w:pPr>
        <w:widowControl w:val="0"/>
        <w:numPr>
          <w:ilvl w:val="0"/>
          <w:numId w:val="23"/>
        </w:numPr>
        <w:overflowPunct/>
        <w:textAlignment w:val="auto"/>
        <w:rPr>
          <w:rFonts w:ascii="Verdana" w:hAnsi="Verdana" w:cs="Tahoma"/>
          <w:color w:val="000000"/>
          <w:szCs w:val="18"/>
        </w:rPr>
      </w:pPr>
      <w:r w:rsidRPr="00A23B07">
        <w:rPr>
          <w:rFonts w:ascii="Verdana" w:hAnsi="Verdana" w:cs="Tahoma"/>
          <w:color w:val="000000"/>
          <w:szCs w:val="18"/>
        </w:rPr>
        <w:t>ustawy z dnia 28 września 1991 r. o lasach /tekst jednolity: Dz.U.2014. poz. 1153 - z późn. zm./</w:t>
      </w:r>
    </w:p>
    <w:p w14:paraId="4AE58C18" w14:textId="77777777" w:rsidR="00BE62F6" w:rsidRPr="00A23B07" w:rsidRDefault="00BE62F6" w:rsidP="00BE62F6">
      <w:pPr>
        <w:widowControl w:val="0"/>
        <w:numPr>
          <w:ilvl w:val="0"/>
          <w:numId w:val="23"/>
        </w:numPr>
        <w:overflowPunct/>
        <w:textAlignment w:val="auto"/>
        <w:rPr>
          <w:rFonts w:ascii="Verdana" w:hAnsi="Verdana" w:cs="Tahoma"/>
          <w:color w:val="000000"/>
          <w:szCs w:val="18"/>
        </w:rPr>
      </w:pPr>
      <w:r w:rsidRPr="00A23B07">
        <w:rPr>
          <w:rFonts w:ascii="Verdana" w:hAnsi="Verdana" w:cs="Tahoma"/>
          <w:color w:val="000000"/>
          <w:szCs w:val="18"/>
        </w:rPr>
        <w:t>ustawy z dnia 19 października 1991r. o gospodarowaniu nieruchomościami Skarbu Państwa /tekst jednolity z Dz.U.2012, poz. 1187 j.t. - z późn. zm./</w:t>
      </w:r>
    </w:p>
    <w:p w14:paraId="633C4B69" w14:textId="77777777" w:rsidR="00BE62F6" w:rsidRPr="00A23B07" w:rsidRDefault="00BE62F6" w:rsidP="00BE62F6">
      <w:pPr>
        <w:widowControl w:val="0"/>
        <w:numPr>
          <w:ilvl w:val="0"/>
          <w:numId w:val="23"/>
        </w:numPr>
        <w:overflowPunct/>
        <w:textAlignment w:val="auto"/>
        <w:rPr>
          <w:rFonts w:ascii="Verdana" w:hAnsi="Verdana" w:cs="Tahoma"/>
          <w:color w:val="000000"/>
          <w:szCs w:val="18"/>
        </w:rPr>
      </w:pPr>
      <w:r w:rsidRPr="00A23B07">
        <w:rPr>
          <w:rFonts w:ascii="Verdana" w:hAnsi="Verdana" w:cs="Tahoma"/>
          <w:color w:val="000000"/>
          <w:szCs w:val="18"/>
        </w:rPr>
        <w:t>ustawy z dnia 13 października 1998 r. Przepisy wprowadzające ustawy reformujące administrację publiczną /Dz. U. Nr 133, poz. 872 - ze zm./ przy czym, w okresie obowiązywania specustawy, należy stosować przepisy specustawą, a przepisy pozostałych ustaw w sprawach nieuregulowanych w tej ustawie.</w:t>
      </w:r>
    </w:p>
    <w:p w14:paraId="1B25DB0E" w14:textId="77777777" w:rsidR="00BE62F6" w:rsidRPr="00A23B07" w:rsidRDefault="00BE62F6" w:rsidP="00BE62F6">
      <w:pPr>
        <w:widowControl w:val="0"/>
        <w:overflowPunct/>
        <w:ind w:left="426"/>
        <w:textAlignment w:val="auto"/>
        <w:rPr>
          <w:rFonts w:ascii="Verdana" w:hAnsi="Verdana" w:cs="Tahoma"/>
          <w:color w:val="000000"/>
          <w:szCs w:val="18"/>
        </w:rPr>
      </w:pPr>
    </w:p>
    <w:p w14:paraId="16516EBF" w14:textId="77777777" w:rsidR="00BE62F6" w:rsidRPr="00A23B07" w:rsidRDefault="00BE62F6" w:rsidP="00BE62F6">
      <w:pPr>
        <w:widowControl w:val="0"/>
        <w:overflowPunct/>
        <w:textAlignment w:val="auto"/>
        <w:rPr>
          <w:rFonts w:ascii="Verdana" w:hAnsi="Verdana" w:cs="Tahoma"/>
          <w:color w:val="000000"/>
          <w:szCs w:val="18"/>
          <w:u w:val="single"/>
        </w:rPr>
      </w:pPr>
      <w:r w:rsidRPr="00A23B07">
        <w:rPr>
          <w:rFonts w:ascii="Verdana" w:hAnsi="Verdana" w:cs="Tahoma"/>
          <w:color w:val="000000"/>
          <w:szCs w:val="18"/>
          <w:u w:val="single"/>
        </w:rPr>
        <w:t>Zawartość</w:t>
      </w:r>
    </w:p>
    <w:p w14:paraId="4D1253E0" w14:textId="77777777" w:rsidR="00BE62F6" w:rsidRPr="00A23B07" w:rsidRDefault="00BE62F6" w:rsidP="00BE62F6">
      <w:pPr>
        <w:widowControl w:val="0"/>
        <w:rPr>
          <w:rFonts w:ascii="Verdana" w:hAnsi="Verdana" w:cs="Tahoma"/>
          <w:color w:val="000000"/>
          <w:szCs w:val="18"/>
        </w:rPr>
      </w:pPr>
      <w:r w:rsidRPr="00A23B07">
        <w:rPr>
          <w:rFonts w:ascii="Verdana" w:hAnsi="Verdana" w:cs="Tahoma"/>
          <w:color w:val="000000"/>
          <w:szCs w:val="18"/>
        </w:rPr>
        <w:t>Zawartość, w zależności od potrzeb winna odpowiadać określonym wymaganiom.</w:t>
      </w:r>
    </w:p>
    <w:p w14:paraId="5328A4F2" w14:textId="77777777" w:rsidR="00BE62F6" w:rsidRPr="00A23B07" w:rsidRDefault="00BE62F6" w:rsidP="00BE62F6">
      <w:pPr>
        <w:widowControl w:val="0"/>
        <w:spacing w:before="60" w:after="60"/>
        <w:rPr>
          <w:rFonts w:ascii="Verdana" w:hAnsi="Verdana" w:cs="Tahoma"/>
          <w:color w:val="000000"/>
          <w:szCs w:val="18"/>
        </w:rPr>
      </w:pPr>
      <w:r>
        <w:rPr>
          <w:rFonts w:ascii="Verdana" w:hAnsi="Verdana" w:cs="Tahoma"/>
          <w:color w:val="000000"/>
          <w:szCs w:val="18"/>
        </w:rPr>
        <w:t xml:space="preserve">Bezwzględnie Zamawiającemu </w:t>
      </w:r>
      <w:r w:rsidRPr="00A23B07">
        <w:rPr>
          <w:rFonts w:ascii="Verdana" w:hAnsi="Verdana" w:cs="Tahoma"/>
          <w:color w:val="000000"/>
          <w:szCs w:val="18"/>
        </w:rPr>
        <w:t xml:space="preserve">należy przekazać komplet dokumentów stanowiących podstawę własności nieruchomości na których zachodzi konieczność umieszczenia na trwałe urządzeń infrastruktury technicznej, a także komplet złożonych wniosków wraz ze zbiorczymi wykazami tych wniosków. </w:t>
      </w:r>
    </w:p>
    <w:p w14:paraId="594CB952" w14:textId="77777777" w:rsidR="00BE62F6" w:rsidRPr="00A23B07" w:rsidRDefault="00BE62F6" w:rsidP="00BE62F6">
      <w:pPr>
        <w:pStyle w:val="Standard1"/>
        <w:numPr>
          <w:ilvl w:val="0"/>
          <w:numId w:val="0"/>
        </w:numPr>
        <w:rPr>
          <w:rFonts w:ascii="Verdana" w:hAnsi="Verdana" w:cs="Tahoma"/>
          <w:color w:val="000000"/>
          <w:spacing w:val="0"/>
          <w:kern w:val="0"/>
          <w:sz w:val="20"/>
          <w:szCs w:val="18"/>
        </w:rPr>
      </w:pPr>
    </w:p>
    <w:p w14:paraId="6F6E5DB8" w14:textId="77777777" w:rsidR="00BE62F6" w:rsidRPr="00A23B07" w:rsidRDefault="00BE62F6" w:rsidP="00BE62F6">
      <w:pPr>
        <w:pStyle w:val="Nagwek3"/>
        <w:numPr>
          <w:ilvl w:val="0"/>
          <w:numId w:val="0"/>
        </w:numPr>
        <w:ind w:left="567" w:hanging="567"/>
        <w:rPr>
          <w:rFonts w:ascii="Verdana" w:hAnsi="Verdana" w:cs="Tahoma"/>
          <w:b/>
          <w:color w:val="000000"/>
          <w:szCs w:val="18"/>
        </w:rPr>
      </w:pPr>
      <w:r w:rsidRPr="00A23B07">
        <w:rPr>
          <w:rFonts w:ascii="Verdana" w:hAnsi="Verdana" w:cs="Tahoma"/>
          <w:b/>
          <w:color w:val="000000"/>
          <w:szCs w:val="18"/>
        </w:rPr>
        <w:t>4.5.1 Dokumentacja formalno-prawna związana z nabyciem z mocy prawa  nieruchomości wydzielonych liniami rozgraniczającymi Decyzji o zezwoleniu na realizację inwestycji drogowej (ZRID)  oraz z umieszczeniem na trwałe urządzeń infrastruktury technicznej na nieruchomościach poza pasem drogowym</w:t>
      </w:r>
    </w:p>
    <w:p w14:paraId="780E615D" w14:textId="77777777" w:rsidR="00BE62F6" w:rsidRPr="00A23B07" w:rsidRDefault="00BE62F6" w:rsidP="00BE62F6">
      <w:pPr>
        <w:rPr>
          <w:rFonts w:ascii="Verdana" w:hAnsi="Verdana" w:cs="Tahoma"/>
          <w:color w:val="000000"/>
          <w:szCs w:val="18"/>
        </w:rPr>
      </w:pPr>
    </w:p>
    <w:p w14:paraId="5ABA20FF" w14:textId="77777777" w:rsidR="00BE62F6" w:rsidRPr="00A23B07" w:rsidRDefault="00BE62F6" w:rsidP="00BE62F6">
      <w:pPr>
        <w:pStyle w:val="Nagwek3"/>
        <w:numPr>
          <w:ilvl w:val="0"/>
          <w:numId w:val="0"/>
        </w:numPr>
        <w:rPr>
          <w:rFonts w:ascii="Verdana" w:hAnsi="Verdana" w:cs="Tahoma"/>
          <w:color w:val="000000"/>
          <w:szCs w:val="18"/>
        </w:rPr>
      </w:pPr>
      <w:r w:rsidRPr="00A23B07">
        <w:rPr>
          <w:rFonts w:ascii="Verdana" w:hAnsi="Verdana" w:cs="Tahoma"/>
          <w:color w:val="000000"/>
          <w:szCs w:val="18"/>
        </w:rPr>
        <w:t>Zamawiający wymaga aby Wykonawca przeprowadził procedurę  w następującym zakresie:</w:t>
      </w:r>
    </w:p>
    <w:p w14:paraId="3190CC5A" w14:textId="77777777" w:rsidR="00BE62F6" w:rsidRPr="00A23B07" w:rsidRDefault="00BE62F6" w:rsidP="00BE62F6">
      <w:pPr>
        <w:widowControl w:val="0"/>
        <w:spacing w:before="60" w:after="60"/>
        <w:ind w:left="426" w:hanging="426"/>
        <w:rPr>
          <w:rFonts w:ascii="Verdana" w:hAnsi="Verdana" w:cs="Tahoma"/>
          <w:color w:val="000000"/>
          <w:szCs w:val="18"/>
        </w:rPr>
      </w:pPr>
      <w:r w:rsidRPr="00A23B07">
        <w:rPr>
          <w:rFonts w:ascii="Verdana" w:hAnsi="Verdana" w:cs="Tahoma"/>
          <w:color w:val="000000"/>
          <w:szCs w:val="18"/>
        </w:rPr>
        <w:t xml:space="preserve">-    złożenie wniosków wraz z niezbędnymi załącznikami  do właściwego miejscowo Sądu Rejonowego Wydział Ksiąg Wieczystych  o wpis prawa własności do nieruchomości </w:t>
      </w:r>
      <w:r w:rsidRPr="00A23B07">
        <w:rPr>
          <w:rFonts w:ascii="Verdana" w:hAnsi="Verdana" w:cs="Tahoma"/>
          <w:color w:val="000000"/>
          <w:szCs w:val="18"/>
        </w:rPr>
        <w:lastRenderedPageBreak/>
        <w:t>wydzielonych decyzją o ZRID na  rzecz Skarbu Państwa oraz prawa trwałego zarządu na rzecz GDDKiA/</w:t>
      </w:r>
    </w:p>
    <w:p w14:paraId="1AFC59E3" w14:textId="77777777" w:rsidR="00BE62F6" w:rsidRPr="00A23B07" w:rsidRDefault="00BE62F6" w:rsidP="00BE62F6">
      <w:pPr>
        <w:widowControl w:val="0"/>
        <w:spacing w:before="60" w:after="60"/>
        <w:ind w:left="426" w:hanging="426"/>
        <w:rPr>
          <w:rFonts w:ascii="Verdana" w:hAnsi="Verdana" w:cs="Tahoma"/>
          <w:color w:val="000000"/>
          <w:szCs w:val="18"/>
        </w:rPr>
      </w:pPr>
      <w:r w:rsidRPr="00A23B07">
        <w:rPr>
          <w:rFonts w:ascii="Verdana" w:hAnsi="Verdana" w:cs="Tahoma"/>
          <w:color w:val="000000"/>
          <w:szCs w:val="18"/>
        </w:rPr>
        <w:t>2. Dla nieruchomości zlokalizowanych poza liniami rozgraniczającymi sporządzenie niezbędnej dokumentacji wymaganej do decyzji o zezwoleniu na realizację inwestycji drogowejoraz załatwienie wszelkich spraw formalno- prawnych, związanych z umieszczeniem na trwałe urządzeń infrastruktury technicznej i wpisem tego prawa do księgi wieczystej.</w:t>
      </w:r>
    </w:p>
    <w:p w14:paraId="5E110DFD" w14:textId="77777777" w:rsidR="00BE62F6" w:rsidRPr="00A23B07" w:rsidRDefault="00BE62F6" w:rsidP="00BE62F6">
      <w:pPr>
        <w:ind w:firstLine="709"/>
        <w:rPr>
          <w:rFonts w:ascii="Verdana" w:hAnsi="Verdana" w:cs="Tahoma"/>
          <w:color w:val="000000"/>
          <w:szCs w:val="18"/>
        </w:rPr>
      </w:pPr>
      <w:r w:rsidRPr="00A23B07">
        <w:rPr>
          <w:rFonts w:ascii="Verdana" w:hAnsi="Verdana" w:cs="Tahoma"/>
          <w:color w:val="000000"/>
          <w:szCs w:val="18"/>
        </w:rPr>
        <w:t>Zamawiający wymaga, aby w ramach zamówienia Wykonawca wykonał poniższe czynności i przestrzegał następującej procedury:</w:t>
      </w:r>
    </w:p>
    <w:p w14:paraId="4F528969" w14:textId="77777777" w:rsidR="00BE62F6" w:rsidRPr="00A23B07" w:rsidRDefault="00BE62F6" w:rsidP="00BE62F6">
      <w:pPr>
        <w:ind w:firstLine="709"/>
        <w:rPr>
          <w:rFonts w:ascii="Verdana" w:hAnsi="Verdana" w:cs="Tahoma"/>
          <w:color w:val="000000"/>
          <w:szCs w:val="18"/>
        </w:rPr>
      </w:pPr>
    </w:p>
    <w:p w14:paraId="2C6E6D91" w14:textId="77777777" w:rsidR="00BE62F6" w:rsidRPr="00A23B07" w:rsidRDefault="00BE62F6" w:rsidP="00BE62F6">
      <w:pPr>
        <w:pStyle w:val="Nagwek3"/>
        <w:numPr>
          <w:ilvl w:val="0"/>
          <w:numId w:val="0"/>
        </w:numPr>
        <w:tabs>
          <w:tab w:val="num" w:pos="1512"/>
        </w:tabs>
        <w:rPr>
          <w:rFonts w:ascii="Verdana" w:hAnsi="Verdana" w:cs="Tahoma"/>
          <w:color w:val="000000"/>
          <w:szCs w:val="18"/>
        </w:rPr>
      </w:pPr>
      <w:r w:rsidRPr="00A23B07">
        <w:rPr>
          <w:rFonts w:ascii="Verdana" w:hAnsi="Verdana" w:cs="Tahoma"/>
          <w:b/>
          <w:color w:val="000000"/>
          <w:szCs w:val="18"/>
        </w:rPr>
        <w:t>4.5.1.1</w:t>
      </w:r>
      <w:r w:rsidRPr="00A23B07">
        <w:rPr>
          <w:rFonts w:ascii="Verdana" w:hAnsi="Verdana" w:cs="Tahoma"/>
          <w:color w:val="000000"/>
          <w:szCs w:val="18"/>
        </w:rPr>
        <w:t xml:space="preserve"> Zapoznanie się z wytycznymi i ustaleniami</w:t>
      </w:r>
    </w:p>
    <w:p w14:paraId="236E2726" w14:textId="77777777" w:rsidR="00BE62F6" w:rsidRPr="00A23B07" w:rsidRDefault="00BE62F6" w:rsidP="00BE62F6">
      <w:pPr>
        <w:ind w:firstLine="709"/>
        <w:rPr>
          <w:rFonts w:ascii="Verdana" w:hAnsi="Verdana" w:cs="Tahoma"/>
          <w:color w:val="000000"/>
          <w:szCs w:val="18"/>
        </w:rPr>
      </w:pPr>
      <w:r w:rsidRPr="00A23B07">
        <w:rPr>
          <w:rFonts w:ascii="Verdana" w:hAnsi="Verdana" w:cs="Tahoma"/>
          <w:color w:val="000000"/>
          <w:szCs w:val="18"/>
        </w:rPr>
        <w:t>Wykonawca zobowiązany jest zapoznać się z wymaganiami Zamawiającego poddając jednocześnie rozpoznaniu dokumentację geodezyjną</w:t>
      </w:r>
    </w:p>
    <w:p w14:paraId="53E09D9E" w14:textId="77777777" w:rsidR="00BE62F6" w:rsidRPr="00A23B07" w:rsidRDefault="00BE62F6" w:rsidP="00BE62F6">
      <w:pPr>
        <w:rPr>
          <w:rFonts w:ascii="Verdana" w:hAnsi="Verdana" w:cs="Tahoma"/>
          <w:color w:val="000000"/>
          <w:szCs w:val="18"/>
        </w:rPr>
      </w:pPr>
      <w:r w:rsidRPr="00A23B07">
        <w:rPr>
          <w:rFonts w:ascii="Verdana" w:hAnsi="Verdana" w:cs="Tahoma"/>
          <w:color w:val="000000"/>
          <w:szCs w:val="18"/>
        </w:rPr>
        <w:t xml:space="preserve">- dla celów związanych z ustaleniem odszkodowania za nieruchomości, które stały się z mocy prawa własnością Skarbu Państwa oraz złożenia wniosków o wpis tego prawa  w księdze wieczystej </w:t>
      </w:r>
    </w:p>
    <w:p w14:paraId="6B0B94CE" w14:textId="77777777" w:rsidR="00BE62F6" w:rsidRPr="00A23B07" w:rsidRDefault="00BE62F6" w:rsidP="00BE62F6">
      <w:pPr>
        <w:rPr>
          <w:rFonts w:ascii="Verdana" w:hAnsi="Verdana" w:cs="Tahoma"/>
          <w:color w:val="000000"/>
          <w:szCs w:val="18"/>
        </w:rPr>
      </w:pPr>
      <w:r w:rsidRPr="00A23B07">
        <w:rPr>
          <w:rFonts w:ascii="Verdana" w:hAnsi="Verdana" w:cs="Tahoma"/>
          <w:color w:val="000000"/>
          <w:szCs w:val="18"/>
        </w:rPr>
        <w:t>- dla celów  związanych z ustaleniem odszkodowania w związku z umieszczeniem na trwałe urządzeń infrastruktury technicznej i wpisem tego prawa do księgi wieczystej.</w:t>
      </w:r>
    </w:p>
    <w:p w14:paraId="36589DF2" w14:textId="77777777" w:rsidR="00BE62F6" w:rsidRPr="00A23B07" w:rsidRDefault="00BE62F6" w:rsidP="00BE62F6">
      <w:pPr>
        <w:pStyle w:val="Nagwek3"/>
        <w:numPr>
          <w:ilvl w:val="0"/>
          <w:numId w:val="0"/>
        </w:numPr>
        <w:tabs>
          <w:tab w:val="num" w:pos="1512"/>
        </w:tabs>
        <w:rPr>
          <w:rFonts w:ascii="Verdana" w:hAnsi="Verdana" w:cs="Tahoma"/>
          <w:color w:val="000000"/>
          <w:szCs w:val="18"/>
        </w:rPr>
      </w:pPr>
      <w:r w:rsidRPr="00A23B07">
        <w:rPr>
          <w:rFonts w:ascii="Verdana" w:hAnsi="Verdana" w:cs="Tahoma"/>
          <w:b/>
          <w:color w:val="000000"/>
          <w:szCs w:val="18"/>
        </w:rPr>
        <w:t>4.5.1.2</w:t>
      </w:r>
      <w:r w:rsidRPr="00A23B07">
        <w:rPr>
          <w:rFonts w:ascii="Verdana" w:hAnsi="Verdana" w:cs="Tahoma"/>
          <w:color w:val="000000"/>
          <w:szCs w:val="18"/>
        </w:rPr>
        <w:t xml:space="preserve"> Zebranie niezbędnych materiałów i informacji</w:t>
      </w:r>
    </w:p>
    <w:p w14:paraId="00B0112E" w14:textId="77777777" w:rsidR="00BE62F6" w:rsidRPr="00A23B07" w:rsidRDefault="00BE62F6" w:rsidP="00BE62F6">
      <w:pPr>
        <w:ind w:firstLine="709"/>
        <w:rPr>
          <w:rFonts w:ascii="Verdana" w:hAnsi="Verdana" w:cs="Tahoma"/>
          <w:color w:val="000000"/>
          <w:szCs w:val="18"/>
        </w:rPr>
      </w:pPr>
      <w:r w:rsidRPr="00A23B07">
        <w:rPr>
          <w:rFonts w:ascii="Verdana" w:hAnsi="Verdana" w:cs="Tahoma"/>
          <w:color w:val="000000"/>
          <w:szCs w:val="18"/>
        </w:rPr>
        <w:t>Zebranie niezbędnych materiałów i informacji polega na skompletowaniu wszystkich dokumentów związanych z daną nieruchomością, w tym również związanych z oceną (badaniem) jej stanu prawnego. Dotyczy to wszystkich nieruchomości zarówno tych w liniach rozgraniczających decyzji o zezwoleniu na realizacje inwestycji drogowej jak i tych na których zachodzi konieczność przebudowy urządzeń infrastruktury technicznej.</w:t>
      </w:r>
    </w:p>
    <w:p w14:paraId="7D8FB107" w14:textId="77777777" w:rsidR="00BE62F6" w:rsidRPr="00A23B07" w:rsidRDefault="00BE62F6" w:rsidP="00BE62F6">
      <w:pPr>
        <w:pStyle w:val="Tekstpodstawowy"/>
        <w:tabs>
          <w:tab w:val="left" w:pos="851"/>
        </w:tabs>
        <w:spacing w:after="0"/>
        <w:rPr>
          <w:rFonts w:ascii="Verdana" w:hAnsi="Verdana" w:cs="Tahoma"/>
          <w:color w:val="000000"/>
          <w:spacing w:val="0"/>
          <w:kern w:val="0"/>
          <w:sz w:val="20"/>
          <w:szCs w:val="18"/>
        </w:rPr>
      </w:pPr>
      <w:r w:rsidRPr="00A23B07">
        <w:rPr>
          <w:rFonts w:ascii="Verdana" w:hAnsi="Verdana" w:cs="Tahoma"/>
          <w:color w:val="000000"/>
          <w:spacing w:val="0"/>
          <w:kern w:val="0"/>
          <w:sz w:val="20"/>
          <w:szCs w:val="18"/>
        </w:rPr>
        <w:t>Nieruchomości mogą być obciążone na rzecz innych niż właściciel osób lub jednostek organizacyjnych prawami: użytkowania wieczystego, trwałego zarządu, służebności, użytkowania, dzierżawy, najmu lub użyczenia. W zależności od powyższego, Wykonawca powinien skompletować odpowiednią dokumentację.</w:t>
      </w:r>
    </w:p>
    <w:p w14:paraId="0C8756E7" w14:textId="77777777" w:rsidR="00BE62F6" w:rsidRPr="00A23B07" w:rsidRDefault="00BE62F6" w:rsidP="00BE62F6">
      <w:pPr>
        <w:ind w:firstLine="709"/>
        <w:rPr>
          <w:rFonts w:ascii="Verdana" w:hAnsi="Verdana" w:cs="Tahoma"/>
          <w:color w:val="000000"/>
          <w:szCs w:val="18"/>
        </w:rPr>
      </w:pPr>
    </w:p>
    <w:p w14:paraId="3F1D9696" w14:textId="77777777" w:rsidR="00BE62F6" w:rsidRPr="00A23B07" w:rsidRDefault="00BE62F6" w:rsidP="00BE62F6">
      <w:pPr>
        <w:pStyle w:val="Nagwek3"/>
        <w:numPr>
          <w:ilvl w:val="0"/>
          <w:numId w:val="0"/>
        </w:numPr>
        <w:tabs>
          <w:tab w:val="num" w:pos="1512"/>
        </w:tabs>
        <w:rPr>
          <w:rFonts w:ascii="Verdana" w:hAnsi="Verdana" w:cs="Tahoma"/>
          <w:color w:val="000000"/>
          <w:szCs w:val="18"/>
        </w:rPr>
      </w:pPr>
      <w:r w:rsidRPr="00A23B07">
        <w:rPr>
          <w:rFonts w:ascii="Verdana" w:hAnsi="Verdana" w:cs="Tahoma"/>
          <w:b/>
          <w:color w:val="000000"/>
          <w:szCs w:val="18"/>
        </w:rPr>
        <w:t>4.5.1.3</w:t>
      </w:r>
      <w:r w:rsidRPr="00A23B07">
        <w:rPr>
          <w:rFonts w:ascii="Verdana" w:hAnsi="Verdana" w:cs="Tahoma"/>
          <w:color w:val="000000"/>
          <w:szCs w:val="18"/>
        </w:rPr>
        <w:t xml:space="preserve">  Sporządzenie wykazu nieruchomości </w:t>
      </w:r>
    </w:p>
    <w:p w14:paraId="6D26DAF2" w14:textId="77777777" w:rsidR="00BE62F6" w:rsidRPr="00A23B07" w:rsidRDefault="00BE62F6" w:rsidP="00BE62F6">
      <w:pPr>
        <w:ind w:firstLine="709"/>
        <w:rPr>
          <w:rFonts w:ascii="Verdana" w:hAnsi="Verdana" w:cs="Tahoma"/>
          <w:color w:val="000000"/>
          <w:szCs w:val="18"/>
        </w:rPr>
      </w:pPr>
      <w:r w:rsidRPr="00A23B07">
        <w:rPr>
          <w:rFonts w:ascii="Verdana" w:hAnsi="Verdana" w:cs="Tahoma"/>
          <w:color w:val="000000"/>
          <w:szCs w:val="18"/>
        </w:rPr>
        <w:t xml:space="preserve">Po zebraniu materiałów i zakończeniu badania stanu prawnego nieruchomości w liniach rozgraniczających decyzji o zezwoleniu na realizacje inwestycji drogowej  i tych na których zachodzi konieczność przebudowy urządzeń infrastruktury technicznej należy sporządzić wykaz tych nieruchomości ich właścicieli i adresów, a dodatkowo w przypadku nieruchomości na których zachodzi konieczność przebudowy urządzeń infrastruktury technicznej także rodzaj, długość, parametry urządzenia infrastruktury technicznej. </w:t>
      </w:r>
    </w:p>
    <w:p w14:paraId="06AA69AF" w14:textId="77777777" w:rsidR="00BE62F6" w:rsidRPr="00A23B07" w:rsidRDefault="00BE62F6" w:rsidP="00BE62F6">
      <w:pPr>
        <w:pStyle w:val="Tekstpodstawowy"/>
        <w:spacing w:after="0"/>
        <w:ind w:left="807" w:firstLine="709"/>
        <w:rPr>
          <w:rFonts w:ascii="Verdana" w:hAnsi="Verdana" w:cs="Tahoma"/>
          <w:color w:val="000000"/>
          <w:spacing w:val="0"/>
          <w:kern w:val="0"/>
          <w:sz w:val="20"/>
          <w:szCs w:val="18"/>
        </w:rPr>
      </w:pPr>
    </w:p>
    <w:p w14:paraId="52A5041D" w14:textId="77777777" w:rsidR="00BE62F6" w:rsidRPr="00A23B07" w:rsidRDefault="00BE62F6" w:rsidP="00BE62F6">
      <w:pPr>
        <w:pStyle w:val="Tekstpodstawowy"/>
        <w:spacing w:after="0"/>
        <w:rPr>
          <w:rFonts w:ascii="Verdana" w:hAnsi="Verdana" w:cs="Tahoma"/>
          <w:color w:val="000000"/>
          <w:spacing w:val="0"/>
          <w:kern w:val="0"/>
          <w:sz w:val="20"/>
          <w:szCs w:val="18"/>
        </w:rPr>
      </w:pPr>
    </w:p>
    <w:p w14:paraId="1F9BA674" w14:textId="77777777" w:rsidR="00BE62F6" w:rsidRPr="00A23B07" w:rsidRDefault="00BE62F6" w:rsidP="00BE62F6">
      <w:pPr>
        <w:pStyle w:val="Tekstpodstawowy"/>
        <w:spacing w:after="0"/>
        <w:ind w:firstLine="709"/>
        <w:rPr>
          <w:rFonts w:ascii="Verdana" w:hAnsi="Verdana" w:cs="Tahoma"/>
          <w:color w:val="000000"/>
          <w:spacing w:val="0"/>
          <w:kern w:val="0"/>
          <w:sz w:val="20"/>
          <w:szCs w:val="18"/>
        </w:rPr>
      </w:pPr>
    </w:p>
    <w:p w14:paraId="314D626B" w14:textId="77777777" w:rsidR="00BE62F6" w:rsidRPr="00A23B07" w:rsidRDefault="00BE62F6" w:rsidP="00BE62F6">
      <w:pPr>
        <w:pStyle w:val="Nagwek3"/>
        <w:numPr>
          <w:ilvl w:val="0"/>
          <w:numId w:val="0"/>
        </w:numPr>
        <w:tabs>
          <w:tab w:val="num" w:pos="1512"/>
        </w:tabs>
        <w:rPr>
          <w:rFonts w:ascii="Verdana" w:hAnsi="Verdana" w:cs="Tahoma"/>
          <w:color w:val="000000"/>
          <w:szCs w:val="18"/>
        </w:rPr>
      </w:pPr>
      <w:r w:rsidRPr="00A23B07">
        <w:rPr>
          <w:rFonts w:ascii="Verdana" w:hAnsi="Verdana" w:cs="Tahoma"/>
          <w:b/>
          <w:color w:val="000000"/>
          <w:szCs w:val="18"/>
        </w:rPr>
        <w:t>4.5.1.4.</w:t>
      </w:r>
      <w:r w:rsidRPr="00A23B07">
        <w:rPr>
          <w:rFonts w:ascii="Verdana" w:hAnsi="Verdana" w:cs="Tahoma"/>
          <w:color w:val="000000"/>
          <w:szCs w:val="18"/>
        </w:rPr>
        <w:t xml:space="preserve"> Wpis do ksiąg wieczystych i do katastru nieruchomości</w:t>
      </w:r>
    </w:p>
    <w:p w14:paraId="00C57825" w14:textId="77777777" w:rsidR="00BE62F6" w:rsidRPr="00A23B07" w:rsidRDefault="00BE62F6" w:rsidP="00BE62F6">
      <w:pPr>
        <w:pStyle w:val="Tekstpodstawowy"/>
        <w:spacing w:after="0"/>
        <w:ind w:firstLine="709"/>
        <w:rPr>
          <w:rFonts w:ascii="Verdana" w:hAnsi="Verdana" w:cs="Tahoma"/>
          <w:color w:val="000000"/>
          <w:spacing w:val="0"/>
          <w:kern w:val="0"/>
          <w:sz w:val="20"/>
          <w:szCs w:val="18"/>
        </w:rPr>
      </w:pPr>
      <w:r w:rsidRPr="00A23B07">
        <w:rPr>
          <w:rFonts w:ascii="Verdana" w:hAnsi="Verdana" w:cs="Tahoma"/>
          <w:color w:val="000000"/>
          <w:spacing w:val="0"/>
          <w:kern w:val="0"/>
          <w:sz w:val="20"/>
          <w:szCs w:val="18"/>
        </w:rPr>
        <w:t>Wykonawca, w imieniu Zamawiającego, złoży odpowiednie wnioski i wykona wszystkie niezbędne czynności związane z wpisem do ksiąg wieczystych prawa trwałego zarządu na rzecz GDDKiA do nabytych z mocy prawa przez Skarb Państwa nieruchomości oraz niezbędnych wpisów do Ksiąg wieczystych związanych z umieszczeniem na trwałe urządzeń infrastruktury technicznej .</w:t>
      </w:r>
    </w:p>
    <w:p w14:paraId="329ECBAE" w14:textId="77777777" w:rsidR="00BE62F6" w:rsidRPr="00A23B07" w:rsidRDefault="00BE62F6" w:rsidP="00BE62F6">
      <w:pPr>
        <w:pStyle w:val="Tekstpodstawowy"/>
        <w:spacing w:after="0"/>
        <w:ind w:firstLine="709"/>
        <w:rPr>
          <w:rFonts w:ascii="Verdana" w:hAnsi="Verdana" w:cs="Tahoma"/>
          <w:color w:val="000000"/>
          <w:spacing w:val="0"/>
          <w:kern w:val="0"/>
          <w:sz w:val="20"/>
          <w:szCs w:val="18"/>
        </w:rPr>
      </w:pPr>
    </w:p>
    <w:p w14:paraId="10F89A72" w14:textId="77777777" w:rsidR="00BE62F6" w:rsidRPr="00A23B07" w:rsidRDefault="00BE62F6" w:rsidP="00BE62F6">
      <w:pPr>
        <w:pStyle w:val="Tekstpodstawowy"/>
        <w:spacing w:after="0"/>
        <w:ind w:hanging="360"/>
        <w:rPr>
          <w:rFonts w:ascii="Verdana" w:hAnsi="Verdana" w:cs="Tahoma"/>
          <w:color w:val="000000"/>
          <w:spacing w:val="0"/>
          <w:kern w:val="0"/>
          <w:sz w:val="20"/>
          <w:szCs w:val="18"/>
        </w:rPr>
      </w:pPr>
      <w:r w:rsidRPr="00A23B07">
        <w:rPr>
          <w:rFonts w:ascii="Verdana" w:hAnsi="Verdana" w:cs="Tahoma"/>
          <w:b/>
          <w:color w:val="000000"/>
          <w:sz w:val="20"/>
          <w:szCs w:val="18"/>
        </w:rPr>
        <w:t xml:space="preserve">     4.5.2.</w:t>
      </w:r>
      <w:r w:rsidRPr="00A23B07">
        <w:rPr>
          <w:rFonts w:ascii="Verdana" w:hAnsi="Verdana" w:cs="Tahoma"/>
          <w:color w:val="000000"/>
          <w:sz w:val="20"/>
          <w:szCs w:val="18"/>
        </w:rPr>
        <w:t xml:space="preserve"> Skład dokumentacji wynikowej dla Zamawiającego ze złożonych wniosków o </w:t>
      </w:r>
      <w:r w:rsidRPr="00A23B07">
        <w:rPr>
          <w:rFonts w:ascii="Verdana" w:hAnsi="Verdana" w:cs="Tahoma"/>
          <w:color w:val="000000"/>
          <w:spacing w:val="0"/>
          <w:kern w:val="0"/>
          <w:sz w:val="20"/>
          <w:szCs w:val="18"/>
        </w:rPr>
        <w:t xml:space="preserve">wpisach w Księdze wieczystej prawa własności na rzecz Skarbu Państwa i trwałego zarządu na rzecz GDDKiA </w:t>
      </w:r>
    </w:p>
    <w:p w14:paraId="2C49CA4A" w14:textId="77777777" w:rsidR="00BE62F6" w:rsidRPr="00A23B07" w:rsidRDefault="00BE62F6" w:rsidP="00BE62F6">
      <w:pPr>
        <w:pStyle w:val="Nagwek3"/>
        <w:numPr>
          <w:ilvl w:val="0"/>
          <w:numId w:val="0"/>
        </w:numPr>
        <w:tabs>
          <w:tab w:val="left" w:pos="993"/>
          <w:tab w:val="num" w:pos="1512"/>
        </w:tabs>
        <w:ind w:left="851" w:hanging="851"/>
        <w:rPr>
          <w:rFonts w:ascii="Verdana" w:hAnsi="Verdana" w:cs="Tahoma"/>
          <w:color w:val="000000"/>
          <w:szCs w:val="18"/>
        </w:rPr>
      </w:pPr>
    </w:p>
    <w:p w14:paraId="25E243ED" w14:textId="77777777" w:rsidR="00BE62F6" w:rsidRPr="00A23B07" w:rsidRDefault="00BE62F6" w:rsidP="00BE62F6">
      <w:pPr>
        <w:pStyle w:val="Tekstpodstawowy"/>
        <w:numPr>
          <w:ilvl w:val="0"/>
          <w:numId w:val="25"/>
        </w:numPr>
        <w:spacing w:after="0"/>
        <w:ind w:left="426" w:hanging="426"/>
        <w:rPr>
          <w:rFonts w:ascii="Verdana" w:hAnsi="Verdana" w:cs="Tahoma"/>
          <w:color w:val="000000"/>
          <w:spacing w:val="0"/>
          <w:kern w:val="0"/>
          <w:sz w:val="20"/>
          <w:szCs w:val="18"/>
        </w:rPr>
      </w:pPr>
      <w:r>
        <w:rPr>
          <w:rFonts w:ascii="Verdana" w:hAnsi="Verdana" w:cs="Tahoma"/>
          <w:color w:val="000000"/>
          <w:spacing w:val="0"/>
          <w:kern w:val="0"/>
          <w:sz w:val="20"/>
          <w:szCs w:val="18"/>
        </w:rPr>
        <w:t>Sprawozdanie techniczne</w:t>
      </w:r>
      <w:r w:rsidRPr="00A23B07">
        <w:rPr>
          <w:rFonts w:ascii="Verdana" w:hAnsi="Verdana" w:cs="Tahoma"/>
          <w:color w:val="000000"/>
          <w:spacing w:val="0"/>
          <w:kern w:val="0"/>
          <w:sz w:val="20"/>
          <w:szCs w:val="18"/>
        </w:rPr>
        <w:t xml:space="preserve"> </w:t>
      </w:r>
    </w:p>
    <w:p w14:paraId="74549E6B" w14:textId="77777777" w:rsidR="00BE62F6" w:rsidRPr="00A23B07" w:rsidRDefault="00BE62F6" w:rsidP="00BE62F6">
      <w:pPr>
        <w:pStyle w:val="Tekstpodstawowy"/>
        <w:numPr>
          <w:ilvl w:val="0"/>
          <w:numId w:val="26"/>
        </w:numPr>
        <w:tabs>
          <w:tab w:val="num" w:pos="851"/>
        </w:tabs>
        <w:spacing w:after="0"/>
        <w:ind w:left="851"/>
        <w:rPr>
          <w:rFonts w:ascii="Verdana" w:hAnsi="Verdana" w:cs="Tahoma"/>
          <w:color w:val="000000"/>
          <w:spacing w:val="0"/>
          <w:kern w:val="0"/>
          <w:sz w:val="20"/>
          <w:szCs w:val="18"/>
        </w:rPr>
      </w:pPr>
      <w:r w:rsidRPr="00A23B07">
        <w:rPr>
          <w:rFonts w:ascii="Verdana" w:hAnsi="Verdana" w:cs="Tahoma"/>
          <w:color w:val="000000"/>
          <w:spacing w:val="0"/>
          <w:kern w:val="0"/>
          <w:sz w:val="20"/>
          <w:szCs w:val="18"/>
        </w:rPr>
        <w:t>Wykaz złożonych wniosków o wpis prawa własności na rzecz Skarbu Państwa i trwałego zarządu na rzecz GDDKiA nieruchomościach, które stały się z mocy prawa własnością Skarbu Państwa.</w:t>
      </w:r>
    </w:p>
    <w:p w14:paraId="6D4E63B8" w14:textId="77777777" w:rsidR="00BE62F6" w:rsidRPr="00A23B07" w:rsidRDefault="00BE62F6" w:rsidP="00BE62F6">
      <w:pPr>
        <w:pStyle w:val="Tekstpodstawowy"/>
        <w:numPr>
          <w:ilvl w:val="0"/>
          <w:numId w:val="25"/>
        </w:numPr>
        <w:spacing w:after="0"/>
        <w:ind w:left="426" w:hanging="426"/>
        <w:rPr>
          <w:rFonts w:ascii="Verdana" w:hAnsi="Verdana" w:cs="Tahoma"/>
          <w:color w:val="000000"/>
          <w:spacing w:val="0"/>
          <w:kern w:val="0"/>
          <w:sz w:val="20"/>
          <w:szCs w:val="18"/>
        </w:rPr>
      </w:pPr>
      <w:r w:rsidRPr="00A23B07">
        <w:rPr>
          <w:rFonts w:ascii="Verdana" w:hAnsi="Verdana" w:cs="Tahoma"/>
          <w:color w:val="000000"/>
          <w:spacing w:val="0"/>
          <w:kern w:val="0"/>
          <w:sz w:val="20"/>
          <w:szCs w:val="18"/>
        </w:rPr>
        <w:lastRenderedPageBreak/>
        <w:t>Dla każdej nieruchomości zamieszczonej w wyżej wymienionym wykazie (w oddzielnych obwolutach, oddzielnie dla poszczególnych obrębów ewidencyjnych) należy skompletować następujące dokumenty:</w:t>
      </w:r>
    </w:p>
    <w:p w14:paraId="73548134" w14:textId="77777777" w:rsidR="00BE62F6" w:rsidRPr="00A23B07" w:rsidRDefault="00BE62F6" w:rsidP="00BE62F6">
      <w:pPr>
        <w:pStyle w:val="Tekstpodstawowy"/>
        <w:numPr>
          <w:ilvl w:val="0"/>
          <w:numId w:val="26"/>
        </w:numPr>
        <w:tabs>
          <w:tab w:val="num" w:pos="851"/>
        </w:tabs>
        <w:spacing w:after="0"/>
        <w:ind w:left="851"/>
        <w:jc w:val="left"/>
        <w:rPr>
          <w:rFonts w:ascii="Verdana" w:hAnsi="Verdana" w:cs="Tahoma"/>
          <w:color w:val="000000"/>
          <w:spacing w:val="0"/>
          <w:kern w:val="0"/>
          <w:sz w:val="20"/>
          <w:szCs w:val="18"/>
        </w:rPr>
      </w:pPr>
      <w:r w:rsidRPr="00A23B07">
        <w:rPr>
          <w:rFonts w:ascii="Verdana" w:hAnsi="Verdana" w:cs="Tahoma"/>
          <w:color w:val="000000"/>
          <w:spacing w:val="0"/>
          <w:kern w:val="0"/>
          <w:sz w:val="20"/>
          <w:szCs w:val="18"/>
        </w:rPr>
        <w:t>kserokopię złożonego wniosku do Sądu Rejonowe</w:t>
      </w:r>
      <w:r>
        <w:rPr>
          <w:rFonts w:ascii="Verdana" w:hAnsi="Verdana" w:cs="Tahoma"/>
          <w:color w:val="000000"/>
          <w:spacing w:val="0"/>
          <w:kern w:val="0"/>
          <w:sz w:val="20"/>
          <w:szCs w:val="18"/>
        </w:rPr>
        <w:t xml:space="preserve">go Wydziału Ksiąg Wieczystych o </w:t>
      </w:r>
      <w:r w:rsidRPr="00A23B07">
        <w:rPr>
          <w:rFonts w:ascii="Verdana" w:hAnsi="Verdana" w:cs="Tahoma"/>
          <w:color w:val="000000"/>
          <w:spacing w:val="0"/>
          <w:kern w:val="0"/>
          <w:sz w:val="20"/>
          <w:szCs w:val="18"/>
        </w:rPr>
        <w:t xml:space="preserve">wpis prawa własności na rzecz Skarbu Państwa i trwałego zarządu na rzecz GDDKiA </w:t>
      </w:r>
    </w:p>
    <w:p w14:paraId="0BED8F5F" w14:textId="77777777" w:rsidR="00BE62F6" w:rsidRPr="00A23B07" w:rsidRDefault="00BE62F6" w:rsidP="00BE62F6">
      <w:pPr>
        <w:pStyle w:val="Tekstpodstawowy"/>
        <w:numPr>
          <w:ilvl w:val="0"/>
          <w:numId w:val="26"/>
        </w:numPr>
        <w:tabs>
          <w:tab w:val="num" w:pos="851"/>
        </w:tabs>
        <w:spacing w:after="0"/>
        <w:ind w:left="851"/>
        <w:rPr>
          <w:rFonts w:ascii="Verdana" w:hAnsi="Verdana" w:cs="Tahoma"/>
          <w:color w:val="000000"/>
          <w:spacing w:val="0"/>
          <w:kern w:val="0"/>
          <w:sz w:val="20"/>
          <w:szCs w:val="18"/>
        </w:rPr>
      </w:pPr>
      <w:r w:rsidRPr="00A23B07">
        <w:rPr>
          <w:rFonts w:ascii="Verdana" w:hAnsi="Verdana" w:cs="Tahoma"/>
          <w:color w:val="000000"/>
          <w:spacing w:val="0"/>
          <w:kern w:val="0"/>
          <w:sz w:val="20"/>
          <w:szCs w:val="18"/>
        </w:rPr>
        <w:t xml:space="preserve">odpis z Księgi Wieczystej o dokonanych wpisach prawa własności na rzecz Skarbu Państwa i trwałego zarządu na rzecz GDDKiA </w:t>
      </w:r>
    </w:p>
    <w:p w14:paraId="33A1DD25" w14:textId="77777777" w:rsidR="00BE62F6" w:rsidRPr="00A23B07" w:rsidRDefault="00BE62F6" w:rsidP="00BE62F6">
      <w:pPr>
        <w:pStyle w:val="Tekstpodstawowy"/>
        <w:numPr>
          <w:ilvl w:val="0"/>
          <w:numId w:val="26"/>
        </w:numPr>
        <w:tabs>
          <w:tab w:val="num" w:pos="851"/>
        </w:tabs>
        <w:spacing w:after="0"/>
        <w:ind w:left="851"/>
        <w:rPr>
          <w:rFonts w:ascii="Verdana" w:hAnsi="Verdana" w:cs="Tahoma"/>
          <w:color w:val="000000"/>
          <w:spacing w:val="0"/>
          <w:kern w:val="0"/>
          <w:sz w:val="20"/>
          <w:szCs w:val="18"/>
        </w:rPr>
      </w:pPr>
      <w:r w:rsidRPr="00A23B07">
        <w:rPr>
          <w:rFonts w:ascii="Verdana" w:hAnsi="Verdana" w:cs="Tahoma"/>
          <w:color w:val="000000"/>
          <w:spacing w:val="0"/>
          <w:kern w:val="0"/>
          <w:sz w:val="20"/>
          <w:szCs w:val="18"/>
        </w:rPr>
        <w:t>inne dokumenty wskazane przez Zamawiającego.</w:t>
      </w:r>
    </w:p>
    <w:p w14:paraId="63AD9FAB" w14:textId="77777777" w:rsidR="00BE62F6" w:rsidRPr="00A23B07" w:rsidRDefault="00BE62F6" w:rsidP="00BE62F6">
      <w:pPr>
        <w:pStyle w:val="Nagwek3"/>
        <w:numPr>
          <w:ilvl w:val="0"/>
          <w:numId w:val="0"/>
        </w:numPr>
        <w:ind w:left="993" w:hanging="993"/>
        <w:rPr>
          <w:rFonts w:ascii="Verdana" w:hAnsi="Verdana" w:cs="Tahoma"/>
          <w:color w:val="000000"/>
          <w:szCs w:val="18"/>
        </w:rPr>
      </w:pPr>
      <w:r w:rsidRPr="00A23B07">
        <w:rPr>
          <w:rFonts w:ascii="Verdana" w:hAnsi="Verdana" w:cs="Tahoma"/>
          <w:b/>
          <w:color w:val="000000"/>
          <w:szCs w:val="18"/>
        </w:rPr>
        <w:t>4.5.3.</w:t>
      </w:r>
      <w:r w:rsidRPr="00A23B07">
        <w:rPr>
          <w:rFonts w:ascii="Verdana" w:hAnsi="Verdana" w:cs="Tahoma"/>
          <w:color w:val="000000"/>
          <w:szCs w:val="18"/>
        </w:rPr>
        <w:t xml:space="preserve"> Skład dokumentacji wynikowej dla Zamawiającego związanych z umieszczaniem na nieruchomości urządzeń infrastruktury technicznej</w:t>
      </w:r>
    </w:p>
    <w:p w14:paraId="16D34B0D" w14:textId="77777777" w:rsidR="00BE62F6" w:rsidRPr="00A23B07" w:rsidRDefault="00BE62F6" w:rsidP="00BE62F6">
      <w:pPr>
        <w:numPr>
          <w:ilvl w:val="0"/>
          <w:numId w:val="27"/>
        </w:numPr>
        <w:ind w:left="426" w:hanging="426"/>
        <w:rPr>
          <w:rFonts w:ascii="Verdana" w:hAnsi="Verdana" w:cs="Tahoma"/>
          <w:color w:val="000000"/>
          <w:szCs w:val="18"/>
        </w:rPr>
      </w:pPr>
      <w:r w:rsidRPr="00A23B07">
        <w:rPr>
          <w:rFonts w:ascii="Verdana" w:hAnsi="Verdana" w:cs="Tahoma"/>
          <w:color w:val="000000"/>
          <w:szCs w:val="18"/>
        </w:rPr>
        <w:t>Sprawozdanie techniczne</w:t>
      </w:r>
    </w:p>
    <w:p w14:paraId="42F2E2BA" w14:textId="77777777" w:rsidR="00BE62F6" w:rsidRPr="00A23B07" w:rsidRDefault="00BE62F6" w:rsidP="00BE62F6">
      <w:pPr>
        <w:pStyle w:val="Tekstpodstawowy"/>
        <w:tabs>
          <w:tab w:val="num" w:pos="851"/>
        </w:tabs>
        <w:spacing w:after="0"/>
        <w:ind w:left="567" w:hanging="567"/>
        <w:rPr>
          <w:rFonts w:ascii="Verdana" w:hAnsi="Verdana" w:cs="Tahoma"/>
          <w:color w:val="000000"/>
          <w:spacing w:val="0"/>
          <w:kern w:val="0"/>
          <w:sz w:val="20"/>
          <w:szCs w:val="18"/>
        </w:rPr>
      </w:pPr>
      <w:r w:rsidRPr="00A23B07">
        <w:rPr>
          <w:rFonts w:ascii="Verdana" w:hAnsi="Verdana" w:cs="Tahoma"/>
          <w:color w:val="000000"/>
          <w:spacing w:val="0"/>
          <w:kern w:val="0"/>
          <w:sz w:val="20"/>
          <w:szCs w:val="18"/>
        </w:rPr>
        <w:t xml:space="preserve">       - Wykaz złożonych wniosków o wpis w Księdze wieczystej prawa w związku z umieszczeniem na trwałe urządzeń infrastruktury technicznej.</w:t>
      </w:r>
    </w:p>
    <w:p w14:paraId="7AF0CB77" w14:textId="77777777" w:rsidR="00BE62F6" w:rsidRPr="00A23B07" w:rsidRDefault="00BE62F6" w:rsidP="00BE62F6">
      <w:pPr>
        <w:pStyle w:val="Tekstpodstawowy"/>
        <w:numPr>
          <w:ilvl w:val="0"/>
          <w:numId w:val="27"/>
        </w:numPr>
        <w:spacing w:after="0"/>
        <w:rPr>
          <w:rFonts w:ascii="Verdana" w:hAnsi="Verdana" w:cs="Tahoma"/>
          <w:color w:val="000000"/>
          <w:spacing w:val="0"/>
          <w:kern w:val="0"/>
          <w:sz w:val="20"/>
          <w:szCs w:val="18"/>
        </w:rPr>
      </w:pPr>
      <w:r w:rsidRPr="00A23B07">
        <w:rPr>
          <w:rFonts w:ascii="Verdana" w:hAnsi="Verdana" w:cs="Tahoma"/>
          <w:color w:val="000000"/>
          <w:spacing w:val="0"/>
          <w:kern w:val="0"/>
          <w:sz w:val="20"/>
          <w:szCs w:val="18"/>
        </w:rPr>
        <w:t xml:space="preserve"> Dla każdej nieruchomości zamieszczonej w wyżej wymienionym wykazie (w oddzielnych  obwolutach, oddzielnie dla poszczególnych obrębów ewidencyjnych) należy skompletować następujące dokumenty:</w:t>
      </w:r>
    </w:p>
    <w:p w14:paraId="02BA8287" w14:textId="77777777" w:rsidR="00BE62F6" w:rsidRPr="00A23B07" w:rsidRDefault="00BE62F6" w:rsidP="00BE62F6">
      <w:pPr>
        <w:pStyle w:val="Tekstpodstawowy"/>
        <w:tabs>
          <w:tab w:val="num" w:pos="851"/>
        </w:tabs>
        <w:spacing w:after="0"/>
        <w:ind w:left="567" w:hanging="567"/>
        <w:rPr>
          <w:rFonts w:ascii="Verdana" w:hAnsi="Verdana" w:cs="Tahoma"/>
          <w:color w:val="000000"/>
          <w:spacing w:val="0"/>
          <w:kern w:val="0"/>
          <w:sz w:val="20"/>
          <w:szCs w:val="18"/>
        </w:rPr>
      </w:pPr>
      <w:r w:rsidRPr="00A23B07">
        <w:rPr>
          <w:rFonts w:ascii="Verdana" w:hAnsi="Verdana" w:cs="Tahoma"/>
          <w:color w:val="000000"/>
          <w:spacing w:val="0"/>
          <w:kern w:val="0"/>
          <w:sz w:val="20"/>
          <w:szCs w:val="18"/>
        </w:rPr>
        <w:t xml:space="preserve">        - kserokopię złożonego wniosku do Sądu Rejonowego Wydziału Ksiąg Wieczystych o wpis prawa w  związku z umieszczeniem na trwałe urządzeń infrastruktury technicznej.</w:t>
      </w:r>
    </w:p>
    <w:p w14:paraId="482E36E8" w14:textId="77777777" w:rsidR="00BE62F6" w:rsidRPr="00A23B07" w:rsidRDefault="00BE62F6" w:rsidP="00BE62F6">
      <w:pPr>
        <w:pStyle w:val="Tekstpodstawowy"/>
        <w:tabs>
          <w:tab w:val="num" w:pos="851"/>
        </w:tabs>
        <w:spacing w:after="0"/>
        <w:ind w:left="567" w:hanging="567"/>
        <w:rPr>
          <w:rFonts w:ascii="Verdana" w:hAnsi="Verdana" w:cs="Tahoma"/>
          <w:color w:val="000000"/>
          <w:spacing w:val="0"/>
          <w:kern w:val="0"/>
          <w:sz w:val="20"/>
          <w:szCs w:val="18"/>
        </w:rPr>
      </w:pPr>
      <w:r w:rsidRPr="00A23B07">
        <w:rPr>
          <w:rFonts w:ascii="Verdana" w:hAnsi="Verdana" w:cs="Tahoma"/>
          <w:color w:val="000000"/>
          <w:spacing w:val="0"/>
          <w:kern w:val="0"/>
          <w:sz w:val="20"/>
          <w:szCs w:val="18"/>
        </w:rPr>
        <w:t xml:space="preserve">        - odpis z Księgi Wieczystej o dokonanych wpisach praw w związku z umieszczeniem na trwałe urządzeń infrastruktury technicznej.</w:t>
      </w:r>
    </w:p>
    <w:p w14:paraId="2FFD2F29" w14:textId="77777777" w:rsidR="00BE62F6" w:rsidRPr="00A23B07" w:rsidRDefault="00BE62F6" w:rsidP="00BE62F6">
      <w:pPr>
        <w:pStyle w:val="Tekstpodstawowy"/>
        <w:numPr>
          <w:ilvl w:val="0"/>
          <w:numId w:val="26"/>
        </w:numPr>
        <w:tabs>
          <w:tab w:val="num" w:pos="851"/>
        </w:tabs>
        <w:spacing w:after="0"/>
        <w:ind w:left="851"/>
        <w:rPr>
          <w:rFonts w:ascii="Verdana" w:hAnsi="Verdana" w:cs="Tahoma"/>
          <w:color w:val="000000"/>
          <w:spacing w:val="0"/>
          <w:kern w:val="0"/>
          <w:sz w:val="20"/>
          <w:szCs w:val="18"/>
        </w:rPr>
      </w:pPr>
      <w:r w:rsidRPr="00A23B07">
        <w:rPr>
          <w:rFonts w:ascii="Verdana" w:hAnsi="Verdana" w:cs="Tahoma"/>
          <w:color w:val="000000"/>
          <w:spacing w:val="0"/>
          <w:kern w:val="0"/>
          <w:sz w:val="20"/>
          <w:szCs w:val="18"/>
        </w:rPr>
        <w:t>inne dokumenty wskazane przez Zamawiającego</w:t>
      </w:r>
      <w:r>
        <w:rPr>
          <w:rFonts w:ascii="Verdana" w:hAnsi="Verdana" w:cs="Tahoma"/>
          <w:color w:val="000000"/>
          <w:spacing w:val="0"/>
          <w:kern w:val="0"/>
          <w:sz w:val="20"/>
          <w:szCs w:val="18"/>
        </w:rPr>
        <w:t>.</w:t>
      </w:r>
      <w:r w:rsidRPr="00A23B07">
        <w:rPr>
          <w:rFonts w:ascii="Verdana" w:hAnsi="Verdana" w:cs="Tahoma"/>
          <w:color w:val="000000"/>
          <w:spacing w:val="0"/>
          <w:kern w:val="0"/>
          <w:sz w:val="20"/>
          <w:szCs w:val="18"/>
        </w:rPr>
        <w:t xml:space="preserve"> </w:t>
      </w:r>
    </w:p>
    <w:p w14:paraId="1F071050" w14:textId="77777777" w:rsidR="00BE62F6" w:rsidRPr="00A23B07" w:rsidRDefault="00BE62F6" w:rsidP="00BE62F6">
      <w:pPr>
        <w:rPr>
          <w:rFonts w:ascii="Verdana" w:hAnsi="Verdana" w:cs="Tahoma"/>
          <w:color w:val="000000"/>
          <w:szCs w:val="18"/>
        </w:rPr>
      </w:pPr>
    </w:p>
    <w:p w14:paraId="6D098D6C" w14:textId="77777777" w:rsidR="00BE62F6" w:rsidRPr="00A23B07" w:rsidRDefault="00BE62F6" w:rsidP="00BE62F6">
      <w:pPr>
        <w:pStyle w:val="Tekstpodstawowy"/>
        <w:tabs>
          <w:tab w:val="num" w:pos="851"/>
        </w:tabs>
        <w:spacing w:after="0"/>
        <w:ind w:left="426" w:hanging="426"/>
        <w:rPr>
          <w:rFonts w:ascii="Verdana" w:hAnsi="Verdana" w:cs="Tahoma"/>
          <w:color w:val="000000"/>
          <w:spacing w:val="0"/>
          <w:kern w:val="0"/>
          <w:sz w:val="20"/>
          <w:szCs w:val="18"/>
        </w:rPr>
      </w:pPr>
      <w:r w:rsidRPr="00A23B07">
        <w:rPr>
          <w:rFonts w:ascii="Verdana" w:hAnsi="Verdana" w:cs="Tahoma"/>
          <w:color w:val="000000"/>
          <w:sz w:val="20"/>
        </w:rPr>
        <w:t>3.  Wykaz nieruchomości  na których zachodzi konieczność</w:t>
      </w:r>
      <w:r w:rsidRPr="00A23B07">
        <w:rPr>
          <w:rFonts w:ascii="Verdana" w:hAnsi="Verdana" w:cs="Tahoma"/>
          <w:color w:val="000000"/>
          <w:spacing w:val="0"/>
          <w:kern w:val="0"/>
          <w:sz w:val="20"/>
          <w:szCs w:val="18"/>
        </w:rPr>
        <w:t xml:space="preserve"> umieszczenia na trwałe urządzeń infrastruktury technicznej oraz mapa ewidencyjna zawierająca wyróżnione za pomocą kolorów</w:t>
      </w:r>
    </w:p>
    <w:p w14:paraId="22836990" w14:textId="77777777" w:rsidR="00BE62F6" w:rsidRPr="00A23B07" w:rsidRDefault="00BE62F6" w:rsidP="00BE62F6">
      <w:pPr>
        <w:ind w:left="426" w:hanging="426"/>
        <w:rPr>
          <w:rFonts w:ascii="Verdana" w:hAnsi="Verdana" w:cs="Tahoma"/>
          <w:color w:val="000000"/>
          <w:szCs w:val="18"/>
        </w:rPr>
      </w:pPr>
      <w:r w:rsidRPr="00A23B07">
        <w:rPr>
          <w:rFonts w:ascii="Verdana" w:hAnsi="Verdana" w:cs="Tahoma"/>
          <w:color w:val="000000"/>
          <w:szCs w:val="18"/>
        </w:rPr>
        <w:t xml:space="preserve">       działki i ich numery. Dla  każdej nieruchomości zamieszczonej w wyżej wymienionym wykazie (w oddzielnych obwolutach, oddzielnie dla poszczególnych obrębów ewidencyjnych) należy skompletować następujące dokumenty:</w:t>
      </w:r>
    </w:p>
    <w:p w14:paraId="26758092" w14:textId="77777777" w:rsidR="00BE62F6" w:rsidRPr="00A23B07" w:rsidRDefault="00BE62F6" w:rsidP="00BE62F6">
      <w:pPr>
        <w:pStyle w:val="Tekstpodstawowy"/>
        <w:numPr>
          <w:ilvl w:val="0"/>
          <w:numId w:val="26"/>
        </w:numPr>
        <w:tabs>
          <w:tab w:val="num" w:pos="851"/>
        </w:tabs>
        <w:spacing w:after="0"/>
        <w:ind w:left="851"/>
        <w:rPr>
          <w:rFonts w:ascii="Verdana" w:hAnsi="Verdana" w:cs="Tahoma"/>
          <w:color w:val="000000"/>
          <w:spacing w:val="0"/>
          <w:kern w:val="0"/>
          <w:sz w:val="20"/>
          <w:szCs w:val="18"/>
        </w:rPr>
      </w:pPr>
      <w:r w:rsidRPr="00A23B07">
        <w:rPr>
          <w:rFonts w:ascii="Verdana" w:hAnsi="Verdana" w:cs="Tahoma"/>
          <w:color w:val="000000"/>
          <w:spacing w:val="0"/>
          <w:kern w:val="0"/>
          <w:sz w:val="20"/>
          <w:szCs w:val="18"/>
        </w:rPr>
        <w:t>odpis KW</w:t>
      </w:r>
      <w:r>
        <w:rPr>
          <w:rFonts w:ascii="Verdana" w:hAnsi="Verdana" w:cs="Tahoma"/>
          <w:color w:val="000000"/>
          <w:spacing w:val="0"/>
          <w:kern w:val="0"/>
          <w:sz w:val="20"/>
          <w:szCs w:val="18"/>
        </w:rPr>
        <w:t xml:space="preserve"> /</w:t>
      </w:r>
      <w:r w:rsidRPr="00A23B07">
        <w:rPr>
          <w:rFonts w:ascii="Verdana" w:hAnsi="Verdana" w:cs="Tahoma"/>
          <w:color w:val="000000"/>
          <w:spacing w:val="0"/>
          <w:kern w:val="0"/>
          <w:sz w:val="20"/>
          <w:szCs w:val="18"/>
        </w:rPr>
        <w:t xml:space="preserve"> </w:t>
      </w:r>
      <w:r>
        <w:rPr>
          <w:rFonts w:ascii="Verdana" w:hAnsi="Verdana" w:cs="Tahoma"/>
          <w:color w:val="000000"/>
          <w:spacing w:val="0"/>
          <w:kern w:val="0"/>
          <w:sz w:val="20"/>
          <w:szCs w:val="18"/>
        </w:rPr>
        <w:t xml:space="preserve">informacje o </w:t>
      </w:r>
      <w:r w:rsidRPr="00A03CD2">
        <w:rPr>
          <w:rFonts w:ascii="Verdana" w:hAnsi="Verdana" w:cs="Tahoma"/>
          <w:spacing w:val="0"/>
          <w:kern w:val="0"/>
          <w:sz w:val="20"/>
          <w:szCs w:val="18"/>
        </w:rPr>
        <w:t>ZD</w:t>
      </w:r>
      <w:r w:rsidRPr="00A23B07">
        <w:rPr>
          <w:rFonts w:ascii="Verdana" w:hAnsi="Verdana" w:cs="Tahoma"/>
          <w:color w:val="000000"/>
          <w:spacing w:val="0"/>
          <w:kern w:val="0"/>
          <w:sz w:val="20"/>
          <w:szCs w:val="18"/>
        </w:rPr>
        <w:t>,</w:t>
      </w:r>
    </w:p>
    <w:p w14:paraId="04D230EB" w14:textId="77777777" w:rsidR="00BE62F6" w:rsidRPr="00A23B07" w:rsidRDefault="00BE62F6" w:rsidP="00BE62F6">
      <w:pPr>
        <w:pStyle w:val="Tekstpodstawowy"/>
        <w:numPr>
          <w:ilvl w:val="0"/>
          <w:numId w:val="26"/>
        </w:numPr>
        <w:tabs>
          <w:tab w:val="num" w:pos="851"/>
        </w:tabs>
        <w:spacing w:after="0"/>
        <w:ind w:left="851"/>
        <w:rPr>
          <w:rFonts w:ascii="Verdana" w:hAnsi="Verdana" w:cs="Tahoma"/>
          <w:color w:val="000000"/>
          <w:spacing w:val="0"/>
          <w:kern w:val="0"/>
          <w:sz w:val="20"/>
          <w:szCs w:val="18"/>
        </w:rPr>
      </w:pPr>
      <w:r w:rsidRPr="00A23B07">
        <w:rPr>
          <w:rFonts w:ascii="Verdana" w:hAnsi="Verdana" w:cs="Tahoma"/>
          <w:color w:val="000000"/>
          <w:spacing w:val="0"/>
          <w:kern w:val="0"/>
          <w:sz w:val="20"/>
          <w:szCs w:val="18"/>
        </w:rPr>
        <w:t>wypis z rejestru gruntów,</w:t>
      </w:r>
    </w:p>
    <w:p w14:paraId="0EAB4C9D" w14:textId="77777777" w:rsidR="00BE62F6" w:rsidRPr="00A23B07" w:rsidRDefault="00BE62F6" w:rsidP="00BE62F6">
      <w:pPr>
        <w:widowControl w:val="0"/>
        <w:rPr>
          <w:rFonts w:ascii="Verdana" w:hAnsi="Verdana" w:cs="Tahoma"/>
          <w:color w:val="000000"/>
          <w:szCs w:val="18"/>
        </w:rPr>
      </w:pPr>
    </w:p>
    <w:p w14:paraId="5CA6E113" w14:textId="77777777" w:rsidR="00BE62F6" w:rsidRPr="00A23B07" w:rsidRDefault="00BE62F6" w:rsidP="00BE62F6">
      <w:pPr>
        <w:rPr>
          <w:rFonts w:ascii="Verdana" w:hAnsi="Verdana" w:cs="Tahoma"/>
          <w:color w:val="000000"/>
          <w:szCs w:val="18"/>
        </w:rPr>
      </w:pPr>
    </w:p>
    <w:p w14:paraId="09157F08" w14:textId="77777777" w:rsidR="00BE62F6" w:rsidRPr="00A23B07" w:rsidRDefault="00BE62F6" w:rsidP="00BE62F6">
      <w:pPr>
        <w:ind w:firstLine="709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 xml:space="preserve">Wykonawca powinien przygotować kompletne materiały do </w:t>
      </w:r>
      <w:r w:rsidRPr="00A23B07">
        <w:rPr>
          <w:rFonts w:ascii="Verdana" w:hAnsi="Verdana" w:cs="Tahoma"/>
          <w:iCs/>
          <w:color w:val="000000"/>
        </w:rPr>
        <w:t>wniosku o wydanie decyzji o zezwoleniu na realizację inwestycji drogowej (ZRID)</w:t>
      </w:r>
      <w:r w:rsidRPr="00A23B07">
        <w:rPr>
          <w:rFonts w:ascii="Verdana" w:hAnsi="Verdana" w:cs="Tahoma"/>
          <w:color w:val="000000"/>
        </w:rPr>
        <w:t xml:space="preserve"> zgodnie z wymaganiami  Art.11 d ust.1 ustawy o </w:t>
      </w:r>
      <w:r w:rsidRPr="00A23B07">
        <w:rPr>
          <w:rFonts w:ascii="Verdana" w:hAnsi="Verdana" w:cs="Tahoma"/>
          <w:i/>
          <w:color w:val="000000"/>
        </w:rPr>
        <w:t>szczególnych zasadach przygotowania i realizacji dróg publicznych</w:t>
      </w:r>
      <w:r w:rsidRPr="00A23B07">
        <w:rPr>
          <w:rFonts w:ascii="Verdana" w:hAnsi="Verdana" w:cs="Tahoma"/>
          <w:color w:val="000000"/>
        </w:rPr>
        <w:t xml:space="preserve">  i uzgodnić je  z Kierownikiem Projektu.</w:t>
      </w:r>
    </w:p>
    <w:p w14:paraId="18B70351" w14:textId="77777777" w:rsidR="00BE62F6" w:rsidRPr="00A23B07" w:rsidRDefault="00BE62F6" w:rsidP="00BE62F6">
      <w:pPr>
        <w:jc w:val="left"/>
        <w:rPr>
          <w:rFonts w:ascii="Verdana" w:hAnsi="Verdana" w:cs="Tahoma"/>
          <w:b/>
          <w:color w:val="000000"/>
        </w:rPr>
      </w:pPr>
      <w:r w:rsidRPr="00A23B07">
        <w:rPr>
          <w:rFonts w:ascii="Verdana" w:hAnsi="Verdana" w:cs="Tahoma"/>
          <w:b/>
          <w:color w:val="000000"/>
        </w:rPr>
        <w:t>Wykonawca uzyska złoży wniosek oraz będzie uczestniczył na etapie procedury wydawania zezwolenia  - w imieniu inwestora - po otrzymaniu stosownego pełnomocnictwa.</w:t>
      </w:r>
    </w:p>
    <w:p w14:paraId="4006F0C0" w14:textId="77777777" w:rsidR="00BE62F6" w:rsidRPr="00A23B07" w:rsidRDefault="00BE62F6" w:rsidP="00BE62F6">
      <w:pPr>
        <w:jc w:val="left"/>
        <w:rPr>
          <w:rFonts w:ascii="Verdana" w:hAnsi="Verdana" w:cs="Tahoma"/>
          <w:color w:val="000000"/>
        </w:rPr>
      </w:pPr>
    </w:p>
    <w:p w14:paraId="654EC3AC" w14:textId="77777777" w:rsidR="00BE62F6" w:rsidRPr="00A23B07" w:rsidRDefault="00BE62F6" w:rsidP="00BE62F6">
      <w:pPr>
        <w:pStyle w:val="Nagwek1"/>
        <w:numPr>
          <w:ilvl w:val="0"/>
          <w:numId w:val="19"/>
        </w:numPr>
        <w:spacing w:before="180"/>
        <w:ind w:left="-357" w:firstLine="357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>kontrola jakości OPRACOWAŃ PROJEKTOWYCH</w:t>
      </w:r>
    </w:p>
    <w:p w14:paraId="19B59A18" w14:textId="77777777" w:rsidR="00BE62F6" w:rsidRPr="00A23B07" w:rsidRDefault="00BE62F6" w:rsidP="00BE62F6">
      <w:pPr>
        <w:pStyle w:val="Nagwek2"/>
        <w:numPr>
          <w:ilvl w:val="1"/>
          <w:numId w:val="19"/>
        </w:numPr>
        <w:spacing w:before="0" w:after="60"/>
        <w:ind w:left="74" w:hanging="74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>Podstawowe zasady kontroli jakości opracowań projektowych</w:t>
      </w:r>
    </w:p>
    <w:p w14:paraId="66E540D1" w14:textId="77777777" w:rsidR="00BE62F6" w:rsidRPr="00A23B07" w:rsidRDefault="00BE62F6" w:rsidP="00BE62F6">
      <w:pPr>
        <w:pStyle w:val="tekstost"/>
        <w:ind w:firstLine="709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>Podstawowe zasady kontroli jakości wykonywania opracowań projektowych przedstawiono w ST P-00.00 „Wymagania ogólne” pkt 5.</w:t>
      </w:r>
    </w:p>
    <w:p w14:paraId="03F47150" w14:textId="77777777" w:rsidR="00BE62F6" w:rsidRPr="00A23B07" w:rsidRDefault="00BE62F6" w:rsidP="00BE62F6">
      <w:pPr>
        <w:pStyle w:val="Nagwek1"/>
        <w:numPr>
          <w:ilvl w:val="0"/>
          <w:numId w:val="19"/>
        </w:numPr>
        <w:spacing w:before="180"/>
        <w:ind w:left="-357" w:firstLine="357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>obmiar OPRACOWAŃ PROJEKTOWYCH</w:t>
      </w:r>
    </w:p>
    <w:p w14:paraId="53ABC64E" w14:textId="77777777" w:rsidR="00BE62F6" w:rsidRPr="00A23B07" w:rsidRDefault="00BE62F6" w:rsidP="00BE62F6">
      <w:pPr>
        <w:pStyle w:val="Nagwek2"/>
        <w:numPr>
          <w:ilvl w:val="1"/>
          <w:numId w:val="19"/>
        </w:numPr>
        <w:spacing w:before="0" w:after="80"/>
        <w:ind w:left="74" w:hanging="74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>Ogólne zasady obmiaru opracowań projektowych</w:t>
      </w:r>
    </w:p>
    <w:p w14:paraId="7FE379AC" w14:textId="77777777" w:rsidR="00BE62F6" w:rsidRPr="00A23B07" w:rsidRDefault="00BE62F6" w:rsidP="00BE62F6">
      <w:pPr>
        <w:pStyle w:val="tekstost"/>
        <w:ind w:firstLine="709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>Ogólne zasady obmiaru opracowań projektowych przedstawiono w ST P-00.00 „Wymagania ogólne” pkt 6.</w:t>
      </w:r>
    </w:p>
    <w:p w14:paraId="54BFA56F" w14:textId="77777777" w:rsidR="00BE62F6" w:rsidRPr="00A23B07" w:rsidRDefault="00BE62F6" w:rsidP="00BE62F6">
      <w:pPr>
        <w:pStyle w:val="Nagwek2"/>
        <w:numPr>
          <w:ilvl w:val="1"/>
          <w:numId w:val="19"/>
        </w:numPr>
        <w:spacing w:after="80"/>
        <w:ind w:left="74" w:hanging="74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>Jednostka obmiarowa</w:t>
      </w:r>
    </w:p>
    <w:p w14:paraId="573A672B" w14:textId="77777777" w:rsidR="00BE62F6" w:rsidRPr="00A23B07" w:rsidRDefault="00BE62F6" w:rsidP="00BE62F6">
      <w:pPr>
        <w:pStyle w:val="tekstost"/>
        <w:ind w:firstLine="709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>Jednostką obmiarową jest sztuka opracowanych i  kompletnych materiałów do decyzji o ZRID  (cena ryczałtowa).</w:t>
      </w:r>
    </w:p>
    <w:p w14:paraId="7694C046" w14:textId="77777777" w:rsidR="00BE62F6" w:rsidRPr="00A23B07" w:rsidRDefault="00BE62F6" w:rsidP="00BE62F6">
      <w:pPr>
        <w:pStyle w:val="Nagwek1"/>
        <w:numPr>
          <w:ilvl w:val="0"/>
          <w:numId w:val="19"/>
        </w:numPr>
        <w:spacing w:before="180" w:after="60"/>
        <w:ind w:left="-357" w:firstLine="357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lastRenderedPageBreak/>
        <w:t>odbiór OPRACOWAŃ  PROJEKTOWYCH</w:t>
      </w:r>
    </w:p>
    <w:p w14:paraId="43A12D99" w14:textId="77777777" w:rsidR="00BE62F6" w:rsidRPr="00A23B07" w:rsidRDefault="00BE62F6" w:rsidP="00BE62F6">
      <w:pPr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  <w:sz w:val="22"/>
          <w:szCs w:val="22"/>
        </w:rPr>
        <w:tab/>
      </w:r>
      <w:r w:rsidRPr="00A23B07">
        <w:rPr>
          <w:rFonts w:ascii="Verdana" w:hAnsi="Verdana" w:cs="Tahoma"/>
          <w:color w:val="000000"/>
        </w:rPr>
        <w:t>Ogólne zasady odbioru opracowań projektowych przedstawiono w ST P-00.00 „Wymagania ogólne” pkt 6.</w:t>
      </w:r>
    </w:p>
    <w:p w14:paraId="195F1D47" w14:textId="77777777" w:rsidR="00BE62F6" w:rsidRPr="00A23B07" w:rsidRDefault="00BE62F6" w:rsidP="00BE62F6">
      <w:pPr>
        <w:spacing w:before="40" w:after="20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>Wykonawca wykona opracowania projektowe w następującej ilości egzemplarzy:</w:t>
      </w:r>
    </w:p>
    <w:p w14:paraId="70F2E656" w14:textId="77777777" w:rsidR="00BE62F6" w:rsidRPr="00A23B07" w:rsidRDefault="00BE62F6" w:rsidP="00BE62F6">
      <w:pPr>
        <w:spacing w:before="40" w:after="20"/>
        <w:rPr>
          <w:rFonts w:ascii="Verdana" w:hAnsi="Verdana" w:cs="Tahoma"/>
          <w:color w:val="000000"/>
        </w:rPr>
      </w:pPr>
    </w:p>
    <w:p w14:paraId="317B5E44" w14:textId="77777777" w:rsidR="00BE62F6" w:rsidRPr="00CB7638" w:rsidRDefault="00BE62F6" w:rsidP="00BE62F6">
      <w:pPr>
        <w:rPr>
          <w:rFonts w:ascii="Verdana" w:hAnsi="Verdana" w:cs="Tahoma"/>
          <w:iCs/>
          <w:color w:val="000000"/>
        </w:rPr>
      </w:pPr>
      <w:r w:rsidRPr="00A23B07">
        <w:rPr>
          <w:rFonts w:ascii="Verdana" w:hAnsi="Verdana" w:cs="Tahoma"/>
          <w:b/>
          <w:iCs/>
          <w:color w:val="000000"/>
        </w:rPr>
        <w:t xml:space="preserve">1.Materiały do wniosku o uzyskanie  zezwolenia ZRID  – </w:t>
      </w:r>
      <w:r w:rsidRPr="00A23B07">
        <w:rPr>
          <w:rFonts w:ascii="Verdana" w:hAnsi="Verdana" w:cs="Tahoma"/>
          <w:iCs/>
          <w:color w:val="000000"/>
        </w:rPr>
        <w:t>1 komplet do uzyskania pozwolenia oraz 1 egz. dla Zamawiającego.</w:t>
      </w:r>
      <w:r>
        <w:rPr>
          <w:rFonts w:ascii="Verdana" w:hAnsi="Verdana" w:cs="Tahoma"/>
          <w:iCs/>
          <w:color w:val="000000"/>
        </w:rPr>
        <w:t xml:space="preserve"> </w:t>
      </w:r>
      <w:r w:rsidRPr="00A23B07">
        <w:rPr>
          <w:rFonts w:ascii="Verdana" w:hAnsi="Verdana" w:cs="Tahoma"/>
          <w:color w:val="000000"/>
        </w:rPr>
        <w:t>w terminie wymienionych w Harmonogramie prac projektowych.</w:t>
      </w:r>
    </w:p>
    <w:p w14:paraId="64DC1544" w14:textId="77777777" w:rsidR="00BE62F6" w:rsidRPr="00A23B07" w:rsidRDefault="00BE62F6" w:rsidP="00BE62F6">
      <w:pPr>
        <w:spacing w:before="40"/>
        <w:ind w:firstLine="709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>Wykonawca przekaże Zamawiającemu wszystkie egzemplarze opracowań projektowych otrzymane od właściwych organów łącznie z ww. pozwoleniami i decyzjami.</w:t>
      </w:r>
    </w:p>
    <w:p w14:paraId="6A28C53E" w14:textId="77777777" w:rsidR="00BE62F6" w:rsidRPr="00A23B07" w:rsidRDefault="00BE62F6" w:rsidP="00BE62F6">
      <w:pPr>
        <w:pStyle w:val="Nagwek1"/>
        <w:numPr>
          <w:ilvl w:val="0"/>
          <w:numId w:val="19"/>
        </w:numPr>
        <w:spacing w:before="180"/>
        <w:ind w:left="-357" w:firstLine="357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>płatności</w:t>
      </w:r>
    </w:p>
    <w:p w14:paraId="3923B8CF" w14:textId="77777777" w:rsidR="00BE62F6" w:rsidRPr="00A23B07" w:rsidRDefault="00BE62F6" w:rsidP="00BE62F6">
      <w:pPr>
        <w:pStyle w:val="Nagwek2"/>
        <w:numPr>
          <w:ilvl w:val="1"/>
          <w:numId w:val="19"/>
        </w:numPr>
        <w:spacing w:before="0" w:after="60"/>
        <w:ind w:left="74" w:hanging="74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>Ogólne ustalenia dotyczące podstawy płatności</w:t>
      </w:r>
    </w:p>
    <w:p w14:paraId="2A75BC82" w14:textId="77777777" w:rsidR="00BE62F6" w:rsidRPr="00A23B07" w:rsidRDefault="00BE62F6" w:rsidP="00BE62F6">
      <w:pPr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>Ogólne ustalenia dotyczące podstawy płatności podano w ST P-00.00 „Wymagania ogólne” pkt 8.</w:t>
      </w:r>
    </w:p>
    <w:p w14:paraId="01CDA2DE" w14:textId="77777777" w:rsidR="00BE62F6" w:rsidRPr="00A23B07" w:rsidRDefault="00BE62F6" w:rsidP="00BE62F6">
      <w:pPr>
        <w:pStyle w:val="Nagwek2"/>
        <w:numPr>
          <w:ilvl w:val="1"/>
          <w:numId w:val="19"/>
        </w:numPr>
        <w:spacing w:after="60"/>
        <w:ind w:left="74" w:hanging="74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>Cena jednostki obmiarowej</w:t>
      </w:r>
    </w:p>
    <w:p w14:paraId="48EDD7BE" w14:textId="77777777" w:rsidR="00BE62F6" w:rsidRPr="00A23B07" w:rsidRDefault="00BE62F6" w:rsidP="00BE62F6">
      <w:pPr>
        <w:ind w:firstLine="709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>Cena wykonania: Materiałów do wniosku o uzyskanie decyzji o zezwoleniu na realizacje inwestycji drogowej (ZRID), obejmuje:</w:t>
      </w:r>
    </w:p>
    <w:p w14:paraId="677A7D99" w14:textId="77777777" w:rsidR="00BE62F6" w:rsidRPr="00A23B07" w:rsidRDefault="00BE62F6" w:rsidP="00BE62F6">
      <w:pPr>
        <w:pStyle w:val="tekstost"/>
        <w:numPr>
          <w:ilvl w:val="0"/>
          <w:numId w:val="17"/>
        </w:numPr>
        <w:spacing w:before="20" w:after="20"/>
        <w:ind w:left="357" w:hanging="357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>analizę materiałów wyjściowych dostarczonych przez Zamawiającego,</w:t>
      </w:r>
    </w:p>
    <w:p w14:paraId="613144CD" w14:textId="77777777" w:rsidR="00BE62F6" w:rsidRPr="00A23B07" w:rsidRDefault="00BE62F6" w:rsidP="00BE62F6">
      <w:pPr>
        <w:pStyle w:val="tekstost"/>
        <w:numPr>
          <w:ilvl w:val="0"/>
          <w:numId w:val="17"/>
        </w:numPr>
        <w:ind w:left="357" w:hanging="357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>uzyskanie i  analizę materiałów archiwalnych,</w:t>
      </w:r>
    </w:p>
    <w:p w14:paraId="3A294DBB" w14:textId="77777777" w:rsidR="00BE62F6" w:rsidRPr="00A23B07" w:rsidRDefault="00BE62F6" w:rsidP="00BE62F6">
      <w:pPr>
        <w:pStyle w:val="tekstost"/>
        <w:numPr>
          <w:ilvl w:val="0"/>
          <w:numId w:val="17"/>
        </w:numPr>
        <w:spacing w:before="20" w:after="20"/>
        <w:ind w:left="357" w:hanging="357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>wykonanie opisów i rysunków oraz oprawę opracowania projektowego dla potrzeb uzgodnień,</w:t>
      </w:r>
    </w:p>
    <w:p w14:paraId="5D97CFEE" w14:textId="77777777" w:rsidR="00BE62F6" w:rsidRPr="00A23B07" w:rsidRDefault="00BE62F6" w:rsidP="00BE62F6">
      <w:pPr>
        <w:pStyle w:val="tekstost"/>
        <w:numPr>
          <w:ilvl w:val="0"/>
          <w:numId w:val="17"/>
        </w:numPr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>wykonanie opinii i uzgodnień wymaganych dla opracowania projektowego,</w:t>
      </w:r>
    </w:p>
    <w:p w14:paraId="2410C4DD" w14:textId="77777777" w:rsidR="00BE62F6" w:rsidRPr="00A23B07" w:rsidRDefault="00BE62F6" w:rsidP="00BE62F6">
      <w:pPr>
        <w:pStyle w:val="tekstost"/>
        <w:numPr>
          <w:ilvl w:val="0"/>
          <w:numId w:val="17"/>
        </w:numPr>
        <w:spacing w:before="20" w:after="20"/>
        <w:ind w:left="357" w:hanging="357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>wykonanie prezentacji opracowania projektowego,</w:t>
      </w:r>
    </w:p>
    <w:p w14:paraId="325D1F3D" w14:textId="77777777" w:rsidR="00BE62F6" w:rsidRPr="00A23B07" w:rsidRDefault="00BE62F6" w:rsidP="00BE62F6">
      <w:pPr>
        <w:pStyle w:val="tekstost"/>
        <w:numPr>
          <w:ilvl w:val="0"/>
          <w:numId w:val="17"/>
        </w:numPr>
        <w:ind w:left="357" w:hanging="357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>wykonanie uzupełnień i poprawek wynikłych w procesie wykonywania innych opracowań projektowych objętych kontraktem oraz wynikłych w trakcie uzgodnień,</w:t>
      </w:r>
    </w:p>
    <w:p w14:paraId="39842F8B" w14:textId="77777777" w:rsidR="00BE62F6" w:rsidRPr="00A23B07" w:rsidRDefault="00BE62F6" w:rsidP="00BE62F6">
      <w:pPr>
        <w:pStyle w:val="tekstost"/>
        <w:numPr>
          <w:ilvl w:val="0"/>
          <w:numId w:val="17"/>
        </w:numPr>
        <w:spacing w:before="20" w:after="20"/>
        <w:ind w:left="357" w:hanging="357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>udział w spotkaniach i naradach,</w:t>
      </w:r>
    </w:p>
    <w:p w14:paraId="1F20ACCF" w14:textId="77777777" w:rsidR="00BE62F6" w:rsidRPr="00A23B07" w:rsidRDefault="00BE62F6" w:rsidP="00BE62F6">
      <w:pPr>
        <w:pStyle w:val="tekstost"/>
        <w:numPr>
          <w:ilvl w:val="0"/>
          <w:numId w:val="17"/>
        </w:numPr>
        <w:spacing w:before="20" w:after="20"/>
        <w:ind w:left="357" w:hanging="357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  <w:szCs w:val="18"/>
        </w:rPr>
        <w:t>uzyskanie prawa do umieszczenia na trwałe urządzeń infrastruktury technicznej na nieruchomościach zlokalizowanych poza pasem drogowym oraz czynności z tym związane</w:t>
      </w:r>
    </w:p>
    <w:p w14:paraId="43923559" w14:textId="77777777" w:rsidR="00BE62F6" w:rsidRPr="00A23B07" w:rsidRDefault="00BE62F6" w:rsidP="00BE62F6">
      <w:pPr>
        <w:pStyle w:val="tekstost"/>
        <w:numPr>
          <w:ilvl w:val="0"/>
          <w:numId w:val="17"/>
        </w:numPr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>wykonanie opracowania projektowego i udział w procesie wydawania pozwoleń i decyzji, poprzez udzielanie wyjaśnień oraz dokonywanie potrzebnych zmian i uzupełnień,</w:t>
      </w:r>
    </w:p>
    <w:p w14:paraId="5B15815B" w14:textId="77777777" w:rsidR="00BE62F6" w:rsidRPr="00A23B07" w:rsidRDefault="00BE62F6" w:rsidP="00BE62F6">
      <w:pPr>
        <w:pStyle w:val="tekstost"/>
        <w:numPr>
          <w:ilvl w:val="0"/>
          <w:numId w:val="17"/>
        </w:numPr>
        <w:spacing w:before="20" w:after="20"/>
        <w:ind w:left="357" w:hanging="357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>wykonanie i dostarczenie do Zamawiającego kompletnego opracowania projektowego w wymaganej szacie graficznej i w wymaganej ilości egzemplarzy,</w:t>
      </w:r>
    </w:p>
    <w:p w14:paraId="63105AB8" w14:textId="77777777" w:rsidR="00BE62F6" w:rsidRPr="00A23B07" w:rsidRDefault="00BE62F6" w:rsidP="00BE62F6">
      <w:pPr>
        <w:pStyle w:val="tekstost"/>
        <w:numPr>
          <w:ilvl w:val="0"/>
          <w:numId w:val="17"/>
        </w:numPr>
        <w:spacing w:before="20" w:after="20"/>
        <w:ind w:left="357" w:hanging="357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>zajmowanie stanowiska na piśmie (w imieniu Zamawiającego i w uzgodnieniu z nim) w związku z otrzymanymi opiniami i uzgodnieniami,</w:t>
      </w:r>
    </w:p>
    <w:p w14:paraId="05753CCF" w14:textId="77777777" w:rsidR="00BE62F6" w:rsidRPr="00A23B07" w:rsidRDefault="00BE62F6" w:rsidP="00BE62F6">
      <w:pPr>
        <w:pStyle w:val="tekstost"/>
        <w:numPr>
          <w:ilvl w:val="0"/>
          <w:numId w:val="17"/>
        </w:numPr>
        <w:spacing w:before="20" w:after="20"/>
        <w:ind w:left="357" w:hanging="357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>uzyskanie aktualnych wypisów z rejestru gruntów i budynków</w:t>
      </w:r>
    </w:p>
    <w:p w14:paraId="7DAA7D41" w14:textId="77777777" w:rsidR="00BE62F6" w:rsidRPr="00A23B07" w:rsidRDefault="00BE62F6" w:rsidP="00BE62F6">
      <w:pPr>
        <w:pStyle w:val="tekstost"/>
        <w:numPr>
          <w:ilvl w:val="0"/>
          <w:numId w:val="17"/>
        </w:numPr>
        <w:spacing w:before="20" w:after="20"/>
        <w:ind w:left="357" w:hanging="357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 xml:space="preserve">złożenie wniosku o wydanie zezwolenia na realizacje inwestycji drogowej </w:t>
      </w:r>
    </w:p>
    <w:p w14:paraId="10941F53" w14:textId="77777777" w:rsidR="00BE62F6" w:rsidRPr="00A23B07" w:rsidRDefault="00BE62F6" w:rsidP="00BE62F6">
      <w:pPr>
        <w:widowControl w:val="0"/>
        <w:spacing w:before="60" w:after="60"/>
        <w:ind w:left="426" w:hanging="426"/>
        <w:rPr>
          <w:rFonts w:ascii="Verdana" w:hAnsi="Verdana" w:cs="Tahoma"/>
          <w:color w:val="000000"/>
          <w:szCs w:val="18"/>
        </w:rPr>
      </w:pPr>
      <w:r w:rsidRPr="00A23B07">
        <w:rPr>
          <w:rFonts w:ascii="Verdana" w:hAnsi="Verdana" w:cs="Tahoma"/>
          <w:color w:val="000000"/>
          <w:szCs w:val="18"/>
        </w:rPr>
        <w:t xml:space="preserve">-  złożenie wniosków wraz z niezbędnymi załącznikami  do właściwego miejscowo Sądu Rejonowego Wydział Ksiąg Wieczystych  o wpis prawa własności do nieruchomości wydzielonych decyzją o ZRID na  rzecz Skarbu Państwa oraz prawa trwałego zarządu na rzecz GDDKiA </w:t>
      </w:r>
    </w:p>
    <w:p w14:paraId="1D827E9C" w14:textId="77777777" w:rsidR="00BE62F6" w:rsidRPr="00A23B07" w:rsidRDefault="00BE62F6" w:rsidP="00BE62F6">
      <w:pPr>
        <w:widowControl w:val="0"/>
        <w:spacing w:before="60" w:after="60"/>
        <w:ind w:left="426" w:hanging="426"/>
        <w:rPr>
          <w:rFonts w:ascii="Verdana" w:hAnsi="Verdana" w:cs="Tahoma"/>
          <w:color w:val="000000"/>
          <w:szCs w:val="18"/>
        </w:rPr>
      </w:pPr>
      <w:r w:rsidRPr="00A23B07">
        <w:rPr>
          <w:rFonts w:ascii="Verdana" w:hAnsi="Verdana" w:cs="Tahoma"/>
          <w:color w:val="000000"/>
          <w:szCs w:val="18"/>
        </w:rPr>
        <w:t xml:space="preserve">-  złożenie wniosków wraz z niezbędnymi załącznikami  do właściwego miejscowo Sądu Rejonowego Wydział Ksiąg Wieczystych  o wpis prawa dot. umieszczenia na trwałe urządzeń infrastruktury technicznej do nieruchomości, poza pasem drogowym </w:t>
      </w:r>
      <w:r w:rsidRPr="00A23B07">
        <w:rPr>
          <w:rFonts w:ascii="Verdana" w:hAnsi="Verdana" w:cs="Tahoma"/>
          <w:color w:val="000000"/>
        </w:rPr>
        <w:t>na których zachodzi ww. konieczność</w:t>
      </w:r>
      <w:r w:rsidRPr="00A23B07">
        <w:rPr>
          <w:rFonts w:ascii="Verdana" w:hAnsi="Verdana" w:cs="Tahoma"/>
          <w:color w:val="000000"/>
          <w:szCs w:val="18"/>
        </w:rPr>
        <w:t>.</w:t>
      </w:r>
    </w:p>
    <w:p w14:paraId="323FD6C7" w14:textId="77777777" w:rsidR="00BE62F6" w:rsidRPr="00A23B07" w:rsidRDefault="00BE62F6" w:rsidP="00BE62F6">
      <w:pPr>
        <w:widowControl w:val="0"/>
        <w:spacing w:before="60" w:after="60"/>
        <w:ind w:left="426" w:hanging="426"/>
        <w:rPr>
          <w:rFonts w:ascii="Verdana" w:hAnsi="Verdana" w:cs="Tahoma"/>
          <w:color w:val="000000"/>
          <w:szCs w:val="18"/>
        </w:rPr>
      </w:pPr>
    </w:p>
    <w:p w14:paraId="561F5B4C" w14:textId="77777777" w:rsidR="00BE62F6" w:rsidRPr="00A23B07" w:rsidRDefault="00BE62F6" w:rsidP="00BE62F6">
      <w:pPr>
        <w:pStyle w:val="tekstost"/>
        <w:spacing w:before="20" w:after="20"/>
        <w:ind w:left="357"/>
        <w:rPr>
          <w:rFonts w:ascii="Verdana" w:hAnsi="Verdana" w:cs="Tahoma"/>
          <w:color w:val="000000"/>
        </w:rPr>
      </w:pPr>
    </w:p>
    <w:p w14:paraId="0BFE45A2" w14:textId="77777777" w:rsidR="00BE62F6" w:rsidRPr="00A23B07" w:rsidRDefault="00BE62F6" w:rsidP="00BE62F6">
      <w:pPr>
        <w:pStyle w:val="Nagwek2"/>
        <w:numPr>
          <w:ilvl w:val="1"/>
          <w:numId w:val="19"/>
        </w:numPr>
        <w:spacing w:after="60"/>
        <w:ind w:left="74" w:hanging="74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 xml:space="preserve">Sposób płatności </w:t>
      </w:r>
    </w:p>
    <w:p w14:paraId="34C21538" w14:textId="77777777" w:rsidR="00BE62F6" w:rsidRPr="00A23B07" w:rsidRDefault="00BE62F6" w:rsidP="00BE62F6">
      <w:pPr>
        <w:rPr>
          <w:rFonts w:ascii="Verdana" w:hAnsi="Verdana" w:cs="Tahoma"/>
        </w:rPr>
      </w:pPr>
      <w:r w:rsidRPr="00A23B07">
        <w:rPr>
          <w:rFonts w:ascii="Verdana" w:hAnsi="Verdana" w:cs="Tahoma"/>
        </w:rPr>
        <w:t xml:space="preserve">Możliwa płatność w dwóch  ratach, pierwsza rata - do 80% wartości za pozycję opracowania po złożeniu  wniosku i </w:t>
      </w:r>
      <w:r>
        <w:rPr>
          <w:rFonts w:ascii="Verdana" w:hAnsi="Verdana" w:cs="Tahoma"/>
        </w:rPr>
        <w:t xml:space="preserve">skutecznym </w:t>
      </w:r>
      <w:r w:rsidRPr="00A23B07">
        <w:rPr>
          <w:rFonts w:ascii="Verdana" w:hAnsi="Verdana" w:cs="Tahoma"/>
        </w:rPr>
        <w:t xml:space="preserve">wszczęciu przez Wojewodę </w:t>
      </w:r>
      <w:r w:rsidRPr="00A03CD2">
        <w:rPr>
          <w:rFonts w:ascii="Verdana" w:hAnsi="Verdana" w:cs="Tahoma"/>
        </w:rPr>
        <w:t>(poprzez pisemne zawiadomienie)</w:t>
      </w:r>
      <w:r>
        <w:rPr>
          <w:rFonts w:ascii="Verdana" w:hAnsi="Verdana" w:cs="Tahoma"/>
        </w:rPr>
        <w:t xml:space="preserve"> </w:t>
      </w:r>
      <w:r w:rsidRPr="00A23B07">
        <w:rPr>
          <w:rFonts w:ascii="Verdana" w:hAnsi="Verdana" w:cs="Tahoma"/>
        </w:rPr>
        <w:t xml:space="preserve">postępowania w sprawie wydania przedmiotowej decyzji , druga  rata  20%  </w:t>
      </w:r>
      <w:r w:rsidRPr="00A23B07">
        <w:rPr>
          <w:rFonts w:ascii="Verdana" w:hAnsi="Verdana" w:cs="Tahoma"/>
        </w:rPr>
        <w:lastRenderedPageBreak/>
        <w:t xml:space="preserve">po uzyskaniu </w:t>
      </w:r>
      <w:r w:rsidRPr="00A03CD2">
        <w:rPr>
          <w:rFonts w:ascii="Verdana" w:hAnsi="Verdana" w:cs="Tahoma"/>
        </w:rPr>
        <w:t>ostateczności</w:t>
      </w:r>
      <w:r>
        <w:rPr>
          <w:rFonts w:ascii="Verdana" w:hAnsi="Verdana" w:cs="Tahoma"/>
        </w:rPr>
        <w:t xml:space="preserve"> </w:t>
      </w:r>
      <w:r w:rsidRPr="00A23B07">
        <w:rPr>
          <w:rFonts w:ascii="Verdana" w:hAnsi="Verdana" w:cs="Tahoma"/>
        </w:rPr>
        <w:t>przedmiotowej decyzji oraz złożeniu wniosków do Sądu Rejonowego - Wydziału Ksiąg Wieczystych.</w:t>
      </w:r>
    </w:p>
    <w:p w14:paraId="14B4D61F" w14:textId="77777777" w:rsidR="00BE62F6" w:rsidRPr="00A23B07" w:rsidRDefault="00BE62F6" w:rsidP="00BE62F6">
      <w:pPr>
        <w:rPr>
          <w:rFonts w:ascii="Verdana" w:hAnsi="Verdana" w:cs="Tahoma"/>
          <w:color w:val="000000"/>
        </w:rPr>
      </w:pPr>
    </w:p>
    <w:p w14:paraId="78870F64" w14:textId="77777777" w:rsidR="00BE62F6" w:rsidRPr="00A23B07" w:rsidRDefault="00BE62F6" w:rsidP="00BE62F6">
      <w:pPr>
        <w:rPr>
          <w:rFonts w:ascii="Verdana" w:hAnsi="Verdana" w:cs="Tahoma"/>
          <w:color w:val="000000"/>
        </w:rPr>
      </w:pPr>
    </w:p>
    <w:p w14:paraId="70666F01" w14:textId="77777777" w:rsidR="00BE62F6" w:rsidRPr="00A23B07" w:rsidRDefault="00BE62F6" w:rsidP="00BE62F6">
      <w:pPr>
        <w:pStyle w:val="Nagwek1"/>
        <w:numPr>
          <w:ilvl w:val="0"/>
          <w:numId w:val="19"/>
        </w:numPr>
        <w:spacing w:before="180"/>
        <w:ind w:left="-357" w:firstLine="357"/>
        <w:jc w:val="left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>przepisy związane</w:t>
      </w:r>
      <w:r>
        <w:rPr>
          <w:rFonts w:ascii="Verdana" w:hAnsi="Verdana" w:cs="Tahoma"/>
          <w:color w:val="000000"/>
        </w:rPr>
        <w:t xml:space="preserve"> </w:t>
      </w:r>
    </w:p>
    <w:p w14:paraId="24BD66FC" w14:textId="77777777" w:rsidR="00BE62F6" w:rsidRPr="00A23B07" w:rsidRDefault="00BE62F6" w:rsidP="00BE62F6">
      <w:pPr>
        <w:pStyle w:val="Nagwek2"/>
        <w:numPr>
          <w:ilvl w:val="1"/>
          <w:numId w:val="19"/>
        </w:numPr>
        <w:spacing w:before="0" w:after="80"/>
        <w:ind w:left="74" w:hanging="74"/>
        <w:jc w:val="left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>Przepisy prawne</w:t>
      </w:r>
      <w:r w:rsidRPr="00A23B07">
        <w:rPr>
          <w:rFonts w:ascii="Verdana" w:hAnsi="Verdana" w:cs="Tahoma"/>
          <w:color w:val="000000"/>
        </w:rPr>
        <w:br/>
      </w:r>
    </w:p>
    <w:p w14:paraId="1124A180" w14:textId="77777777" w:rsidR="00BE62F6" w:rsidRPr="00A23B07" w:rsidRDefault="00BE62F6" w:rsidP="00BE62F6">
      <w:pPr>
        <w:pStyle w:val="Listapunktowana"/>
        <w:numPr>
          <w:ilvl w:val="0"/>
          <w:numId w:val="12"/>
        </w:numPr>
        <w:rPr>
          <w:rFonts w:ascii="Verdana" w:hAnsi="Verdana" w:cs="Tahoma"/>
          <w:color w:val="000000"/>
          <w:spacing w:val="0"/>
          <w:sz w:val="20"/>
        </w:rPr>
      </w:pPr>
      <w:r w:rsidRPr="00A23B07">
        <w:rPr>
          <w:rFonts w:ascii="Verdana" w:hAnsi="Verdana" w:cs="Tahoma"/>
          <w:color w:val="000000"/>
          <w:spacing w:val="0"/>
          <w:sz w:val="20"/>
        </w:rPr>
        <w:t xml:space="preserve">Ustawa z dnia 07.07.1994r. </w:t>
      </w:r>
      <w:r w:rsidRPr="00A23B07">
        <w:rPr>
          <w:rFonts w:ascii="Verdana" w:hAnsi="Verdana" w:cs="Tahoma"/>
          <w:b/>
          <w:color w:val="000000"/>
          <w:spacing w:val="0"/>
          <w:sz w:val="20"/>
        </w:rPr>
        <w:t xml:space="preserve">prawo budowlane - </w:t>
      </w:r>
      <w:r w:rsidRPr="00A23B07">
        <w:rPr>
          <w:rFonts w:ascii="Verdana" w:hAnsi="Verdana" w:cs="Tahoma"/>
          <w:iCs/>
          <w:color w:val="000000"/>
          <w:sz w:val="20"/>
        </w:rPr>
        <w:t>tekst jednolity Dz.U.2013 r. poz. 1409 z późniejszymi zmianami</w:t>
      </w:r>
      <w:r w:rsidRPr="00A23B07">
        <w:rPr>
          <w:rFonts w:ascii="Verdana" w:hAnsi="Verdana" w:cs="Tahoma"/>
          <w:color w:val="000000"/>
          <w:sz w:val="20"/>
        </w:rPr>
        <w:t>.</w:t>
      </w:r>
    </w:p>
    <w:p w14:paraId="455457B5" w14:textId="77777777" w:rsidR="00BE62F6" w:rsidRPr="00A23B07" w:rsidRDefault="00BE62F6" w:rsidP="00BE62F6">
      <w:pPr>
        <w:rPr>
          <w:rFonts w:ascii="Verdana" w:hAnsi="Verdana"/>
          <w:sz w:val="24"/>
          <w:szCs w:val="24"/>
        </w:rPr>
      </w:pPr>
    </w:p>
    <w:p w14:paraId="4FB59B09" w14:textId="77777777" w:rsidR="00BE62F6" w:rsidRPr="00A23B07" w:rsidRDefault="00BE62F6" w:rsidP="00BE62F6">
      <w:pPr>
        <w:pStyle w:val="Listapunktowana"/>
        <w:numPr>
          <w:ilvl w:val="1"/>
          <w:numId w:val="12"/>
        </w:numPr>
        <w:spacing w:before="40" w:after="40"/>
        <w:ind w:left="714" w:hanging="357"/>
        <w:rPr>
          <w:rFonts w:ascii="Verdana" w:hAnsi="Verdana" w:cs="Tahoma"/>
          <w:color w:val="000000"/>
          <w:spacing w:val="0"/>
          <w:sz w:val="20"/>
        </w:rPr>
      </w:pPr>
      <w:r w:rsidRPr="00A23B07">
        <w:rPr>
          <w:rFonts w:ascii="Verdana" w:hAnsi="Verdana"/>
          <w:bCs/>
          <w:sz w:val="20"/>
        </w:rPr>
        <w:t>Rozporządzenie Ministra Transportu, Budownictwa I Gospodarki Morskiej</w:t>
      </w:r>
      <w:r>
        <w:rPr>
          <w:rFonts w:ascii="Verdana" w:hAnsi="Verdana"/>
          <w:bCs/>
          <w:sz w:val="20"/>
        </w:rPr>
        <w:t xml:space="preserve"> </w:t>
      </w:r>
      <w:r w:rsidRPr="00A23B07">
        <w:rPr>
          <w:rFonts w:ascii="Verdana" w:hAnsi="Verdana"/>
          <w:sz w:val="20"/>
        </w:rPr>
        <w:t>z dnia 25 kwietnia 2012 r</w:t>
      </w:r>
      <w:r w:rsidRPr="00A23B07">
        <w:rPr>
          <w:rFonts w:ascii="Verdana" w:hAnsi="Verdana"/>
          <w:b/>
          <w:bCs/>
          <w:sz w:val="20"/>
        </w:rPr>
        <w:t xml:space="preserve"> w sprawie ustalania geotechnicznych warunków posadawiania obiektów budowlanych</w:t>
      </w:r>
      <w:r w:rsidRPr="00A23B07">
        <w:rPr>
          <w:rFonts w:ascii="Verdana" w:hAnsi="Verdana" w:cs="Tahoma"/>
          <w:color w:val="000000"/>
          <w:sz w:val="20"/>
        </w:rPr>
        <w:t>–</w:t>
      </w:r>
      <w:r>
        <w:rPr>
          <w:rFonts w:ascii="Verdana" w:hAnsi="Verdana" w:cs="Tahoma"/>
          <w:color w:val="000000"/>
          <w:sz w:val="20"/>
        </w:rPr>
        <w:t>Dz.</w:t>
      </w:r>
      <w:r w:rsidRPr="00A23B07">
        <w:rPr>
          <w:rFonts w:ascii="Verdana" w:hAnsi="Verdana" w:cs="Tahoma"/>
          <w:color w:val="000000"/>
          <w:sz w:val="20"/>
        </w:rPr>
        <w:t>U.</w:t>
      </w:r>
      <w:r>
        <w:rPr>
          <w:rFonts w:ascii="Verdana" w:hAnsi="Verdana"/>
          <w:bCs/>
          <w:sz w:val="20"/>
        </w:rPr>
        <w:t xml:space="preserve">2012r., poz. </w:t>
      </w:r>
      <w:r w:rsidRPr="00A23B07">
        <w:rPr>
          <w:rFonts w:ascii="Verdana" w:hAnsi="Verdana"/>
          <w:bCs/>
          <w:sz w:val="20"/>
        </w:rPr>
        <w:t>463</w:t>
      </w:r>
    </w:p>
    <w:p w14:paraId="050991C6" w14:textId="77777777" w:rsidR="00BE62F6" w:rsidRPr="00A23B07" w:rsidRDefault="00BE62F6" w:rsidP="00BE62F6">
      <w:pPr>
        <w:pStyle w:val="Listapunktowana"/>
        <w:numPr>
          <w:ilvl w:val="1"/>
          <w:numId w:val="12"/>
        </w:numPr>
        <w:rPr>
          <w:rFonts w:ascii="Verdana" w:hAnsi="Verdana" w:cs="Tahoma"/>
          <w:color w:val="000000"/>
          <w:spacing w:val="0"/>
          <w:sz w:val="20"/>
        </w:rPr>
      </w:pPr>
      <w:r w:rsidRPr="00A23B07">
        <w:rPr>
          <w:rFonts w:ascii="Verdana" w:hAnsi="Verdana" w:cs="Tahoma"/>
          <w:color w:val="000000"/>
          <w:spacing w:val="0"/>
          <w:sz w:val="20"/>
        </w:rPr>
        <w:t xml:space="preserve">Rozporządzenie Ministra Transportu i Gospodarki Morskiej w sprawie </w:t>
      </w:r>
      <w:r w:rsidRPr="00A23B07">
        <w:rPr>
          <w:rFonts w:ascii="Verdana" w:hAnsi="Verdana" w:cs="Tahoma"/>
          <w:b/>
          <w:color w:val="000000"/>
          <w:spacing w:val="0"/>
          <w:sz w:val="20"/>
        </w:rPr>
        <w:t>warunków technicznych, jakim powinny odpowiadać drogi publiczne i ich usytuowanie.</w:t>
      </w:r>
      <w:r w:rsidRPr="00A23B07">
        <w:rPr>
          <w:rFonts w:ascii="Verdana" w:hAnsi="Verdana" w:cs="Tahoma"/>
          <w:color w:val="000000"/>
          <w:spacing w:val="0"/>
          <w:sz w:val="20"/>
        </w:rPr>
        <w:t xml:space="preserve">  Dz.U.1999r. Nr 43 poz.430 z późn. zm.</w:t>
      </w:r>
    </w:p>
    <w:p w14:paraId="5B2A02D0" w14:textId="77777777" w:rsidR="00BE62F6" w:rsidRPr="00A23B07" w:rsidRDefault="00BE62F6" w:rsidP="00BE62F6">
      <w:pPr>
        <w:pStyle w:val="Listapunktowana"/>
        <w:numPr>
          <w:ilvl w:val="1"/>
          <w:numId w:val="12"/>
        </w:numPr>
        <w:spacing w:before="40" w:after="40"/>
        <w:ind w:left="714" w:hanging="357"/>
        <w:rPr>
          <w:rFonts w:ascii="Verdana" w:hAnsi="Verdana" w:cs="Tahoma"/>
          <w:color w:val="000000"/>
          <w:spacing w:val="0"/>
          <w:sz w:val="20"/>
        </w:rPr>
      </w:pPr>
      <w:r w:rsidRPr="00A23B07">
        <w:rPr>
          <w:rFonts w:ascii="Verdana" w:hAnsi="Verdana" w:cs="Tahoma"/>
          <w:color w:val="000000"/>
          <w:spacing w:val="0"/>
          <w:sz w:val="20"/>
        </w:rPr>
        <w:t>Rozporządzenie Ministra Transportu i Gospodarki Morskiej w sprawie</w:t>
      </w:r>
      <w:r w:rsidRPr="00A23B07">
        <w:rPr>
          <w:rFonts w:ascii="Verdana" w:hAnsi="Verdana" w:cs="Tahoma"/>
          <w:b/>
          <w:color w:val="000000"/>
          <w:spacing w:val="0"/>
          <w:sz w:val="20"/>
        </w:rPr>
        <w:t xml:space="preserve"> warunków technicznym, jakim powinny odpowiadać drogowe obiekty inżynierskie i ich usytuowanie</w:t>
      </w:r>
      <w:r w:rsidRPr="00A23B07">
        <w:rPr>
          <w:rFonts w:ascii="Verdana" w:hAnsi="Verdana" w:cs="Tahoma"/>
          <w:color w:val="000000"/>
          <w:spacing w:val="0"/>
          <w:sz w:val="20"/>
        </w:rPr>
        <w:t>. Dz.U.2000r. Nr 63, poz. 735 z późn. zm.</w:t>
      </w:r>
    </w:p>
    <w:p w14:paraId="75BAD401" w14:textId="77777777" w:rsidR="00BE62F6" w:rsidRPr="00A23B07" w:rsidRDefault="00BE62F6" w:rsidP="00BE62F6">
      <w:pPr>
        <w:pStyle w:val="Listapunktowana"/>
        <w:numPr>
          <w:ilvl w:val="1"/>
          <w:numId w:val="12"/>
        </w:numPr>
        <w:spacing w:before="20" w:after="20"/>
        <w:ind w:left="714" w:hanging="357"/>
        <w:rPr>
          <w:rFonts w:ascii="Verdana" w:hAnsi="Verdana" w:cs="Tahoma"/>
          <w:spacing w:val="0"/>
          <w:sz w:val="20"/>
        </w:rPr>
      </w:pPr>
      <w:r w:rsidRPr="00A23B07">
        <w:rPr>
          <w:rFonts w:ascii="Verdana" w:hAnsi="Verdana" w:cs="Tahoma"/>
          <w:color w:val="000000"/>
          <w:spacing w:val="0"/>
          <w:sz w:val="20"/>
        </w:rPr>
        <w:t xml:space="preserve">Rozporządzenie Ministra </w:t>
      </w:r>
      <w:r w:rsidRPr="00A23B07">
        <w:rPr>
          <w:rFonts w:ascii="Verdana" w:hAnsi="Verdana" w:cs="Tahoma"/>
          <w:spacing w:val="0"/>
          <w:sz w:val="20"/>
        </w:rPr>
        <w:t xml:space="preserve"> Transportu, Budownictwa I Gospodarki Morskiej z dnia 25 kwietnia 2012 r. </w:t>
      </w:r>
      <w:r w:rsidRPr="00A23B07">
        <w:rPr>
          <w:rFonts w:ascii="Verdana" w:hAnsi="Verdana" w:cs="Tahoma"/>
          <w:b/>
          <w:spacing w:val="0"/>
          <w:sz w:val="20"/>
        </w:rPr>
        <w:t>w sprawie szczegółowego zakresu i formy projektu budowlanego</w:t>
      </w:r>
      <w:r w:rsidRPr="00A23B07">
        <w:rPr>
          <w:rFonts w:ascii="Verdana" w:hAnsi="Verdana" w:cs="Tahoma"/>
          <w:spacing w:val="0"/>
          <w:sz w:val="20"/>
        </w:rPr>
        <w:t>, Dz. U. 2012r. poz. 462;</w:t>
      </w:r>
    </w:p>
    <w:p w14:paraId="1B642087" w14:textId="77777777" w:rsidR="00BE62F6" w:rsidRPr="00A23B07" w:rsidRDefault="00BE62F6" w:rsidP="00BE62F6">
      <w:pPr>
        <w:pStyle w:val="Listapunktowana"/>
        <w:numPr>
          <w:ilvl w:val="1"/>
          <w:numId w:val="12"/>
        </w:numPr>
        <w:spacing w:before="40" w:after="40"/>
        <w:ind w:left="714" w:hanging="357"/>
        <w:jc w:val="left"/>
        <w:rPr>
          <w:rFonts w:ascii="Verdana" w:hAnsi="Verdana" w:cs="Tahoma"/>
          <w:color w:val="000000"/>
          <w:sz w:val="20"/>
        </w:rPr>
      </w:pPr>
      <w:r w:rsidRPr="00A23B07">
        <w:rPr>
          <w:rFonts w:ascii="Verdana" w:hAnsi="Verdana" w:cs="Tahoma"/>
          <w:color w:val="000000"/>
          <w:sz w:val="20"/>
        </w:rPr>
        <w:t>Rozporządzenie Ministra Infrastruktury w sprawie</w:t>
      </w:r>
      <w:r w:rsidRPr="00A23B07">
        <w:rPr>
          <w:rFonts w:ascii="Verdana" w:hAnsi="Verdana" w:cs="Tahoma"/>
          <w:b/>
          <w:bCs/>
          <w:color w:val="000000"/>
          <w:sz w:val="20"/>
        </w:rPr>
        <w:t xml:space="preserve"> informacji dotyczącej bezpieczeństwa i ochrony zdrowia oraz planu bezpieczeństwa i ochrony zdrowia.</w:t>
      </w:r>
      <w:r w:rsidRPr="00A23B07">
        <w:rPr>
          <w:rFonts w:ascii="Verdana" w:hAnsi="Verdana" w:cs="Tahoma"/>
          <w:color w:val="000000"/>
          <w:sz w:val="20"/>
        </w:rPr>
        <w:t xml:space="preserve"> Dz. U. 2003r. Nr 120, poz. 1126.</w:t>
      </w:r>
    </w:p>
    <w:p w14:paraId="6B409FC0" w14:textId="77777777" w:rsidR="00BE62F6" w:rsidRPr="00A23B07" w:rsidRDefault="00BE62F6" w:rsidP="00BE62F6">
      <w:pPr>
        <w:pStyle w:val="Listapunktowana"/>
        <w:numPr>
          <w:ilvl w:val="0"/>
          <w:numId w:val="12"/>
        </w:numPr>
        <w:spacing w:before="60"/>
        <w:ind w:left="357" w:hanging="357"/>
        <w:rPr>
          <w:rFonts w:ascii="Verdana" w:hAnsi="Verdana" w:cs="Tahoma"/>
          <w:color w:val="000000"/>
          <w:spacing w:val="0"/>
          <w:sz w:val="20"/>
        </w:rPr>
      </w:pPr>
      <w:r w:rsidRPr="00A23B07">
        <w:rPr>
          <w:rFonts w:ascii="Verdana" w:hAnsi="Verdana" w:cs="Tahoma"/>
          <w:color w:val="000000"/>
          <w:spacing w:val="0"/>
          <w:sz w:val="20"/>
        </w:rPr>
        <w:t xml:space="preserve">Ustawa z dnia 10.04.2003 </w:t>
      </w:r>
      <w:r w:rsidRPr="00A23B07">
        <w:rPr>
          <w:rFonts w:ascii="Verdana" w:hAnsi="Verdana" w:cs="Tahoma"/>
          <w:b/>
          <w:color w:val="000000"/>
          <w:spacing w:val="0"/>
          <w:sz w:val="20"/>
        </w:rPr>
        <w:t>o szczególnych zasadach przygotowania i realizacji inwestycji w zakresie dróg krajowych</w:t>
      </w:r>
      <w:r w:rsidRPr="00A23B07">
        <w:rPr>
          <w:rFonts w:ascii="Verdana" w:hAnsi="Verdana" w:cs="Tahoma"/>
          <w:color w:val="000000"/>
          <w:spacing w:val="0"/>
          <w:sz w:val="20"/>
        </w:rPr>
        <w:t>. Dz.U.2013r., poz. 687</w:t>
      </w:r>
      <w:r w:rsidRPr="00A23B07">
        <w:rPr>
          <w:rFonts w:ascii="Verdana" w:hAnsi="Verdana" w:cs="Tahoma"/>
          <w:iCs/>
          <w:color w:val="000000"/>
          <w:sz w:val="20"/>
        </w:rPr>
        <w:t xml:space="preserve"> z późniejszymi zmianami.</w:t>
      </w:r>
    </w:p>
    <w:p w14:paraId="293D783F" w14:textId="77777777" w:rsidR="00BE62F6" w:rsidRPr="00A23B07" w:rsidRDefault="00BE62F6" w:rsidP="00BE62F6">
      <w:pPr>
        <w:pStyle w:val="Nagwek2"/>
        <w:numPr>
          <w:ilvl w:val="1"/>
          <w:numId w:val="19"/>
        </w:numPr>
        <w:spacing w:after="80"/>
        <w:ind w:left="74" w:hanging="74"/>
        <w:rPr>
          <w:rFonts w:ascii="Verdana" w:hAnsi="Verdana" w:cs="Tahoma"/>
          <w:color w:val="000000"/>
        </w:rPr>
      </w:pPr>
      <w:r w:rsidRPr="00A23B07">
        <w:rPr>
          <w:rFonts w:ascii="Verdana" w:hAnsi="Verdana" w:cs="Tahoma"/>
          <w:color w:val="000000"/>
        </w:rPr>
        <w:t>Wytyczne i instrukcje.</w:t>
      </w:r>
    </w:p>
    <w:p w14:paraId="363AC727" w14:textId="77777777" w:rsidR="00BE62F6" w:rsidRPr="00EF5B42" w:rsidRDefault="00BE62F6" w:rsidP="00BE62F6">
      <w:pPr>
        <w:pStyle w:val="Listapunktowana"/>
        <w:numPr>
          <w:ilvl w:val="0"/>
          <w:numId w:val="32"/>
        </w:numPr>
        <w:ind w:left="357" w:hanging="357"/>
        <w:jc w:val="left"/>
        <w:rPr>
          <w:rFonts w:ascii="Verdana" w:hAnsi="Verdana" w:cs="Tahoma"/>
          <w:b/>
          <w:spacing w:val="0"/>
          <w:sz w:val="20"/>
        </w:rPr>
      </w:pPr>
      <w:r w:rsidRPr="00A23B07">
        <w:rPr>
          <w:rFonts w:ascii="Verdana" w:hAnsi="Verdana" w:cs="Tahoma"/>
          <w:b/>
          <w:color w:val="000000"/>
          <w:spacing w:val="0"/>
          <w:sz w:val="20"/>
        </w:rPr>
        <w:t xml:space="preserve">Stadia i skład dokumentacji projektowej dla dróg i </w:t>
      </w:r>
      <w:bookmarkStart w:id="17" w:name="_GoBack"/>
      <w:r w:rsidRPr="00A23B07">
        <w:rPr>
          <w:rFonts w:ascii="Verdana" w:hAnsi="Verdana" w:cs="Tahoma"/>
          <w:b/>
          <w:color w:val="000000"/>
          <w:spacing w:val="0"/>
          <w:sz w:val="20"/>
        </w:rPr>
        <w:t>most</w:t>
      </w:r>
      <w:bookmarkEnd w:id="17"/>
      <w:r w:rsidRPr="00A23B07">
        <w:rPr>
          <w:rFonts w:ascii="Verdana" w:hAnsi="Verdana" w:cs="Tahoma"/>
          <w:b/>
          <w:color w:val="000000"/>
          <w:spacing w:val="0"/>
          <w:sz w:val="20"/>
        </w:rPr>
        <w:t xml:space="preserve">ów w fazie przygotowania zadań - </w:t>
      </w:r>
      <w:r w:rsidRPr="00A23B07">
        <w:rPr>
          <w:rFonts w:ascii="Verdana" w:hAnsi="Verdana" w:cs="Tahoma"/>
          <w:color w:val="000000"/>
          <w:spacing w:val="0"/>
          <w:sz w:val="20"/>
        </w:rPr>
        <w:t>GDDKiA Warszawa, 2009.</w:t>
      </w:r>
      <w:r>
        <w:rPr>
          <w:rFonts w:ascii="Verdana" w:hAnsi="Verdana" w:cs="Tahoma"/>
          <w:color w:val="000000"/>
          <w:spacing w:val="0"/>
          <w:sz w:val="20"/>
        </w:rPr>
        <w:t xml:space="preserve"> </w:t>
      </w:r>
      <w:r w:rsidRPr="00EF5B42">
        <w:rPr>
          <w:rFonts w:ascii="Verdana" w:hAnsi="Verdana" w:cs="Tahoma"/>
          <w:b/>
          <w:spacing w:val="0"/>
          <w:sz w:val="20"/>
        </w:rPr>
        <w:t xml:space="preserve">– </w:t>
      </w:r>
      <w:r w:rsidRPr="00EF5B42">
        <w:rPr>
          <w:rFonts w:ascii="Verdana" w:hAnsi="Verdana" w:cs="Tahoma"/>
          <w:spacing w:val="0"/>
          <w:sz w:val="20"/>
        </w:rPr>
        <w:t xml:space="preserve">Załącznik do Zarządzenia nr 17 </w:t>
      </w:r>
      <w:r w:rsidRPr="00EF5B42">
        <w:rPr>
          <w:rFonts w:ascii="Verdana" w:hAnsi="Verdana" w:cs="Tahoma"/>
          <w:sz w:val="20"/>
        </w:rPr>
        <w:t xml:space="preserve">Generalnego Dyrektora Dróg Krajowych i Autostrad z dnia 11.05.2009r. (dostępne na stronie: </w:t>
      </w:r>
      <w:hyperlink r:id="rId13" w:history="1">
        <w:r w:rsidRPr="00EF5B42">
          <w:rPr>
            <w:rStyle w:val="Hipercze"/>
            <w:rFonts w:ascii="Verdana" w:hAnsi="Verdana" w:cs="Tahoma"/>
            <w:sz w:val="20"/>
          </w:rPr>
          <w:t>www.gddkia.gov.pl</w:t>
        </w:r>
      </w:hyperlink>
      <w:r>
        <w:rPr>
          <w:rFonts w:ascii="Verdana" w:hAnsi="Verdana" w:cs="Tahoma"/>
          <w:sz w:val="20"/>
        </w:rPr>
        <w:t>), z uwzględnieniem wprowadzonych  zmian przepisami  prawnymi</w:t>
      </w:r>
    </w:p>
    <w:p w14:paraId="07F6FAD6" w14:textId="77777777" w:rsidR="00BE62F6" w:rsidRPr="00A23B07" w:rsidRDefault="00BE62F6" w:rsidP="00BE62F6">
      <w:pPr>
        <w:pStyle w:val="Listapunktowana"/>
        <w:ind w:left="357"/>
        <w:rPr>
          <w:rFonts w:ascii="Verdana" w:hAnsi="Verdana" w:cs="Tahoma"/>
          <w:color w:val="000000"/>
          <w:spacing w:val="0"/>
          <w:sz w:val="20"/>
        </w:rPr>
      </w:pPr>
    </w:p>
    <w:p w14:paraId="2901AB27" w14:textId="77777777" w:rsidR="003F263C" w:rsidRPr="00A23B07" w:rsidRDefault="003F263C" w:rsidP="00CB7638">
      <w:pPr>
        <w:pStyle w:val="Listapunktowana"/>
        <w:ind w:left="357"/>
        <w:rPr>
          <w:rFonts w:ascii="Verdana" w:hAnsi="Verdana" w:cs="Tahoma"/>
          <w:color w:val="000000"/>
          <w:spacing w:val="0"/>
          <w:sz w:val="20"/>
        </w:rPr>
      </w:pPr>
    </w:p>
    <w:p w14:paraId="400FAE9D" w14:textId="77777777" w:rsidR="003F263C" w:rsidRPr="00A23B07" w:rsidRDefault="003F263C" w:rsidP="006D5C11">
      <w:pPr>
        <w:pStyle w:val="tekstost"/>
        <w:rPr>
          <w:rFonts w:ascii="Verdana" w:hAnsi="Verdana" w:cs="Tahoma"/>
          <w:color w:val="000000"/>
          <w:sz w:val="19"/>
        </w:rPr>
      </w:pPr>
    </w:p>
    <w:bookmarkEnd w:id="6"/>
    <w:bookmarkEnd w:id="7"/>
    <w:p w14:paraId="34AAA6C3" w14:textId="77777777" w:rsidR="003F263C" w:rsidRPr="006D5C11" w:rsidRDefault="003F263C">
      <w:pPr>
        <w:pStyle w:val="Tekstpodstawowywcity3"/>
        <w:rPr>
          <w:rFonts w:ascii="Tahoma" w:hAnsi="Tahoma" w:cs="Tahoma"/>
          <w:color w:val="000000"/>
          <w:spacing w:val="0"/>
          <w:kern w:val="0"/>
          <w:sz w:val="20"/>
          <w:szCs w:val="18"/>
        </w:rPr>
      </w:pPr>
    </w:p>
    <w:sectPr w:rsidR="003F263C" w:rsidRPr="006D5C11" w:rsidSect="002545DB">
      <w:headerReference w:type="even" r:id="rId14"/>
      <w:pgSz w:w="11907" w:h="16840" w:code="9"/>
      <w:pgMar w:top="1418" w:right="1134" w:bottom="1418" w:left="1418" w:header="851" w:footer="851" w:gutter="0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6" w:author="Halaba Elżbieta" w:date="2017-05-22T10:45:00Z" w:initials="HE">
    <w:p w14:paraId="053B4A7B" w14:textId="77777777" w:rsidR="00BE62F6" w:rsidRDefault="00BE62F6" w:rsidP="00BE62F6">
      <w:pPr>
        <w:pStyle w:val="Tekstkomentarza"/>
      </w:pPr>
      <w:r>
        <w:rPr>
          <w:rStyle w:val="Odwoaniedokomentarza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53B4A7B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EEAF51" w14:textId="77777777" w:rsidR="0007614D" w:rsidRDefault="0007614D">
      <w:r>
        <w:separator/>
      </w:r>
    </w:p>
  </w:endnote>
  <w:endnote w:type="continuationSeparator" w:id="0">
    <w:p w14:paraId="1206BAEE" w14:textId="77777777" w:rsidR="0007614D" w:rsidRDefault="00076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739058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7325B6E1" w14:textId="50E29E8D" w:rsidR="00CB7638" w:rsidRDefault="00CB763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F67ED2">
              <w:rPr>
                <w:b/>
                <w:noProof/>
              </w:rPr>
              <w:t>11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F67ED2">
              <w:rPr>
                <w:b/>
                <w:noProof/>
              </w:rPr>
              <w:t>11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08E5BF8A" w14:textId="77777777" w:rsidR="00CB7638" w:rsidRDefault="00CB76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3A0C9F" w14:textId="77777777" w:rsidR="0007614D" w:rsidRDefault="0007614D">
      <w:r>
        <w:separator/>
      </w:r>
    </w:p>
  </w:footnote>
  <w:footnote w:type="continuationSeparator" w:id="0">
    <w:p w14:paraId="4BB219E5" w14:textId="77777777" w:rsidR="0007614D" w:rsidRDefault="000761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963651" w14:textId="77777777" w:rsidR="0021075A" w:rsidRDefault="0021075A">
    <w:pPr>
      <w:rPr>
        <w:sz w:val="19"/>
      </w:rPr>
    </w:pPr>
  </w:p>
  <w:p w14:paraId="4BAE8563" w14:textId="77777777" w:rsidR="0021075A" w:rsidRDefault="0021075A">
    <w:pPr>
      <w:pStyle w:val="Nagwek"/>
      <w:rPr>
        <w:sz w:val="2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A7E69" w14:textId="77777777" w:rsidR="00CB7638" w:rsidRDefault="00CB7638">
    <w:pPr>
      <w:rPr>
        <w:sz w:val="19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4820"/>
      <w:gridCol w:w="2551"/>
    </w:tblGrid>
    <w:tr w:rsidR="00CB7638" w14:paraId="0465967E" w14:textId="77777777">
      <w:tc>
        <w:tcPr>
          <w:tcW w:w="1771" w:type="dxa"/>
          <w:tcBorders>
            <w:bottom w:val="single" w:sz="6" w:space="0" w:color="auto"/>
          </w:tcBorders>
        </w:tcPr>
        <w:p w14:paraId="5EF055B0" w14:textId="77777777" w:rsidR="00CB7638" w:rsidRDefault="00CB7638">
          <w:pPr>
            <w:pStyle w:val="Nagwek"/>
            <w:spacing w:after="120"/>
            <w:rPr>
              <w:sz w:val="23"/>
            </w:rPr>
          </w:pPr>
          <w:r>
            <w:rPr>
              <w:rFonts w:ascii="Times New Roman" w:hAnsi="Times New Roman"/>
              <w:i/>
              <w:sz w:val="19"/>
            </w:rPr>
            <w:t>P-20.20</w:t>
          </w:r>
        </w:p>
      </w:tc>
      <w:tc>
        <w:tcPr>
          <w:tcW w:w="4820" w:type="dxa"/>
          <w:tcBorders>
            <w:bottom w:val="single" w:sz="6" w:space="0" w:color="auto"/>
          </w:tcBorders>
        </w:tcPr>
        <w:p w14:paraId="45142F15" w14:textId="77777777" w:rsidR="00CB7638" w:rsidRDefault="00CB7638">
          <w:pPr>
            <w:pStyle w:val="Nagwek"/>
            <w:rPr>
              <w:sz w:val="23"/>
            </w:rPr>
          </w:pPr>
          <w:r>
            <w:rPr>
              <w:rFonts w:ascii="Times New Roman" w:hAnsi="Times New Roman"/>
              <w:i/>
              <w:sz w:val="19"/>
            </w:rPr>
            <w:t>Opracowania prawne</w:t>
          </w:r>
        </w:p>
      </w:tc>
      <w:tc>
        <w:tcPr>
          <w:tcW w:w="2551" w:type="dxa"/>
          <w:tcBorders>
            <w:bottom w:val="single" w:sz="6" w:space="0" w:color="auto"/>
          </w:tcBorders>
        </w:tcPr>
        <w:p w14:paraId="325F12EB" w14:textId="77777777" w:rsidR="00CB7638" w:rsidRDefault="00CB7638">
          <w:pPr>
            <w:pStyle w:val="Nagwek"/>
            <w:jc w:val="right"/>
            <w:rPr>
              <w:sz w:val="23"/>
            </w:rPr>
          </w:pPr>
        </w:p>
      </w:tc>
    </w:tr>
  </w:tbl>
  <w:p w14:paraId="484B2070" w14:textId="77777777" w:rsidR="00CB7638" w:rsidRDefault="00CB7638">
    <w:pPr>
      <w:pStyle w:val="Nagwek"/>
      <w:rPr>
        <w:sz w:val="23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DC6CB" w14:textId="77777777" w:rsidR="00CB7638" w:rsidRDefault="00CB7638">
    <w:pPr>
      <w:pStyle w:val="Nagwek"/>
      <w:jc w:val="right"/>
      <w:rPr>
        <w:rFonts w:ascii="Times New Roman" w:hAnsi="Times New Roman"/>
        <w:sz w:val="19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5954"/>
      <w:gridCol w:w="2268"/>
    </w:tblGrid>
    <w:tr w:rsidR="00CB7638" w14:paraId="3FA9EF14" w14:textId="77777777">
      <w:tc>
        <w:tcPr>
          <w:tcW w:w="921" w:type="dxa"/>
          <w:tcBorders>
            <w:bottom w:val="single" w:sz="6" w:space="0" w:color="auto"/>
          </w:tcBorders>
        </w:tcPr>
        <w:p w14:paraId="595004D4" w14:textId="77777777" w:rsidR="00CB7638" w:rsidRDefault="00CB7638">
          <w:pPr>
            <w:pStyle w:val="Nagwek"/>
            <w:spacing w:after="120"/>
            <w:rPr>
              <w:rFonts w:ascii="Times New Roman" w:hAnsi="Times New Roman"/>
              <w:sz w:val="19"/>
            </w:rPr>
          </w:pPr>
          <w:r>
            <w:rPr>
              <w:rStyle w:val="Numerstrony"/>
              <w:rFonts w:ascii="Times New Roman" w:hAnsi="Times New Roman"/>
              <w:sz w:val="19"/>
            </w:rPr>
            <w:fldChar w:fldCharType="begin"/>
          </w:r>
          <w:r>
            <w:rPr>
              <w:rStyle w:val="Numerstrony"/>
              <w:rFonts w:ascii="Times New Roman" w:hAnsi="Times New Roman"/>
              <w:sz w:val="19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19"/>
            </w:rPr>
            <w:fldChar w:fldCharType="separate"/>
          </w:r>
          <w:r>
            <w:rPr>
              <w:rStyle w:val="Numerstrony"/>
              <w:rFonts w:ascii="Times New Roman" w:hAnsi="Times New Roman"/>
              <w:noProof/>
              <w:sz w:val="19"/>
            </w:rPr>
            <w:t>10</w:t>
          </w:r>
          <w:r>
            <w:rPr>
              <w:rStyle w:val="Numerstrony"/>
              <w:rFonts w:ascii="Times New Roman" w:hAnsi="Times New Roman"/>
              <w:sz w:val="19"/>
            </w:rPr>
            <w:fldChar w:fldCharType="end"/>
          </w:r>
        </w:p>
      </w:tc>
      <w:tc>
        <w:tcPr>
          <w:tcW w:w="5954" w:type="dxa"/>
          <w:tcBorders>
            <w:bottom w:val="single" w:sz="6" w:space="0" w:color="auto"/>
          </w:tcBorders>
        </w:tcPr>
        <w:p w14:paraId="6DD623DC" w14:textId="77777777" w:rsidR="00CB7638" w:rsidRDefault="00CB7638">
          <w:pPr>
            <w:pStyle w:val="Nagwek"/>
            <w:jc w:val="right"/>
            <w:rPr>
              <w:rFonts w:ascii="Times New Roman" w:hAnsi="Times New Roman"/>
              <w:sz w:val="19"/>
            </w:rPr>
          </w:pPr>
          <w:r>
            <w:rPr>
              <w:rFonts w:ascii="Times New Roman" w:hAnsi="Times New Roman"/>
              <w:i/>
              <w:sz w:val="19"/>
            </w:rPr>
            <w:t>Opracowania prawne</w:t>
          </w:r>
        </w:p>
      </w:tc>
      <w:tc>
        <w:tcPr>
          <w:tcW w:w="2268" w:type="dxa"/>
          <w:tcBorders>
            <w:bottom w:val="single" w:sz="6" w:space="0" w:color="auto"/>
          </w:tcBorders>
        </w:tcPr>
        <w:p w14:paraId="4B2AAFE0" w14:textId="77777777" w:rsidR="00CB7638" w:rsidRDefault="00CB7638">
          <w:pPr>
            <w:pStyle w:val="Nagwek"/>
            <w:jc w:val="right"/>
            <w:rPr>
              <w:rFonts w:ascii="Times New Roman" w:hAnsi="Times New Roman"/>
              <w:sz w:val="19"/>
            </w:rPr>
          </w:pPr>
          <w:r>
            <w:rPr>
              <w:rFonts w:ascii="Times New Roman" w:hAnsi="Times New Roman"/>
              <w:i/>
              <w:sz w:val="19"/>
            </w:rPr>
            <w:t>P-20.20</w:t>
          </w:r>
        </w:p>
      </w:tc>
    </w:tr>
  </w:tbl>
  <w:p w14:paraId="7545AFC6" w14:textId="77777777" w:rsidR="00CB7638" w:rsidRDefault="00CB7638">
    <w:pPr>
      <w:pStyle w:val="Nagwek"/>
      <w:rPr>
        <w:rFonts w:ascii="Times New Roman" w:hAnsi="Times New Roman"/>
        <w:sz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9212500C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7F"/>
    <w:multiLevelType w:val="singleLevel"/>
    <w:tmpl w:val="03C852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2" w15:restartNumberingAfterBreak="0">
    <w:nsid w:val="FFFFFF82"/>
    <w:multiLevelType w:val="singleLevel"/>
    <w:tmpl w:val="FD86AE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7E90CC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ED52E15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FFFFFF89"/>
    <w:multiLevelType w:val="singleLevel"/>
    <w:tmpl w:val="C71875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949766C"/>
    <w:multiLevelType w:val="hybridMultilevel"/>
    <w:tmpl w:val="8D18355C"/>
    <w:lvl w:ilvl="0" w:tplc="73B427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82141"/>
    <w:multiLevelType w:val="multilevel"/>
    <w:tmpl w:val="725A7A48"/>
    <w:lvl w:ilvl="0">
      <w:start w:val="1"/>
      <w:numFmt w:val="decimal"/>
      <w:lvlText w:val="%1."/>
      <w:lvlJc w:val="left"/>
      <w:pPr>
        <w:tabs>
          <w:tab w:val="num" w:pos="360"/>
        </w:tabs>
        <w:ind w:left="-360" w:firstLine="360"/>
      </w:pPr>
      <w:rPr>
        <w:rFonts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72" w:hanging="72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08"/>
        </w:tabs>
        <w:ind w:left="100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512"/>
        </w:tabs>
        <w:ind w:left="151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016"/>
        </w:tabs>
        <w:ind w:left="201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</w:abstractNum>
  <w:abstractNum w:abstractNumId="8" w15:restartNumberingAfterBreak="0">
    <w:nsid w:val="28894D21"/>
    <w:multiLevelType w:val="multilevel"/>
    <w:tmpl w:val="71D6BC18"/>
    <w:lvl w:ilvl="0">
      <w:start w:val="1"/>
      <w:numFmt w:val="decimal"/>
      <w:pStyle w:val="Lista1wypunktowana"/>
      <w:suff w:val="space"/>
      <w:lvlText w:val="%1)"/>
      <w:lvlJc w:val="left"/>
      <w:pPr>
        <w:ind w:left="284" w:hanging="114"/>
      </w:pPr>
      <w:rPr>
        <w:rFonts w:cs="Times New Roman"/>
        <w:b/>
        <w:i w:val="0"/>
        <w:sz w:val="24"/>
      </w:rPr>
    </w:lvl>
    <w:lvl w:ilvl="1">
      <w:start w:val="1"/>
      <w:numFmt w:val="decimal"/>
      <w:suff w:val="space"/>
      <w:lvlText w:val="%1.%2.)"/>
      <w:lvlJc w:val="left"/>
      <w:pPr>
        <w:ind w:left="284" w:hanging="114"/>
      </w:pPr>
      <w:rPr>
        <w:rFonts w:cs="Times New Roman"/>
        <w:b/>
        <w:i w:val="0"/>
      </w:rPr>
    </w:lvl>
    <w:lvl w:ilvl="2">
      <w:start w:val="1"/>
      <w:numFmt w:val="decimal"/>
      <w:suff w:val="space"/>
      <w:lvlText w:val=" %1.%2.%3)"/>
      <w:lvlJc w:val="left"/>
      <w:pPr>
        <w:ind w:left="454" w:hanging="114"/>
      </w:pPr>
      <w:rPr>
        <w:rFonts w:cs="Times New Roman"/>
        <w:b/>
        <w:i w:val="0"/>
      </w:rPr>
    </w:lvl>
    <w:lvl w:ilvl="3">
      <w:start w:val="1"/>
      <w:numFmt w:val="decimal"/>
      <w:pStyle w:val="Lista4wypunktowana4"/>
      <w:suff w:val="space"/>
      <w:lvlText w:val="(%4)"/>
      <w:lvlJc w:val="left"/>
      <w:pPr>
        <w:ind w:left="624" w:hanging="114"/>
      </w:pPr>
      <w:rPr>
        <w:rFonts w:cs="Times New Roman"/>
        <w:b/>
        <w:i w:val="0"/>
      </w:rPr>
    </w:lvl>
    <w:lvl w:ilvl="4">
      <w:start w:val="1"/>
      <w:numFmt w:val="lowerLetter"/>
      <w:pStyle w:val="Lista5wypunktowana5"/>
      <w:suff w:val="space"/>
      <w:lvlText w:val="(%5)"/>
      <w:lvlJc w:val="left"/>
      <w:pPr>
        <w:ind w:left="737" w:hanging="57"/>
      </w:pPr>
      <w:rPr>
        <w:rFonts w:cs="Times New Roman"/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 w15:restartNumberingAfterBreak="0">
    <w:nsid w:val="2A2D48E8"/>
    <w:multiLevelType w:val="multilevel"/>
    <w:tmpl w:val="8E00124E"/>
    <w:lvl w:ilvl="0">
      <w:start w:val="1"/>
      <w:numFmt w:val="decimal"/>
      <w:suff w:val="space"/>
      <w:lvlText w:val="[%1]"/>
      <w:lvlJc w:val="left"/>
      <w:pPr>
        <w:ind w:left="360" w:hanging="360"/>
      </w:pPr>
      <w:rPr>
        <w:rFonts w:cs="Times New Roman"/>
        <w:b/>
        <w:i w:val="0"/>
        <w:sz w:val="20"/>
      </w:rPr>
    </w:lvl>
    <w:lvl w:ilvl="1">
      <w:start w:val="1"/>
      <w:numFmt w:val="decimal"/>
      <w:lvlText w:val="%2.%1)"/>
      <w:lvlJc w:val="left"/>
      <w:pPr>
        <w:tabs>
          <w:tab w:val="num" w:pos="1080"/>
        </w:tabs>
        <w:ind w:left="720" w:hanging="360"/>
      </w:pPr>
      <w:rPr>
        <w:rFonts w:cs="Times New Roman"/>
        <w:b/>
        <w:i w:val="0"/>
      </w:rPr>
    </w:lvl>
    <w:lvl w:ilvl="2">
      <w:start w:val="1"/>
      <w:numFmt w:val="decimal"/>
      <w:lvlRestart w:val="0"/>
      <w:lvlText w:val=" %1.%2.%3)"/>
      <w:lvlJc w:val="left"/>
      <w:pPr>
        <w:tabs>
          <w:tab w:val="num" w:pos="1800"/>
        </w:tabs>
        <w:ind w:left="1080" w:hanging="360"/>
      </w:pPr>
      <w:rPr>
        <w:rFonts w:cs="Times New Roman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 w15:restartNumberingAfterBreak="0">
    <w:nsid w:val="310C4A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0">
    <w:nsid w:val="34986765"/>
    <w:multiLevelType w:val="hybridMultilevel"/>
    <w:tmpl w:val="9A923B44"/>
    <w:lvl w:ilvl="0" w:tplc="01FA1BF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hint="default"/>
      </w:rPr>
    </w:lvl>
    <w:lvl w:ilvl="1" w:tplc="4E9E68BA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hint="default"/>
      </w:rPr>
    </w:lvl>
    <w:lvl w:ilvl="2" w:tplc="11F8CEF2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D6EC97F2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B3D22A48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hint="default"/>
      </w:rPr>
    </w:lvl>
    <w:lvl w:ilvl="5" w:tplc="9148030A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18B8C224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912026AE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hint="default"/>
      </w:rPr>
    </w:lvl>
    <w:lvl w:ilvl="8" w:tplc="4260E65C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12" w15:restartNumberingAfterBreak="0">
    <w:nsid w:val="447B62B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47C175B3"/>
    <w:multiLevelType w:val="singleLevel"/>
    <w:tmpl w:val="29E22B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E445CC6"/>
    <w:multiLevelType w:val="singleLevel"/>
    <w:tmpl w:val="CA00DEF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6D61DE0"/>
    <w:multiLevelType w:val="hybridMultilevel"/>
    <w:tmpl w:val="B436EB0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73A16FD"/>
    <w:multiLevelType w:val="hybridMultilevel"/>
    <w:tmpl w:val="36D29D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F86D73A">
      <w:start w:val="5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AA07383"/>
    <w:multiLevelType w:val="singleLevel"/>
    <w:tmpl w:val="F64681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 w15:restartNumberingAfterBreak="0">
    <w:nsid w:val="5D4B504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64112C2B"/>
    <w:multiLevelType w:val="singleLevel"/>
    <w:tmpl w:val="991EBBA8"/>
    <w:lvl w:ilvl="0">
      <w:numFmt w:val="bullet"/>
      <w:pStyle w:val="Standard1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</w:rPr>
    </w:lvl>
  </w:abstractNum>
  <w:abstractNum w:abstractNumId="20" w15:restartNumberingAfterBreak="0">
    <w:nsid w:val="665802C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6728475E"/>
    <w:multiLevelType w:val="hybridMultilevel"/>
    <w:tmpl w:val="17B25C88"/>
    <w:lvl w:ilvl="0" w:tplc="E6C47B14"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eastAsia="Times New Roman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6C8618A3"/>
    <w:multiLevelType w:val="hybridMultilevel"/>
    <w:tmpl w:val="BEB0D940"/>
    <w:lvl w:ilvl="0" w:tplc="3ACC2E02">
      <w:start w:val="1"/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23" w15:restartNumberingAfterBreak="0">
    <w:nsid w:val="6F2D508A"/>
    <w:multiLevelType w:val="multilevel"/>
    <w:tmpl w:val="35320C2C"/>
    <w:lvl w:ilvl="0">
      <w:start w:val="1"/>
      <w:numFmt w:val="decimal"/>
      <w:pStyle w:val="Nagwek1"/>
      <w:suff w:val="space"/>
      <w:lvlText w:val="%1)"/>
      <w:lvlJc w:val="left"/>
      <w:pPr>
        <w:ind w:left="284" w:hanging="114"/>
      </w:pPr>
      <w:rPr>
        <w:rFonts w:cs="Times New Roman"/>
        <w:b/>
        <w:i w:val="0"/>
        <w:sz w:val="24"/>
      </w:rPr>
    </w:lvl>
    <w:lvl w:ilvl="1">
      <w:start w:val="1"/>
      <w:numFmt w:val="decimal"/>
      <w:pStyle w:val="Nagwek2"/>
      <w:suff w:val="space"/>
      <w:lvlText w:val="%1.%2.)"/>
      <w:lvlJc w:val="left"/>
      <w:pPr>
        <w:ind w:left="284" w:hanging="114"/>
      </w:pPr>
      <w:rPr>
        <w:rFonts w:cs="Times New Roman"/>
        <w:b/>
        <w:i w:val="0"/>
      </w:rPr>
    </w:lvl>
    <w:lvl w:ilvl="2">
      <w:start w:val="1"/>
      <w:numFmt w:val="decimal"/>
      <w:pStyle w:val="Nagwek3"/>
      <w:suff w:val="space"/>
      <w:lvlText w:val=" %1.%2.%3)"/>
      <w:lvlJc w:val="left"/>
      <w:pPr>
        <w:ind w:left="454" w:hanging="114"/>
      </w:pPr>
      <w:rPr>
        <w:rFonts w:cs="Times New Roman"/>
        <w:b/>
        <w:i w:val="0"/>
      </w:rPr>
    </w:lvl>
    <w:lvl w:ilvl="3">
      <w:start w:val="1"/>
      <w:numFmt w:val="decimal"/>
      <w:pStyle w:val="wskazwka"/>
      <w:suff w:val="space"/>
      <w:lvlText w:val="(%4)"/>
      <w:lvlJc w:val="left"/>
      <w:pPr>
        <w:ind w:left="624" w:hanging="114"/>
      </w:pPr>
      <w:rPr>
        <w:rFonts w:cs="Times New Roman"/>
        <w:b/>
        <w:i w:val="0"/>
      </w:rPr>
    </w:lvl>
    <w:lvl w:ilvl="4">
      <w:start w:val="1"/>
      <w:numFmt w:val="lowerLetter"/>
      <w:suff w:val="space"/>
      <w:lvlText w:val="(%5)"/>
      <w:lvlJc w:val="left"/>
      <w:pPr>
        <w:ind w:left="737" w:hanging="57"/>
      </w:pPr>
      <w:rPr>
        <w:rFonts w:cs="Times New Roman"/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74541D2A"/>
    <w:multiLevelType w:val="singleLevel"/>
    <w:tmpl w:val="2312C9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BBD4C17"/>
    <w:multiLevelType w:val="multilevel"/>
    <w:tmpl w:val="E7983F90"/>
    <w:lvl w:ilvl="0">
      <w:start w:val="1"/>
      <w:numFmt w:val="bullet"/>
      <w:lvlText w:val="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decimal"/>
      <w:suff w:val="space"/>
      <w:lvlText w:val="%1%2.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Restart w:val="0"/>
      <w:suff w:val="space"/>
      <w:lvlText w:val="%1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%2.%3.%4.%5."/>
      <w:lvlJc w:val="left"/>
      <w:pPr>
        <w:tabs>
          <w:tab w:val="num" w:pos="1080"/>
        </w:tabs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2.%3.%4.%5.%6."/>
      <w:lvlJc w:val="left"/>
      <w:pPr>
        <w:tabs>
          <w:tab w:val="num" w:pos="1440"/>
        </w:tabs>
        <w:ind w:left="1152" w:hanging="1152"/>
      </w:pPr>
      <w:rPr>
        <w:rFonts w:cs="Times New Roman"/>
      </w:rPr>
    </w:lvl>
    <w:lvl w:ilvl="6">
      <w:start w:val="1"/>
      <w:numFmt w:val="upperLetter"/>
      <w:pStyle w:val="Nagwek7"/>
      <w:suff w:val="space"/>
      <w:lvlText w:val="%1%7."/>
      <w:lvlJc w:val="left"/>
      <w:pPr>
        <w:ind w:left="1296" w:hanging="1296"/>
      </w:pPr>
      <w:rPr>
        <w:rFonts w:cs="Times New Roman"/>
      </w:rPr>
    </w:lvl>
    <w:lvl w:ilvl="7">
      <w:start w:val="1"/>
      <w:numFmt w:val="upperRoman"/>
      <w:pStyle w:val="Nagwek8"/>
      <w:suff w:val="space"/>
      <w:lvlText w:val="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gwek9"/>
      <w:suff w:val="space"/>
      <w:lvlText w:val="A.I.%9."/>
      <w:lvlJc w:val="left"/>
      <w:pPr>
        <w:ind w:left="1584" w:hanging="1584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18"/>
  </w:num>
  <w:num w:numId="11">
    <w:abstractNumId w:val="4"/>
    <w:lvlOverride w:ilvl="0">
      <w:lvl w:ilvl="0">
        <w:start w:val="1"/>
        <w:numFmt w:val="decimal"/>
        <w:pStyle w:val="Listanumerowana"/>
        <w:suff w:val="space"/>
        <w:lvlText w:val="%1)"/>
        <w:lvlJc w:val="left"/>
        <w:pPr>
          <w:ind w:left="360" w:hanging="360"/>
        </w:pPr>
        <w:rPr>
          <w:rFonts w:cs="Times New Roman"/>
          <w:b/>
          <w:i w:val="0"/>
          <w:sz w:val="20"/>
        </w:rPr>
      </w:lvl>
    </w:lvlOverride>
  </w:num>
  <w:num w:numId="12">
    <w:abstractNumId w:val="9"/>
    <w:lvlOverride w:ilvl="0">
      <w:lvl w:ilvl="0">
        <w:start w:val="1"/>
        <w:numFmt w:val="decimal"/>
        <w:suff w:val="space"/>
        <w:lvlText w:val="[%1]"/>
        <w:lvlJc w:val="left"/>
        <w:pPr>
          <w:ind w:left="360" w:hanging="360"/>
        </w:pPr>
        <w:rPr>
          <w:rFonts w:cs="Times New Roman"/>
          <w:b/>
          <w:i w:val="0"/>
          <w:sz w:val="24"/>
        </w:rPr>
      </w:lvl>
    </w:lvlOverride>
    <w:lvlOverride w:ilvl="1">
      <w:lvl w:ilvl="1">
        <w:start w:val="1"/>
        <w:numFmt w:val="decimal"/>
        <w:suff w:val="space"/>
        <w:lvlText w:val="[%1.%2]"/>
        <w:lvlJc w:val="left"/>
        <w:pPr>
          <w:ind w:left="720" w:hanging="360"/>
        </w:pPr>
        <w:rPr>
          <w:rFonts w:cs="Times New Roman"/>
          <w:b/>
          <w:i w:val="0"/>
          <w:sz w:val="24"/>
        </w:rPr>
      </w:lvl>
    </w:lvlOverride>
    <w:lvlOverride w:ilvl="2">
      <w:lvl w:ilvl="2">
        <w:start w:val="1"/>
        <w:numFmt w:val="decimal"/>
        <w:lvlRestart w:val="0"/>
        <w:lvlText w:val=" %1.%2.%3)"/>
        <w:lvlJc w:val="left"/>
        <w:pPr>
          <w:tabs>
            <w:tab w:val="num" w:pos="1800"/>
          </w:tabs>
          <w:ind w:left="1080" w:hanging="360"/>
        </w:pPr>
        <w:rPr>
          <w:rFonts w:cs="Times New Roman"/>
          <w:b/>
          <w:i w:val="0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800"/>
          </w:tabs>
          <w:ind w:left="180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160"/>
          </w:tabs>
          <w:ind w:left="2160" w:hanging="360"/>
        </w:pPr>
        <w:rPr>
          <w:rFonts w:cs="Times New Roman"/>
        </w:rPr>
      </w:lvl>
    </w:lvlOverride>
    <w:lvlOverride w:ilvl="6">
      <w:lvl w:ilvl="6">
        <w:start w:val="1"/>
        <w:numFmt w:val="decimal"/>
        <w:isLgl/>
        <w:lvlText w:val="%7."/>
        <w:lvlJc w:val="left"/>
        <w:pPr>
          <w:tabs>
            <w:tab w:val="num" w:pos="2520"/>
          </w:tabs>
          <w:ind w:left="252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240"/>
          </w:tabs>
          <w:ind w:left="3240" w:hanging="360"/>
        </w:pPr>
        <w:rPr>
          <w:rFonts w:cs="Times New Roman"/>
        </w:rPr>
      </w:lvl>
    </w:lvlOverride>
  </w:num>
  <w:num w:numId="13">
    <w:abstractNumId w:val="23"/>
  </w:num>
  <w:num w:numId="14">
    <w:abstractNumId w:val="25"/>
  </w:num>
  <w:num w:numId="15">
    <w:abstractNumId w:val="8"/>
  </w:num>
  <w:num w:numId="16">
    <w:abstractNumId w:val="17"/>
  </w:num>
  <w:num w:numId="17">
    <w:abstractNumId w:val="13"/>
  </w:num>
  <w:num w:numId="18">
    <w:abstractNumId w:val="19"/>
  </w:num>
  <w:num w:numId="19">
    <w:abstractNumId w:val="7"/>
  </w:num>
  <w:num w:numId="20">
    <w:abstractNumId w:val="16"/>
  </w:num>
  <w:num w:numId="21">
    <w:abstractNumId w:val="6"/>
  </w:num>
  <w:num w:numId="22">
    <w:abstractNumId w:val="20"/>
  </w:num>
  <w:num w:numId="23">
    <w:abstractNumId w:val="24"/>
  </w:num>
  <w:num w:numId="24">
    <w:abstractNumId w:val="14"/>
  </w:num>
  <w:num w:numId="25">
    <w:abstractNumId w:val="12"/>
  </w:num>
  <w:num w:numId="26">
    <w:abstractNumId w:val="15"/>
  </w:num>
  <w:num w:numId="27">
    <w:abstractNumId w:val="10"/>
  </w:num>
  <w:num w:numId="2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22"/>
  </w:num>
  <w:num w:numId="31">
    <w:abstractNumId w:val="11"/>
  </w:num>
  <w:num w:numId="32">
    <w:abstractNumId w:val="9"/>
    <w:lvlOverride w:ilvl="0">
      <w:lvl w:ilvl="0">
        <w:start w:val="1"/>
        <w:numFmt w:val="decimal"/>
        <w:suff w:val="space"/>
        <w:lvlText w:val="[%1]"/>
        <w:lvlJc w:val="left"/>
        <w:pPr>
          <w:ind w:left="360" w:hanging="360"/>
        </w:pPr>
        <w:rPr>
          <w:b/>
          <w:i w:val="0"/>
          <w:color w:val="auto"/>
          <w:sz w:val="20"/>
          <w:szCs w:val="20"/>
        </w:rPr>
      </w:lvl>
    </w:lvlOverride>
    <w:lvlOverride w:ilvl="1">
      <w:lvl w:ilvl="1">
        <w:start w:val="1"/>
        <w:numFmt w:val="decimal"/>
        <w:suff w:val="space"/>
        <w:lvlText w:val="[%1.%2]"/>
        <w:lvlJc w:val="left"/>
        <w:pPr>
          <w:ind w:left="720" w:hanging="360"/>
        </w:pPr>
        <w:rPr>
          <w:b/>
          <w:i w:val="0"/>
          <w:sz w:val="20"/>
          <w:szCs w:val="20"/>
        </w:rPr>
      </w:lvl>
    </w:lvlOverride>
    <w:lvlOverride w:ilvl="2">
      <w:lvl w:ilvl="2">
        <w:start w:val="1"/>
        <w:numFmt w:val="decimal"/>
        <w:lvlRestart w:val="0"/>
        <w:lvlText w:val=" %1.%2.%3)"/>
        <w:lvlJc w:val="left"/>
        <w:pPr>
          <w:tabs>
            <w:tab w:val="num" w:pos="1800"/>
          </w:tabs>
          <w:ind w:left="1080" w:hanging="360"/>
        </w:pPr>
        <w:rPr>
          <w:b/>
          <w:i w:val="0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440"/>
          </w:tabs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800"/>
          </w:tabs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160"/>
          </w:tabs>
          <w:ind w:left="2160" w:hanging="360"/>
        </w:pPr>
      </w:lvl>
    </w:lvlOverride>
    <w:lvlOverride w:ilvl="6">
      <w:lvl w:ilvl="6">
        <w:start w:val="1"/>
        <w:numFmt w:val="decimal"/>
        <w:isLgl/>
        <w:lvlText w:val="%7."/>
        <w:lvlJc w:val="left"/>
        <w:pPr>
          <w:tabs>
            <w:tab w:val="num" w:pos="2520"/>
          </w:tabs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880"/>
          </w:tabs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240"/>
          </w:tabs>
          <w:ind w:left="3240" w:hanging="360"/>
        </w:pPr>
      </w:lvl>
    </w:lvlOverride>
  </w:num>
  <w:numIdMacAtCleanup w:val="2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alaba Elżbieta">
    <w15:presenceInfo w15:providerId="AD" w15:userId="S-1-5-21-2797994229-2454865769-3146988229-90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B5F"/>
    <w:rsid w:val="000004D1"/>
    <w:rsid w:val="00031255"/>
    <w:rsid w:val="00040473"/>
    <w:rsid w:val="0007614D"/>
    <w:rsid w:val="00090F60"/>
    <w:rsid w:val="00093C60"/>
    <w:rsid w:val="00113734"/>
    <w:rsid w:val="001213D6"/>
    <w:rsid w:val="001270A2"/>
    <w:rsid w:val="001423D6"/>
    <w:rsid w:val="001B4BE8"/>
    <w:rsid w:val="001E5B77"/>
    <w:rsid w:val="001F58A4"/>
    <w:rsid w:val="0021053E"/>
    <w:rsid w:val="0021075A"/>
    <w:rsid w:val="00246E4E"/>
    <w:rsid w:val="002545DB"/>
    <w:rsid w:val="002B1C31"/>
    <w:rsid w:val="002D39FF"/>
    <w:rsid w:val="002E38F7"/>
    <w:rsid w:val="002E47C4"/>
    <w:rsid w:val="00312A6F"/>
    <w:rsid w:val="00324A27"/>
    <w:rsid w:val="00340635"/>
    <w:rsid w:val="00364315"/>
    <w:rsid w:val="003718A9"/>
    <w:rsid w:val="003902BC"/>
    <w:rsid w:val="003A1EF9"/>
    <w:rsid w:val="003A530B"/>
    <w:rsid w:val="003B5617"/>
    <w:rsid w:val="003D0897"/>
    <w:rsid w:val="003D5799"/>
    <w:rsid w:val="003D753B"/>
    <w:rsid w:val="003E2B9B"/>
    <w:rsid w:val="003F263C"/>
    <w:rsid w:val="00445B1B"/>
    <w:rsid w:val="00446B29"/>
    <w:rsid w:val="004532F8"/>
    <w:rsid w:val="004602C5"/>
    <w:rsid w:val="0046401C"/>
    <w:rsid w:val="0046598D"/>
    <w:rsid w:val="00470E50"/>
    <w:rsid w:val="0047408D"/>
    <w:rsid w:val="00480048"/>
    <w:rsid w:val="004969C1"/>
    <w:rsid w:val="004A5598"/>
    <w:rsid w:val="004B00AD"/>
    <w:rsid w:val="004F65A9"/>
    <w:rsid w:val="0050019D"/>
    <w:rsid w:val="0050579E"/>
    <w:rsid w:val="00516611"/>
    <w:rsid w:val="005253A2"/>
    <w:rsid w:val="0054197D"/>
    <w:rsid w:val="005615B4"/>
    <w:rsid w:val="00585A6E"/>
    <w:rsid w:val="005B564B"/>
    <w:rsid w:val="005E609D"/>
    <w:rsid w:val="00626ACD"/>
    <w:rsid w:val="00644079"/>
    <w:rsid w:val="0065113E"/>
    <w:rsid w:val="00663C07"/>
    <w:rsid w:val="006663C9"/>
    <w:rsid w:val="006A2311"/>
    <w:rsid w:val="006C60C8"/>
    <w:rsid w:val="006D3810"/>
    <w:rsid w:val="006D5C11"/>
    <w:rsid w:val="007268FD"/>
    <w:rsid w:val="007555A4"/>
    <w:rsid w:val="007565CE"/>
    <w:rsid w:val="00765F29"/>
    <w:rsid w:val="00775C2E"/>
    <w:rsid w:val="007A0B56"/>
    <w:rsid w:val="007A6F19"/>
    <w:rsid w:val="007B010E"/>
    <w:rsid w:val="0080499F"/>
    <w:rsid w:val="008207DC"/>
    <w:rsid w:val="00827342"/>
    <w:rsid w:val="0083307D"/>
    <w:rsid w:val="00860598"/>
    <w:rsid w:val="00867C6C"/>
    <w:rsid w:val="00892A9F"/>
    <w:rsid w:val="008C7FAD"/>
    <w:rsid w:val="008D0396"/>
    <w:rsid w:val="008D15A1"/>
    <w:rsid w:val="008F26EE"/>
    <w:rsid w:val="008F712D"/>
    <w:rsid w:val="00910C9D"/>
    <w:rsid w:val="00943241"/>
    <w:rsid w:val="00963CCB"/>
    <w:rsid w:val="00977F08"/>
    <w:rsid w:val="00985992"/>
    <w:rsid w:val="009C0083"/>
    <w:rsid w:val="009D4802"/>
    <w:rsid w:val="00A021F8"/>
    <w:rsid w:val="00A03CD2"/>
    <w:rsid w:val="00A04331"/>
    <w:rsid w:val="00A23B07"/>
    <w:rsid w:val="00A50B36"/>
    <w:rsid w:val="00A543B1"/>
    <w:rsid w:val="00A55F5D"/>
    <w:rsid w:val="00A86EA0"/>
    <w:rsid w:val="00AB67A8"/>
    <w:rsid w:val="00AD0618"/>
    <w:rsid w:val="00AD348E"/>
    <w:rsid w:val="00AE7824"/>
    <w:rsid w:val="00AF1BEF"/>
    <w:rsid w:val="00B24101"/>
    <w:rsid w:val="00B41A27"/>
    <w:rsid w:val="00B544A1"/>
    <w:rsid w:val="00B5743D"/>
    <w:rsid w:val="00B603DC"/>
    <w:rsid w:val="00B64C2B"/>
    <w:rsid w:val="00B909E6"/>
    <w:rsid w:val="00BA7682"/>
    <w:rsid w:val="00BB62F8"/>
    <w:rsid w:val="00BE62F6"/>
    <w:rsid w:val="00C152F2"/>
    <w:rsid w:val="00C22F67"/>
    <w:rsid w:val="00C264B7"/>
    <w:rsid w:val="00C50661"/>
    <w:rsid w:val="00C6223C"/>
    <w:rsid w:val="00C65673"/>
    <w:rsid w:val="00C85EC8"/>
    <w:rsid w:val="00CB7638"/>
    <w:rsid w:val="00CF2A3B"/>
    <w:rsid w:val="00CF3BFB"/>
    <w:rsid w:val="00CF6B5F"/>
    <w:rsid w:val="00D24FE6"/>
    <w:rsid w:val="00D40106"/>
    <w:rsid w:val="00D413C6"/>
    <w:rsid w:val="00D46CA2"/>
    <w:rsid w:val="00D516A3"/>
    <w:rsid w:val="00D56C36"/>
    <w:rsid w:val="00D63766"/>
    <w:rsid w:val="00D729B3"/>
    <w:rsid w:val="00D75710"/>
    <w:rsid w:val="00D80711"/>
    <w:rsid w:val="00D83B65"/>
    <w:rsid w:val="00D841E8"/>
    <w:rsid w:val="00DA1810"/>
    <w:rsid w:val="00DB2A5A"/>
    <w:rsid w:val="00DB42F7"/>
    <w:rsid w:val="00DC3044"/>
    <w:rsid w:val="00DE7325"/>
    <w:rsid w:val="00E40E68"/>
    <w:rsid w:val="00E47BE6"/>
    <w:rsid w:val="00E54D5E"/>
    <w:rsid w:val="00E96DFA"/>
    <w:rsid w:val="00EA1B77"/>
    <w:rsid w:val="00EA4965"/>
    <w:rsid w:val="00EB65FD"/>
    <w:rsid w:val="00F07BB3"/>
    <w:rsid w:val="00F2325E"/>
    <w:rsid w:val="00F363D8"/>
    <w:rsid w:val="00F36C9F"/>
    <w:rsid w:val="00F54C96"/>
    <w:rsid w:val="00F6279C"/>
    <w:rsid w:val="00F67ED2"/>
    <w:rsid w:val="00F9632F"/>
    <w:rsid w:val="00FB30E9"/>
    <w:rsid w:val="00FB3C3F"/>
    <w:rsid w:val="00FD0066"/>
    <w:rsid w:val="00FD71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1421E85"/>
  <w15:docId w15:val="{97F4E79A-7924-4407-A333-5CAC60A32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tekst"/>
    <w:qFormat/>
    <w:rsid w:val="002545D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545DB"/>
    <w:pPr>
      <w:keepNext/>
      <w:keepLines/>
      <w:numPr>
        <w:numId w:val="13"/>
      </w:numPr>
      <w:tabs>
        <w:tab w:val="num" w:pos="360"/>
      </w:tabs>
      <w:suppressAutoHyphens/>
      <w:spacing w:before="120" w:after="120"/>
      <w:ind w:left="-360" w:firstLine="36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545DB"/>
    <w:pPr>
      <w:keepNext/>
      <w:numPr>
        <w:ilvl w:val="1"/>
        <w:numId w:val="13"/>
      </w:numPr>
      <w:tabs>
        <w:tab w:val="num" w:pos="360"/>
      </w:tabs>
      <w:spacing w:before="120" w:after="120"/>
      <w:ind w:left="72" w:hanging="72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545DB"/>
    <w:pPr>
      <w:keepNext/>
      <w:numPr>
        <w:ilvl w:val="2"/>
        <w:numId w:val="13"/>
      </w:numPr>
      <w:tabs>
        <w:tab w:val="num" w:pos="720"/>
      </w:tabs>
      <w:spacing w:before="60" w:after="60"/>
      <w:ind w:left="0" w:firstLine="0"/>
      <w:outlineLvl w:val="2"/>
    </w:pPr>
  </w:style>
  <w:style w:type="paragraph" w:styleId="Nagwek4">
    <w:name w:val="heading 4"/>
    <w:basedOn w:val="Normalny"/>
    <w:next w:val="Normalny"/>
    <w:link w:val="Nagwek4Znak"/>
    <w:autoRedefine/>
    <w:uiPriority w:val="99"/>
    <w:qFormat/>
    <w:rsid w:val="002545DB"/>
    <w:pPr>
      <w:keepNext/>
      <w:overflowPunct/>
      <w:autoSpaceDE/>
      <w:autoSpaceDN/>
      <w:adjustRightInd/>
      <w:spacing w:before="240" w:after="60"/>
      <w:textAlignment w:val="auto"/>
      <w:outlineLvl w:val="3"/>
    </w:pPr>
    <w:rPr>
      <w:b/>
      <w:spacing w:val="12"/>
      <w:kern w:val="24"/>
      <w:sz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2545DB"/>
    <w:pPr>
      <w:overflowPunct/>
      <w:autoSpaceDE/>
      <w:autoSpaceDN/>
      <w:adjustRightInd/>
      <w:spacing w:before="240" w:after="60"/>
      <w:textAlignment w:val="auto"/>
      <w:outlineLvl w:val="4"/>
    </w:pPr>
    <w:rPr>
      <w:spacing w:val="12"/>
      <w:kern w:val="24"/>
      <w:sz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2545DB"/>
    <w:pPr>
      <w:numPr>
        <w:ilvl w:val="5"/>
        <w:numId w:val="14"/>
      </w:numPr>
      <w:tabs>
        <w:tab w:val="clear" w:pos="1440"/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5"/>
    </w:pPr>
    <w:rPr>
      <w:i/>
      <w:spacing w:val="12"/>
      <w:kern w:val="24"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545DB"/>
    <w:pPr>
      <w:numPr>
        <w:ilvl w:val="6"/>
        <w:numId w:val="14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6"/>
    </w:pPr>
    <w:rPr>
      <w:rFonts w:ascii="Arial" w:hAnsi="Arial"/>
      <w:spacing w:val="12"/>
      <w:kern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545DB"/>
    <w:pPr>
      <w:numPr>
        <w:ilvl w:val="7"/>
        <w:numId w:val="14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7"/>
    </w:pPr>
    <w:rPr>
      <w:rFonts w:ascii="Arial" w:hAnsi="Arial"/>
      <w:i/>
      <w:spacing w:val="12"/>
      <w:kern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545DB"/>
    <w:pPr>
      <w:numPr>
        <w:ilvl w:val="8"/>
        <w:numId w:val="14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8"/>
    </w:pPr>
    <w:rPr>
      <w:rFonts w:ascii="Arial" w:hAnsi="Arial"/>
      <w:b/>
      <w:i/>
      <w:spacing w:val="12"/>
      <w:kern w:val="24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3D4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3D4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3D4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13D43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3D4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913D43"/>
    <w:rPr>
      <w:i/>
      <w:spacing w:val="12"/>
      <w:kern w:val="24"/>
      <w:szCs w:val="20"/>
    </w:rPr>
  </w:style>
  <w:style w:type="character" w:customStyle="1" w:styleId="Nagwek7Znak">
    <w:name w:val="Nagłówek 7 Znak"/>
    <w:basedOn w:val="Domylnaczcionkaakapitu"/>
    <w:link w:val="Nagwek7"/>
    <w:uiPriority w:val="99"/>
    <w:rsid w:val="00913D43"/>
    <w:rPr>
      <w:rFonts w:ascii="Arial" w:hAnsi="Arial"/>
      <w:spacing w:val="12"/>
      <w:kern w:val="24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9"/>
    <w:rsid w:val="00913D43"/>
    <w:rPr>
      <w:rFonts w:ascii="Arial" w:hAnsi="Arial"/>
      <w:i/>
      <w:spacing w:val="12"/>
      <w:kern w:val="24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913D43"/>
    <w:rPr>
      <w:rFonts w:ascii="Arial" w:hAnsi="Arial"/>
      <w:b/>
      <w:i/>
      <w:spacing w:val="12"/>
      <w:kern w:val="24"/>
      <w:sz w:val="18"/>
      <w:szCs w:val="20"/>
    </w:rPr>
  </w:style>
  <w:style w:type="paragraph" w:styleId="Spistreci1">
    <w:name w:val="toc 1"/>
    <w:basedOn w:val="Normalny"/>
    <w:next w:val="Normalny"/>
    <w:uiPriority w:val="99"/>
    <w:semiHidden/>
    <w:rsid w:val="002545DB"/>
    <w:pPr>
      <w:tabs>
        <w:tab w:val="right" w:leader="dot" w:pos="7371"/>
      </w:tabs>
      <w:jc w:val="left"/>
    </w:pPr>
    <w:rPr>
      <w:b/>
      <w:caps/>
    </w:rPr>
  </w:style>
  <w:style w:type="paragraph" w:styleId="Spistreci2">
    <w:name w:val="toc 2"/>
    <w:basedOn w:val="Normalny"/>
    <w:next w:val="Normalny"/>
    <w:uiPriority w:val="99"/>
    <w:semiHidden/>
    <w:rsid w:val="002545DB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uiPriority w:val="99"/>
    <w:semiHidden/>
    <w:rsid w:val="002545DB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uiPriority w:val="99"/>
    <w:semiHidden/>
    <w:rsid w:val="002545DB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99"/>
    <w:semiHidden/>
    <w:rsid w:val="002545DB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99"/>
    <w:semiHidden/>
    <w:rsid w:val="002545DB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99"/>
    <w:semiHidden/>
    <w:rsid w:val="002545DB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99"/>
    <w:semiHidden/>
    <w:rsid w:val="002545DB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99"/>
    <w:semiHidden/>
    <w:rsid w:val="002545DB"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  <w:uiPriority w:val="99"/>
    <w:rsid w:val="002545DB"/>
    <w:rPr>
      <w:rFonts w:cs="Times New Roman"/>
    </w:rPr>
  </w:style>
  <w:style w:type="paragraph" w:customStyle="1" w:styleId="StylIwony">
    <w:name w:val="Styl Iwony"/>
    <w:basedOn w:val="Normalny"/>
    <w:uiPriority w:val="99"/>
    <w:rsid w:val="002545DB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link w:val="NagwekZnak"/>
    <w:rsid w:val="002545DB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13D43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2545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3D43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545D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3D43"/>
    <w:rPr>
      <w:sz w:val="20"/>
      <w:szCs w:val="20"/>
    </w:rPr>
  </w:style>
  <w:style w:type="paragraph" w:customStyle="1" w:styleId="tekstost">
    <w:name w:val="tekst ost"/>
    <w:basedOn w:val="Normalny"/>
    <w:uiPriority w:val="99"/>
    <w:rsid w:val="002545DB"/>
  </w:style>
  <w:style w:type="character" w:styleId="Odwoanieprzypisudolnego">
    <w:name w:val="footnote reference"/>
    <w:basedOn w:val="Domylnaczcionkaakapitu"/>
    <w:uiPriority w:val="99"/>
    <w:semiHidden/>
    <w:rsid w:val="002545DB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2545DB"/>
    <w:rPr>
      <w:rFonts w:cs="Times New Roman"/>
      <w:color w:val="0000FF"/>
      <w:u w:val="single"/>
    </w:rPr>
  </w:style>
  <w:style w:type="paragraph" w:styleId="Listapunktowana">
    <w:name w:val="List Bullet"/>
    <w:basedOn w:val="Normalny"/>
    <w:rsid w:val="002545DB"/>
    <w:p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Mapadokumentu">
    <w:name w:val="Document Map"/>
    <w:basedOn w:val="Normalny"/>
    <w:link w:val="MapadokumentuZnak"/>
    <w:uiPriority w:val="99"/>
    <w:semiHidden/>
    <w:rsid w:val="002545DB"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/>
      <w:spacing w:val="12"/>
      <w:kern w:val="24"/>
      <w:sz w:val="24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13D43"/>
    <w:rPr>
      <w:sz w:val="0"/>
      <w:szCs w:val="0"/>
    </w:rPr>
  </w:style>
  <w:style w:type="character" w:styleId="Odwoaniedokomentarza">
    <w:name w:val="annotation reference"/>
    <w:basedOn w:val="Domylnaczcionkaakapitu"/>
    <w:uiPriority w:val="99"/>
    <w:semiHidden/>
    <w:rsid w:val="002545DB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545DB"/>
    <w:pPr>
      <w:overflowPunct/>
      <w:autoSpaceDE/>
      <w:autoSpaceDN/>
      <w:adjustRightInd/>
      <w:textAlignment w:val="auto"/>
    </w:pPr>
    <w:rPr>
      <w:spacing w:val="12"/>
      <w:kern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3D43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45DB"/>
    <w:pPr>
      <w:overflowPunct/>
      <w:autoSpaceDE/>
      <w:autoSpaceDN/>
      <w:adjustRightInd/>
      <w:textAlignment w:val="auto"/>
    </w:pPr>
    <w:rPr>
      <w:spacing w:val="12"/>
      <w:kern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3D4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45DB"/>
    <w:rPr>
      <w:rFonts w:cs="Times New Roman"/>
      <w:vertAlign w:val="superscript"/>
    </w:rPr>
  </w:style>
  <w:style w:type="paragraph" w:styleId="Indeks1">
    <w:name w:val="index 1"/>
    <w:basedOn w:val="Normalny"/>
    <w:next w:val="Normalny"/>
    <w:autoRedefine/>
    <w:uiPriority w:val="99"/>
    <w:semiHidden/>
    <w:rsid w:val="002545DB"/>
    <w:pPr>
      <w:overflowPunct/>
      <w:autoSpaceDE/>
      <w:autoSpaceDN/>
      <w:adjustRightInd/>
      <w:ind w:left="240" w:hanging="240"/>
      <w:textAlignment w:val="auto"/>
    </w:pPr>
    <w:rPr>
      <w:spacing w:val="12"/>
      <w:kern w:val="24"/>
      <w:sz w:val="24"/>
    </w:rPr>
  </w:style>
  <w:style w:type="paragraph" w:styleId="Listanumerowana">
    <w:name w:val="List Number"/>
    <w:basedOn w:val="Normalny"/>
    <w:uiPriority w:val="99"/>
    <w:rsid w:val="002545DB"/>
    <w:pPr>
      <w:numPr>
        <w:numId w:val="11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2">
    <w:name w:val="List Number 2"/>
    <w:basedOn w:val="Normalny"/>
    <w:uiPriority w:val="99"/>
    <w:rsid w:val="002545DB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spacing w:val="12"/>
      <w:kern w:val="24"/>
      <w:sz w:val="24"/>
    </w:rPr>
  </w:style>
  <w:style w:type="paragraph" w:styleId="Listanumerowana3">
    <w:name w:val="List Number 3"/>
    <w:basedOn w:val="Normalny"/>
    <w:uiPriority w:val="99"/>
    <w:rsid w:val="002545DB"/>
    <w:pPr>
      <w:numPr>
        <w:numId w:val="9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2">
    <w:name w:val="List Bullet 2"/>
    <w:basedOn w:val="Normalny"/>
    <w:uiPriority w:val="99"/>
    <w:rsid w:val="002545DB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spacing w:val="12"/>
      <w:kern w:val="24"/>
      <w:sz w:val="24"/>
    </w:rPr>
  </w:style>
  <w:style w:type="paragraph" w:styleId="Listapunktowana3">
    <w:name w:val="List Bullet 3"/>
    <w:basedOn w:val="Normalny"/>
    <w:uiPriority w:val="99"/>
    <w:rsid w:val="002545DB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spacing w:val="12"/>
      <w:kern w:val="24"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2545DB"/>
    <w:pPr>
      <w:shd w:val="pct20" w:color="000000" w:fill="FFFFFF"/>
      <w:overflowPunct/>
      <w:autoSpaceDE/>
      <w:autoSpaceDN/>
      <w:adjustRightInd/>
      <w:ind w:firstLine="284"/>
      <w:textAlignment w:val="auto"/>
    </w:pPr>
    <w:rPr>
      <w:i/>
      <w:spacing w:val="12"/>
      <w:kern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13D43"/>
    <w:rPr>
      <w:sz w:val="20"/>
      <w:szCs w:val="20"/>
    </w:rPr>
  </w:style>
  <w:style w:type="paragraph" w:customStyle="1" w:styleId="Lista1wypunktowana">
    <w:name w:val="Lista1 wypunktowana"/>
    <w:basedOn w:val="Listapunktowana"/>
    <w:autoRedefine/>
    <w:uiPriority w:val="99"/>
    <w:rsid w:val="002545DB"/>
    <w:pPr>
      <w:numPr>
        <w:numId w:val="15"/>
      </w:numPr>
      <w:tabs>
        <w:tab w:val="num" w:pos="360"/>
      </w:tabs>
      <w:ind w:left="360" w:hanging="360"/>
    </w:pPr>
    <w:rPr>
      <w:rFonts w:ascii="Arial" w:hAnsi="Arial"/>
      <w:b/>
      <w:u w:val="single"/>
    </w:rPr>
  </w:style>
  <w:style w:type="paragraph" w:customStyle="1" w:styleId="Lista2wypunktowana2">
    <w:name w:val="Lista2 wypunktowana2"/>
    <w:basedOn w:val="Listapunktowana2"/>
    <w:autoRedefine/>
    <w:uiPriority w:val="99"/>
    <w:rsid w:val="002545DB"/>
    <w:pPr>
      <w:ind w:right="284"/>
    </w:pPr>
    <w:rPr>
      <w:rFonts w:ascii="Arial" w:hAnsi="Arial"/>
      <w:b/>
      <w:u w:val="single"/>
    </w:rPr>
  </w:style>
  <w:style w:type="paragraph" w:customStyle="1" w:styleId="Lista3wypunktowana3">
    <w:name w:val="Lista3 wypunktowana3"/>
    <w:basedOn w:val="Listapunktowana3"/>
    <w:next w:val="Standard1"/>
    <w:autoRedefine/>
    <w:uiPriority w:val="99"/>
    <w:rsid w:val="002545DB"/>
    <w:pPr>
      <w:tabs>
        <w:tab w:val="clear" w:pos="360"/>
        <w:tab w:val="num" w:pos="926"/>
      </w:tabs>
      <w:ind w:right="284"/>
    </w:pPr>
    <w:rPr>
      <w:rFonts w:ascii="Arial" w:hAnsi="Arial"/>
      <w:b/>
      <w:i/>
    </w:rPr>
  </w:style>
  <w:style w:type="paragraph" w:styleId="Tekstpodstawowywcity3">
    <w:name w:val="Body Text Indent 3"/>
    <w:basedOn w:val="Normalny"/>
    <w:link w:val="Tekstpodstawowywcity3Znak"/>
    <w:uiPriority w:val="99"/>
    <w:rsid w:val="002545DB"/>
    <w:pPr>
      <w:overflowPunct/>
      <w:autoSpaceDE/>
      <w:autoSpaceDN/>
      <w:adjustRightInd/>
      <w:spacing w:after="120"/>
      <w:ind w:left="283"/>
      <w:textAlignment w:val="auto"/>
    </w:pPr>
    <w:rPr>
      <w:spacing w:val="12"/>
      <w:kern w:val="24"/>
      <w:sz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13D43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2545DB"/>
    <w:pPr>
      <w:overflowPunct/>
      <w:autoSpaceDE/>
      <w:autoSpaceDN/>
      <w:adjustRightInd/>
      <w:spacing w:after="120"/>
      <w:textAlignment w:val="auto"/>
    </w:pPr>
    <w:rPr>
      <w:spacing w:val="12"/>
      <w:kern w:val="24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D43"/>
    <w:rPr>
      <w:sz w:val="20"/>
      <w:szCs w:val="20"/>
    </w:rPr>
  </w:style>
  <w:style w:type="paragraph" w:customStyle="1" w:styleId="Standard1">
    <w:name w:val="Standard1"/>
    <w:basedOn w:val="Tekstpodstawowy"/>
    <w:uiPriority w:val="99"/>
    <w:rsid w:val="002545DB"/>
    <w:pPr>
      <w:numPr>
        <w:numId w:val="18"/>
      </w:numPr>
      <w:tabs>
        <w:tab w:val="clear" w:pos="1776"/>
        <w:tab w:val="num" w:pos="360"/>
      </w:tabs>
      <w:spacing w:after="0"/>
      <w:ind w:left="0" w:firstLine="0"/>
    </w:pPr>
  </w:style>
  <w:style w:type="paragraph" w:customStyle="1" w:styleId="Lista4wypunktowana4">
    <w:name w:val="Lista4 wypunktowana4"/>
    <w:basedOn w:val="Standard1"/>
    <w:autoRedefine/>
    <w:uiPriority w:val="99"/>
    <w:rsid w:val="002545DB"/>
    <w:pPr>
      <w:numPr>
        <w:ilvl w:val="3"/>
        <w:numId w:val="15"/>
      </w:numPr>
      <w:tabs>
        <w:tab w:val="num" w:pos="360"/>
      </w:tabs>
      <w:ind w:left="360" w:hanging="360"/>
    </w:pPr>
  </w:style>
  <w:style w:type="paragraph" w:customStyle="1" w:styleId="Lista5wypunktowana5">
    <w:name w:val="Lista5 wypunktowana5"/>
    <w:basedOn w:val="Lista4wypunktowana4"/>
    <w:autoRedefine/>
    <w:uiPriority w:val="99"/>
    <w:rsid w:val="002545DB"/>
    <w:pPr>
      <w:numPr>
        <w:ilvl w:val="4"/>
      </w:numPr>
      <w:tabs>
        <w:tab w:val="num" w:pos="926"/>
      </w:tabs>
      <w:ind w:left="926" w:hanging="360"/>
    </w:pPr>
  </w:style>
  <w:style w:type="paragraph" w:customStyle="1" w:styleId="wskazwka">
    <w:name w:val="wskazówka"/>
    <w:basedOn w:val="Standard1"/>
    <w:next w:val="Standard1"/>
    <w:uiPriority w:val="99"/>
    <w:rsid w:val="002545DB"/>
    <w:pPr>
      <w:numPr>
        <w:ilvl w:val="3"/>
        <w:numId w:val="13"/>
      </w:numPr>
      <w:tabs>
        <w:tab w:val="num" w:pos="360"/>
      </w:tabs>
      <w:ind w:left="360" w:hanging="360"/>
    </w:pPr>
    <w:rPr>
      <w:i/>
      <w:sz w:val="20"/>
    </w:rPr>
  </w:style>
  <w:style w:type="paragraph" w:styleId="Tekstpodstawowy2">
    <w:name w:val="Body Text 2"/>
    <w:basedOn w:val="Normalny"/>
    <w:link w:val="Tekstpodstawowy2Znak"/>
    <w:uiPriority w:val="99"/>
    <w:rsid w:val="002545DB"/>
    <w:pPr>
      <w:overflowPunct/>
      <w:autoSpaceDE/>
      <w:autoSpaceDN/>
      <w:adjustRightInd/>
      <w:textAlignment w:val="auto"/>
    </w:pPr>
    <w:rPr>
      <w:i/>
      <w:spacing w:val="12"/>
      <w:kern w:val="24"/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13D43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2545DB"/>
    <w:pPr>
      <w:overflowPunct/>
      <w:autoSpaceDE/>
      <w:autoSpaceDN/>
      <w:adjustRightInd/>
      <w:ind w:left="708"/>
      <w:textAlignment w:val="auto"/>
    </w:pPr>
    <w:rPr>
      <w:spacing w:val="12"/>
      <w:kern w:val="24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13D43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2545DB"/>
    <w:pPr>
      <w:overflowPunct/>
      <w:autoSpaceDE/>
      <w:autoSpaceDN/>
      <w:adjustRightInd/>
      <w:jc w:val="center"/>
      <w:textAlignment w:val="auto"/>
    </w:pPr>
    <w:rPr>
      <w:b/>
      <w:spacing w:val="12"/>
      <w:kern w:val="24"/>
      <w:sz w:val="3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13D43"/>
    <w:rPr>
      <w:sz w:val="16"/>
      <w:szCs w:val="16"/>
    </w:rPr>
  </w:style>
  <w:style w:type="paragraph" w:styleId="Spisilustracji">
    <w:name w:val="table of figures"/>
    <w:basedOn w:val="Normalny"/>
    <w:next w:val="Normalny"/>
    <w:uiPriority w:val="99"/>
    <w:semiHidden/>
    <w:rsid w:val="002545DB"/>
    <w:pPr>
      <w:overflowPunct/>
      <w:autoSpaceDE/>
      <w:autoSpaceDN/>
      <w:adjustRightInd/>
      <w:ind w:left="480" w:hanging="480"/>
      <w:textAlignment w:val="auto"/>
    </w:pPr>
    <w:rPr>
      <w:spacing w:val="12"/>
      <w:kern w:val="24"/>
      <w:sz w:val="24"/>
    </w:rPr>
  </w:style>
  <w:style w:type="character" w:styleId="UyteHipercze">
    <w:name w:val="FollowedHyperlink"/>
    <w:basedOn w:val="Domylnaczcionkaakapitu"/>
    <w:uiPriority w:val="99"/>
    <w:rsid w:val="002545DB"/>
    <w:rPr>
      <w:rFonts w:cs="Times New Roman"/>
      <w:color w:val="800080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rsid w:val="00254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Arial Unicode MS" w:hAnsi="Arial Unicode MS" w:cs="Arial Unicode M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13D43"/>
    <w:rPr>
      <w:rFonts w:ascii="Courier New" w:hAnsi="Courier New" w:cs="Courier New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2545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D43"/>
    <w:rPr>
      <w:sz w:val="0"/>
      <w:szCs w:val="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0C9D"/>
    <w:pPr>
      <w:overflowPunct w:val="0"/>
      <w:autoSpaceDE w:val="0"/>
      <w:autoSpaceDN w:val="0"/>
      <w:adjustRightInd w:val="0"/>
      <w:textAlignment w:val="baseline"/>
    </w:pPr>
    <w:rPr>
      <w:b/>
      <w:bCs/>
      <w:spacing w:val="0"/>
      <w:ker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0C9D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E96DFA"/>
    <w:pPr>
      <w:ind w:left="720"/>
      <w:contextualSpacing/>
    </w:pPr>
  </w:style>
  <w:style w:type="paragraph" w:customStyle="1" w:styleId="Default">
    <w:name w:val="Default"/>
    <w:rsid w:val="003E2B9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7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3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8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9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9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49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4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8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8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8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0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gddk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mments" Target="comment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Szablony\ost%20do%20druku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004448-3A53-43A2-B1BF-260C85F0F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ost do druku.dot</Template>
  <TotalTime>24</TotalTime>
  <Pages>11</Pages>
  <Words>3139</Words>
  <Characters>20937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D-M-00.00.00</vt:lpstr>
    </vt:vector>
  </TitlesOfParts>
  <Company>BZDBDiM Sp. z o.o.</Company>
  <LinksUpToDate>false</LinksUpToDate>
  <CharactersWithSpaces>24028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D-M-00.00.00</dc:title>
  <dc:subject>ost</dc:subject>
  <dc:creator>Strek</dc:creator>
  <cp:keywords>specyfikacje, drogi, drogownictwo</cp:keywords>
  <dc:description>Wymagania ogólne</dc:description>
  <cp:lastModifiedBy>Banasik Mateusz</cp:lastModifiedBy>
  <cp:revision>5</cp:revision>
  <cp:lastPrinted>2018-03-06T08:57:00Z</cp:lastPrinted>
  <dcterms:created xsi:type="dcterms:W3CDTF">2018-03-07T09:51:00Z</dcterms:created>
  <dcterms:modified xsi:type="dcterms:W3CDTF">2023-10-02T11:36:00Z</dcterms:modified>
</cp:coreProperties>
</file>