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5C93" w14:textId="77777777" w:rsidR="00D62FD4" w:rsidRPr="00D95705" w:rsidRDefault="00D62FD4">
      <w:pPr>
        <w:pStyle w:val="Style1"/>
        <w:widowControl/>
        <w:spacing w:before="53"/>
        <w:rPr>
          <w:rStyle w:val="FontStyle15"/>
          <w:rFonts w:ascii="Arial" w:hAnsi="Arial" w:cs="Arial"/>
          <w:b w:val="0"/>
          <w:bCs w:val="0"/>
          <w:sz w:val="24"/>
          <w:szCs w:val="24"/>
        </w:rPr>
        <w:sectPr w:rsidR="00D62FD4" w:rsidRPr="00D95705">
          <w:type w:val="continuous"/>
          <w:pgSz w:w="11905" w:h="16837"/>
          <w:pgMar w:top="827" w:right="4145" w:bottom="555" w:left="4759" w:header="708" w:footer="708" w:gutter="0"/>
          <w:cols w:space="60"/>
          <w:noEndnote/>
        </w:sectPr>
      </w:pPr>
    </w:p>
    <w:p w14:paraId="16918C7D" w14:textId="13445B3F" w:rsidR="00D95705" w:rsidRDefault="00D95705" w:rsidP="00D95705">
      <w:pPr>
        <w:pStyle w:val="Style9"/>
        <w:widowControl/>
        <w:spacing w:before="144" w:line="240" w:lineRule="auto"/>
        <w:jc w:val="both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</w:p>
    <w:p w14:paraId="73D7D8CF" w14:textId="685A9302" w:rsidR="003070C2" w:rsidRPr="003070C2" w:rsidRDefault="006A165C" w:rsidP="003070C2">
      <w:pPr>
        <w:spacing w:before="480" w:after="480" w:line="360" w:lineRule="auto"/>
        <w:rPr>
          <w:rFonts w:ascii="Arial" w:eastAsia="Times New Roman" w:hAnsi="Arial" w:cs="Arial"/>
          <w:lang w:eastAsia="en-US"/>
        </w:rPr>
      </w:pPr>
      <w:r w:rsidRPr="003070C2">
        <w:rPr>
          <w:rFonts w:ascii="Arial" w:hAnsi="Arial" w:cs="Arial"/>
          <w:b/>
          <w:noProof/>
          <w:color w:val="57575B"/>
          <w:sz w:val="40"/>
          <w:szCs w:val="40"/>
        </w:rPr>
        <w:drawing>
          <wp:inline distT="0" distB="0" distL="0" distR="0" wp14:anchorId="05BCBB24" wp14:editId="18008E2A">
            <wp:extent cx="2590800" cy="619125"/>
            <wp:effectExtent l="0" t="0" r="0" b="0"/>
            <wp:docPr id="8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D3B01" w14:textId="7CFB5ED3" w:rsidR="003070C2" w:rsidRPr="003070C2" w:rsidRDefault="003070C2" w:rsidP="003070C2">
      <w:pPr>
        <w:spacing w:before="480" w:after="480" w:line="360" w:lineRule="auto"/>
        <w:rPr>
          <w:rStyle w:val="FontStyle15"/>
          <w:rFonts w:ascii="Arial" w:eastAsia="Times New Roman" w:hAnsi="Arial" w:cs="Arial"/>
          <w:b w:val="0"/>
          <w:bCs w:val="0"/>
          <w:lang w:eastAsia="en-US"/>
        </w:rPr>
      </w:pPr>
      <w:r w:rsidRPr="003070C2">
        <w:rPr>
          <w:rFonts w:ascii="Arial" w:eastAsia="Times New Roman" w:hAnsi="Arial" w:cs="Arial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DEEBABE" w14:textId="77777777" w:rsidR="003070C2" w:rsidRDefault="003070C2" w:rsidP="00D95705">
      <w:pPr>
        <w:pStyle w:val="Style9"/>
        <w:widowControl/>
        <w:spacing w:before="144" w:line="240" w:lineRule="auto"/>
        <w:jc w:val="both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</w:p>
    <w:p w14:paraId="6DFE2B85" w14:textId="05B1F1AF" w:rsidR="00D62FD4" w:rsidRPr="00D95705" w:rsidRDefault="00D62FD4" w:rsidP="00D95705">
      <w:pPr>
        <w:pStyle w:val="Style9"/>
        <w:widowControl/>
        <w:spacing w:before="144" w:line="240" w:lineRule="auto"/>
        <w:jc w:val="both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Warszawa, dnia 6 lipca 2022 r.</w:t>
      </w:r>
    </w:p>
    <w:p w14:paraId="4AD88F64" w14:textId="0385CBC7" w:rsidR="00D62FD4" w:rsidRDefault="00D62FD4">
      <w:pPr>
        <w:pStyle w:val="Style10"/>
        <w:widowControl/>
        <w:spacing w:line="240" w:lineRule="exact"/>
        <w:jc w:val="both"/>
        <w:rPr>
          <w:rFonts w:ascii="Arial" w:hAnsi="Arial" w:cs="Arial"/>
        </w:rPr>
      </w:pPr>
    </w:p>
    <w:p w14:paraId="3EE7564D" w14:textId="77777777" w:rsidR="00D95705" w:rsidRPr="00D95705" w:rsidRDefault="00D95705">
      <w:pPr>
        <w:pStyle w:val="Style10"/>
        <w:widowControl/>
        <w:spacing w:line="240" w:lineRule="exact"/>
        <w:jc w:val="both"/>
        <w:rPr>
          <w:rFonts w:ascii="Arial" w:hAnsi="Arial" w:cs="Arial"/>
        </w:rPr>
      </w:pPr>
    </w:p>
    <w:p w14:paraId="7101D5C1" w14:textId="4A99C451" w:rsidR="00D62FD4" w:rsidRPr="00D95705" w:rsidRDefault="00D62FD4">
      <w:pPr>
        <w:pStyle w:val="Style10"/>
        <w:widowControl/>
        <w:spacing w:before="206"/>
        <w:jc w:val="both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>Sygn. akt KR VI R 31</w:t>
      </w:r>
      <w:r w:rsid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>ukośnik</w:t>
      </w:r>
      <w:r w:rsidRP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>22</w:t>
      </w:r>
    </w:p>
    <w:p w14:paraId="6E723290" w14:textId="77777777" w:rsidR="00D62FD4" w:rsidRPr="00D95705" w:rsidRDefault="00D62FD4">
      <w:pPr>
        <w:pStyle w:val="Style10"/>
        <w:widowControl/>
        <w:spacing w:line="240" w:lineRule="exact"/>
        <w:ind w:left="3494"/>
        <w:jc w:val="both"/>
        <w:rPr>
          <w:rFonts w:ascii="Arial" w:hAnsi="Arial" w:cs="Arial"/>
        </w:rPr>
      </w:pPr>
    </w:p>
    <w:p w14:paraId="2E0ABC6B" w14:textId="77777777" w:rsidR="00D62FD4" w:rsidRPr="00D95705" w:rsidRDefault="00D62FD4">
      <w:pPr>
        <w:pStyle w:val="Style10"/>
        <w:widowControl/>
        <w:spacing w:line="240" w:lineRule="exact"/>
        <w:ind w:left="3494"/>
        <w:jc w:val="both"/>
        <w:rPr>
          <w:rFonts w:ascii="Arial" w:hAnsi="Arial" w:cs="Arial"/>
        </w:rPr>
      </w:pPr>
    </w:p>
    <w:p w14:paraId="6CEB2352" w14:textId="77777777" w:rsidR="00D62FD4" w:rsidRPr="00D95705" w:rsidRDefault="00D62FD4">
      <w:pPr>
        <w:pStyle w:val="Style10"/>
        <w:widowControl/>
        <w:spacing w:line="240" w:lineRule="exact"/>
        <w:ind w:left="3494"/>
        <w:jc w:val="both"/>
        <w:rPr>
          <w:rFonts w:ascii="Arial" w:hAnsi="Arial" w:cs="Arial"/>
        </w:rPr>
      </w:pPr>
    </w:p>
    <w:p w14:paraId="13B6E173" w14:textId="77777777" w:rsidR="00D62FD4" w:rsidRPr="00D95705" w:rsidRDefault="00D62FD4">
      <w:pPr>
        <w:pStyle w:val="Style10"/>
        <w:widowControl/>
        <w:spacing w:line="240" w:lineRule="exact"/>
        <w:ind w:left="3494"/>
        <w:jc w:val="both"/>
        <w:rPr>
          <w:rFonts w:ascii="Arial" w:hAnsi="Arial" w:cs="Arial"/>
        </w:rPr>
      </w:pPr>
    </w:p>
    <w:p w14:paraId="69F3B88A" w14:textId="77777777" w:rsidR="00D62FD4" w:rsidRPr="00D95705" w:rsidRDefault="00D62FD4">
      <w:pPr>
        <w:pStyle w:val="Style10"/>
        <w:widowControl/>
        <w:spacing w:line="240" w:lineRule="exact"/>
        <w:ind w:left="3494"/>
        <w:jc w:val="both"/>
        <w:rPr>
          <w:rFonts w:ascii="Arial" w:hAnsi="Arial" w:cs="Arial"/>
        </w:rPr>
      </w:pPr>
    </w:p>
    <w:p w14:paraId="5AED9EFA" w14:textId="004CAB2B" w:rsidR="00D62FD4" w:rsidRPr="00D95705" w:rsidRDefault="00D62FD4" w:rsidP="00D95705">
      <w:pPr>
        <w:pStyle w:val="Style10"/>
        <w:widowControl/>
        <w:spacing w:before="5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>ZAWIADOMIENIE</w:t>
      </w:r>
      <w:r w:rsid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>o wszczęciu postępowania rozpoznawczego</w:t>
      </w:r>
    </w:p>
    <w:p w14:paraId="68F8C21F" w14:textId="77777777" w:rsidR="00D62FD4" w:rsidRPr="00D95705" w:rsidRDefault="00D62FD4">
      <w:pPr>
        <w:pStyle w:val="Style6"/>
        <w:widowControl/>
        <w:spacing w:line="240" w:lineRule="exact"/>
        <w:rPr>
          <w:rFonts w:ascii="Arial" w:hAnsi="Arial" w:cs="Arial"/>
        </w:rPr>
      </w:pPr>
    </w:p>
    <w:p w14:paraId="2A3C0F48" w14:textId="77777777" w:rsidR="00D62FD4" w:rsidRPr="00D95705" w:rsidRDefault="00D62FD4" w:rsidP="003070C2">
      <w:pPr>
        <w:pStyle w:val="Style6"/>
        <w:widowControl/>
        <w:spacing w:before="202"/>
        <w:ind w:firstLine="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Na podstawie art. 16 ust. 2, ust. 3 i ust. 4 ustawy z dnia 9 marca 2017 roku o szczególnych zasadach usuwania skutków prawnych decyzji reprywatyzacyjnych dotyczących nieruchomości warszawskich, wydanych z naruszeniem prawa (Dz. U. z 2021 r. poz. 795),</w:t>
      </w:r>
    </w:p>
    <w:p w14:paraId="5D2305D6" w14:textId="77777777" w:rsidR="00D62FD4" w:rsidRPr="00D95705" w:rsidRDefault="00D62FD4">
      <w:pPr>
        <w:pStyle w:val="Style10"/>
        <w:widowControl/>
        <w:spacing w:line="240" w:lineRule="exact"/>
        <w:ind w:left="2803"/>
        <w:jc w:val="both"/>
        <w:rPr>
          <w:rFonts w:ascii="Arial" w:hAnsi="Arial" w:cs="Arial"/>
        </w:rPr>
      </w:pPr>
    </w:p>
    <w:p w14:paraId="23A3C3ED" w14:textId="77777777" w:rsidR="00D62FD4" w:rsidRPr="00D95705" w:rsidRDefault="00D62FD4">
      <w:pPr>
        <w:pStyle w:val="Style10"/>
        <w:widowControl/>
        <w:spacing w:line="240" w:lineRule="exact"/>
        <w:ind w:left="2803"/>
        <w:jc w:val="both"/>
        <w:rPr>
          <w:rFonts w:ascii="Arial" w:hAnsi="Arial" w:cs="Arial"/>
        </w:rPr>
      </w:pPr>
    </w:p>
    <w:p w14:paraId="5CA02520" w14:textId="77777777" w:rsidR="00D62FD4" w:rsidRPr="00D95705" w:rsidRDefault="00D62FD4" w:rsidP="00D95705">
      <w:pPr>
        <w:pStyle w:val="Style10"/>
        <w:widowControl/>
        <w:spacing w:before="53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>zawiadamiam następujące strony:</w:t>
      </w:r>
    </w:p>
    <w:p w14:paraId="06BD2827" w14:textId="77777777" w:rsidR="00D62FD4" w:rsidRPr="00D95705" w:rsidRDefault="00D62FD4">
      <w:pPr>
        <w:pStyle w:val="Style1"/>
        <w:widowControl/>
        <w:spacing w:line="240" w:lineRule="exact"/>
        <w:ind w:left="744" w:right="4320"/>
        <w:jc w:val="left"/>
        <w:rPr>
          <w:rFonts w:ascii="Arial" w:hAnsi="Arial" w:cs="Arial"/>
        </w:rPr>
      </w:pPr>
    </w:p>
    <w:p w14:paraId="6E9779F6" w14:textId="77777777" w:rsidR="003070C2" w:rsidRDefault="00D62FD4" w:rsidP="00D95705">
      <w:pPr>
        <w:pStyle w:val="Style1"/>
        <w:widowControl/>
        <w:spacing w:before="211" w:line="413" w:lineRule="exact"/>
        <w:ind w:right="4320"/>
        <w:jc w:val="lef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-Miasto Stołeczne Warszawa, </w:t>
      </w:r>
    </w:p>
    <w:p w14:paraId="21BA0662" w14:textId="5271B0C6" w:rsidR="00D62FD4" w:rsidRPr="00D95705" w:rsidRDefault="00D62FD4" w:rsidP="00D95705">
      <w:pPr>
        <w:pStyle w:val="Style1"/>
        <w:widowControl/>
        <w:spacing w:before="211" w:line="413" w:lineRule="exact"/>
        <w:ind w:right="4320"/>
        <w:jc w:val="lef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-Prokuratora Regionalnego w Warszawie,</w:t>
      </w:r>
    </w:p>
    <w:p w14:paraId="7893A980" w14:textId="77777777" w:rsidR="00D62FD4" w:rsidRPr="00D95705" w:rsidRDefault="00D62FD4" w:rsidP="00D95705">
      <w:pPr>
        <w:pStyle w:val="Style1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-następców prawnych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Puntina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spółki z ograniczoną odpowiedzialnością spółki komandytowej z siedzibą w Łodzi (uprzednio ES-POL spółka akcyjna z siedzibą w Łodzi),</w:t>
      </w:r>
    </w:p>
    <w:p w14:paraId="53DA93C7" w14:textId="77777777" w:rsidR="00D62FD4" w:rsidRPr="00D95705" w:rsidRDefault="00D62FD4" w:rsidP="00D95705">
      <w:pPr>
        <w:pStyle w:val="Style1"/>
        <w:widowControl/>
        <w:spacing w:line="413" w:lineRule="exact"/>
        <w:jc w:val="lef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-Mariusza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Rezyka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,</w:t>
      </w:r>
    </w:p>
    <w:p w14:paraId="036411F0" w14:textId="77777777" w:rsidR="00D62FD4" w:rsidRPr="00D95705" w:rsidRDefault="00D62FD4" w:rsidP="00D95705">
      <w:pPr>
        <w:pStyle w:val="Style1"/>
        <w:widowControl/>
        <w:spacing w:line="413" w:lineRule="exact"/>
        <w:jc w:val="lef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-następców prawnych Tadeusza Graffa,</w:t>
      </w:r>
    </w:p>
    <w:p w14:paraId="3110D318" w14:textId="77777777" w:rsidR="00D62FD4" w:rsidRPr="00D95705" w:rsidRDefault="00D62FD4" w:rsidP="00D95705">
      <w:pPr>
        <w:pStyle w:val="Style1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lastRenderedPageBreak/>
        <w:t>-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Ghelamco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GP 5 spółkę z ograniczoną odpowiedzialnością Foksal spółkę komandytowo-akcyjną z siedzibą w Warszawie,</w:t>
      </w:r>
    </w:p>
    <w:p w14:paraId="6D7F0E51" w14:textId="77777777" w:rsidR="00D62FD4" w:rsidRP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Ghelamco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GP 3 spółkę z ograniczoną odpowiedzialnością z siedzibą w Warszawie, -Maziarz</w:t>
      </w: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val="en-US"/>
        </w:rPr>
        <w:t xml:space="preserve"> Investments</w:t>
      </w: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spółkę z ograniczoną odpowiedzialnością z siedzibą w Raciborzu,</w:t>
      </w:r>
    </w:p>
    <w:p w14:paraId="73F8DDFB" w14:textId="77777777" w:rsidR="00D95705" w:rsidRDefault="00D62FD4" w:rsidP="00D95705">
      <w:pPr>
        <w:pStyle w:val="Style9"/>
        <w:widowControl/>
        <w:spacing w:line="413" w:lineRule="exact"/>
        <w:ind w:right="960"/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val="en-US" w:eastAsia="en-US"/>
        </w:rPr>
        <w:t>-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val="en-US" w:eastAsia="en-US"/>
        </w:rPr>
        <w:t>Agvo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  <w:t xml:space="preserve"> spółkę z ograniczoną odpowiedzialnością z siedzibą w Warszawie, -Piotra Płochockiego, </w:t>
      </w:r>
    </w:p>
    <w:p w14:paraId="33700AB5" w14:textId="6C5780E6" w:rsidR="00D95705" w:rsidRDefault="00D62FD4" w:rsidP="00D95705">
      <w:pPr>
        <w:pStyle w:val="Style9"/>
        <w:widowControl/>
        <w:spacing w:line="413" w:lineRule="exact"/>
        <w:ind w:right="960"/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  <w:t xml:space="preserve">-Dariusza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  <w:t>Rutczyńskiego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  <w:t xml:space="preserve">, </w:t>
      </w:r>
    </w:p>
    <w:p w14:paraId="3E552805" w14:textId="184F40A7" w:rsidR="00D62FD4" w:rsidRPr="00D95705" w:rsidRDefault="00D62FD4" w:rsidP="00D95705">
      <w:pPr>
        <w:pStyle w:val="Style9"/>
        <w:widowControl/>
        <w:spacing w:line="413" w:lineRule="exact"/>
        <w:ind w:right="960"/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  <w:t xml:space="preserve">-Adama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  <w:t>Byglewskiego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lang w:eastAsia="en-US"/>
        </w:rPr>
        <w:t>,</w:t>
      </w:r>
    </w:p>
    <w:p w14:paraId="285BE3C1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-Ewę Jankowską, </w:t>
      </w:r>
    </w:p>
    <w:p w14:paraId="593ABB8B" w14:textId="77777777" w:rsidR="003070C2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-Henryka Białego,</w:t>
      </w:r>
    </w:p>
    <w:p w14:paraId="035FBF56" w14:textId="3D39A7FA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-Marzenę Białą,</w:t>
      </w:r>
    </w:p>
    <w:p w14:paraId="186EC7EE" w14:textId="67EDEB8C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-Krzysztofa Kasprzyka, </w:t>
      </w:r>
    </w:p>
    <w:p w14:paraId="1CA377C6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-Jarosława Kaliszuka, </w:t>
      </w:r>
    </w:p>
    <w:p w14:paraId="38A8CFA0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-Cezarego Ochnika,</w:t>
      </w:r>
    </w:p>
    <w:p w14:paraId="7C3F4F0A" w14:textId="2D724FDF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-Beatę Ochnik, </w:t>
      </w:r>
    </w:p>
    <w:p w14:paraId="50592440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-Romę Stępniewską, </w:t>
      </w:r>
    </w:p>
    <w:p w14:paraId="08FEAFFD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-Zbigniewa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Rekusza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26CF04F6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-Anitę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Seibert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-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Rekusz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225A40A7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-Magdalenę Fudali, </w:t>
      </w:r>
    </w:p>
    <w:p w14:paraId="6C036929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-Bogusława Maziarza, </w:t>
      </w:r>
    </w:p>
    <w:p w14:paraId="72FA6FB9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-Annę Rozwadowską, </w:t>
      </w:r>
    </w:p>
    <w:p w14:paraId="7D9924FE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-Adama Rozwadowskiego, -Jarosława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Burkiet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18BADB35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-Beatę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Burkiet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46905128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-Dariusza Krupę,</w:t>
      </w:r>
    </w:p>
    <w:p w14:paraId="1E11EB58" w14:textId="156EFB13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-Dominikę Krupę, </w:t>
      </w:r>
    </w:p>
    <w:p w14:paraId="77465B64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-Michała Ziółkowskiego, </w:t>
      </w:r>
    </w:p>
    <w:p w14:paraId="19A160D3" w14:textId="0179DB95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  <w:vertAlign w:val="subscript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-Grzegorza Panek</w:t>
      </w:r>
      <w:r w:rsidR="003070C2">
        <w:rPr>
          <w:rStyle w:val="FontStyle15"/>
          <w:rFonts w:ascii="Arial" w:hAnsi="Arial" w:cs="Arial"/>
          <w:b w:val="0"/>
          <w:bCs w:val="0"/>
          <w:sz w:val="24"/>
          <w:szCs w:val="24"/>
          <w:vertAlign w:val="subscript"/>
        </w:rPr>
        <w:t>,</w:t>
      </w:r>
    </w:p>
    <w:p w14:paraId="76611A51" w14:textId="77777777" w:rsid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-Aleksandra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Birman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1BC674FB" w14:textId="5F0C4FDF" w:rsidR="00D62FD4" w:rsidRPr="00D95705" w:rsidRDefault="00D62FD4" w:rsidP="00D95705">
      <w:pPr>
        <w:pStyle w:val="Style9"/>
        <w:widowControl/>
        <w:spacing w:before="53" w:line="413" w:lineRule="exact"/>
        <w:ind w:right="528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-Tatianę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Birman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,</w:t>
      </w:r>
    </w:p>
    <w:p w14:paraId="331F5EE5" w14:textId="77777777" w:rsid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Sitarsky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Energy spółkę z ograniczoną odpowiedzialnością z siedzibą w Warszawie, -Agnieszkę Kosecką -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Wietgopolan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,</w:t>
      </w:r>
    </w:p>
    <w:p w14:paraId="67072F31" w14:textId="3AE98A8B" w:rsid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-Daniela Bonieckiego,</w:t>
      </w:r>
    </w:p>
    <w:p w14:paraId="27828419" w14:textId="2C74BECE" w:rsidR="00D62FD4" w:rsidRP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lastRenderedPageBreak/>
        <w:t>-Olgi Fałkowską - Boniecką,</w:t>
      </w:r>
    </w:p>
    <w:p w14:paraId="37795253" w14:textId="77777777" w:rsid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-Abakus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Porzecki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spółkę komandytowo-akcyjną z siedzibą w Warszawie (uprzednio Abakus Okna spółka akcyjna z siedzibą w Warszawie), </w:t>
      </w:r>
    </w:p>
    <w:p w14:paraId="1A6E771B" w14:textId="77777777" w:rsidR="003070C2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-Radosława Sikorskiego,</w:t>
      </w:r>
    </w:p>
    <w:p w14:paraId="0006FFD7" w14:textId="4EE0A032" w:rsid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-Tomaszewski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Medical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Center spółkę z ograniczoną odpowiedzialnością z siedzibą w Białymstoku, </w:t>
      </w:r>
    </w:p>
    <w:p w14:paraId="161A9BAD" w14:textId="77777777" w:rsid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-Marka Banasiewicza, </w:t>
      </w:r>
    </w:p>
    <w:p w14:paraId="3F23200B" w14:textId="27918EA8" w:rsidR="00D62FD4" w:rsidRP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-Olgę Król,</w:t>
      </w:r>
    </w:p>
    <w:p w14:paraId="598FE52D" w14:textId="77777777" w:rsidR="00D95705" w:rsidRDefault="00D62FD4" w:rsidP="007F5A26">
      <w:pPr>
        <w:pStyle w:val="Style9"/>
        <w:widowControl/>
        <w:spacing w:before="53" w:line="413" w:lineRule="exact"/>
        <w:ind w:right="599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-Stefana Króla, </w:t>
      </w:r>
    </w:p>
    <w:p w14:paraId="34F5E831" w14:textId="15D2F865" w:rsidR="00D62FD4" w:rsidRPr="00D95705" w:rsidRDefault="00D62FD4" w:rsidP="007F5A26">
      <w:pPr>
        <w:pStyle w:val="Style9"/>
        <w:widowControl/>
        <w:spacing w:before="53" w:line="413" w:lineRule="exact"/>
        <w:ind w:right="5990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-Katarzynę Borkowską, -Michała Borkowskiego,</w:t>
      </w:r>
    </w:p>
    <w:p w14:paraId="5E30E3D6" w14:textId="77777777" w:rsidR="0027529D" w:rsidRDefault="00D62FD4" w:rsidP="00D95705">
      <w:pPr>
        <w:pStyle w:val="Style9"/>
        <w:widowControl/>
        <w:ind w:right="2995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-TEWO - TREUHAND AG z siedzibą w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Brunnadern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58D95C91" w14:textId="1EB9EFCA" w:rsidR="00D62FD4" w:rsidRPr="00D95705" w:rsidRDefault="00D62FD4" w:rsidP="00D95705">
      <w:pPr>
        <w:pStyle w:val="Style9"/>
        <w:widowControl/>
        <w:ind w:right="2995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-Laris</w:t>
      </w:r>
      <w:r w:rsidR="003070C2">
        <w:rPr>
          <w:rStyle w:val="FontStyle15"/>
          <w:rFonts w:ascii="Arial" w:hAnsi="Arial" w:cs="Arial"/>
          <w:b w:val="0"/>
          <w:bCs w:val="0"/>
          <w:sz w:val="24"/>
          <w:szCs w:val="24"/>
        </w:rPr>
        <w:t>ę</w:t>
      </w: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Nazarenko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,</w:t>
      </w:r>
    </w:p>
    <w:p w14:paraId="25C10C6E" w14:textId="77777777" w:rsidR="00D62FD4" w:rsidRPr="00D95705" w:rsidRDefault="00D62FD4" w:rsidP="00D95705">
      <w:pPr>
        <w:pStyle w:val="Style9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-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Apartment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No 6 spółkę z ograniczoną odpowiedzialnością z siedzibą w Warszawie, o wszczęciu z urzędu postępowania rozpoznawczego w sprawie decyzji Prezydenta m.st. Warszawa z dnia 7 kwietnia 2009 r. nr </w:t>
      </w:r>
      <w:r w:rsidRPr="00D95705">
        <w:rPr>
          <w:rStyle w:val="FontStyle21"/>
          <w:rFonts w:ascii="Arial" w:hAnsi="Arial" w:cs="Arial"/>
          <w:b w:val="0"/>
          <w:bCs w:val="0"/>
          <w:sz w:val="24"/>
          <w:szCs w:val="24"/>
        </w:rPr>
        <w:t>1</w:t>
      </w: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27/GK/DW/2009, ustanawiającej prawo użytkowania wieczystego do:</w:t>
      </w:r>
    </w:p>
    <w:p w14:paraId="7A06A50F" w14:textId="5FA6D3D5" w:rsidR="00D62FD4" w:rsidRPr="00D95705" w:rsidRDefault="00D62FD4" w:rsidP="00D95705">
      <w:pPr>
        <w:pStyle w:val="Style9"/>
        <w:widowControl/>
        <w:spacing w:line="413" w:lineRule="exact"/>
        <w:jc w:val="both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udziału wynoszącego 0,7510 części gruntu o pow. 72 m</w:t>
      </w: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  <w:vertAlign w:val="superscript"/>
        </w:rPr>
        <w:t>2</w:t>
      </w: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, oznaczonego jako dz. ew. nr 58/4 na rzecz Barbary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Rezyka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(do udziału wynoszącego 0,3755) i Tadeusza Graffa (do udziału wynoszącego 0,3755) - po </w:t>
      </w:r>
      <w:r w:rsidR="00D95705" w:rsidRPr="00D95705">
        <w:rPr>
          <w:rStyle w:val="FontStyle20"/>
          <w:rFonts w:ascii="Arial" w:hAnsi="Arial" w:cs="Arial"/>
          <w:i w:val="0"/>
          <w:iCs w:val="0"/>
          <w:sz w:val="24"/>
          <w:szCs w:val="24"/>
        </w:rPr>
        <w:t>½</w:t>
      </w:r>
      <w:r w:rsidR="00D95705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D95705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części niepodzielnie,</w:t>
      </w:r>
    </w:p>
    <w:p w14:paraId="6BF72D21" w14:textId="5389A465" w:rsidR="00D62FD4" w:rsidRDefault="00D62FD4" w:rsidP="00D95705">
      <w:pPr>
        <w:pStyle w:val="Style1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oraz do udziału wynoszącego 0,7510 części gruntu o pow. 943 nr, oznaczonego jako dz. ew. nr 58/3 na rzecz Barbary </w:t>
      </w:r>
      <w:proofErr w:type="spellStart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Rezyka</w:t>
      </w:r>
      <w:proofErr w:type="spellEnd"/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 xml:space="preserve"> (do udziału wynoszącego 0,3755) i Tadeusza Graffa (do udziału wynoszącego 0,3755) - po </w:t>
      </w:r>
      <w:r w:rsidR="00D95705" w:rsidRPr="00D95705">
        <w:rPr>
          <w:rStyle w:val="FontStyle20"/>
          <w:rFonts w:ascii="Arial" w:hAnsi="Arial" w:cs="Arial"/>
          <w:i w:val="0"/>
          <w:iCs w:val="0"/>
          <w:sz w:val="24"/>
          <w:szCs w:val="24"/>
        </w:rPr>
        <w:t xml:space="preserve">½ </w:t>
      </w:r>
      <w:r w:rsidRPr="00D95705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D95705">
        <w:rPr>
          <w:rStyle w:val="FontStyle15"/>
          <w:rFonts w:ascii="Arial" w:hAnsi="Arial" w:cs="Arial"/>
          <w:b w:val="0"/>
          <w:bCs w:val="0"/>
          <w:sz w:val="24"/>
          <w:szCs w:val="24"/>
        </w:rPr>
        <w:t>części niepodzielnie, tj. do udziałów w gruntach stanowiących ww. działki ewidencyjne, obie położone w Warszawie przy ul. Nowy Świat 24, w obrębie ewidencyjnym 5-04-07, dla których Sąd Rejonowy dla Warszawy - Mokotowa w Warszawie prowadzi księgę wieczystą nr WA4M/00307472/6, hip nr 1293.</w:t>
      </w:r>
    </w:p>
    <w:p w14:paraId="62749579" w14:textId="77777777" w:rsidR="00D95705" w:rsidRPr="00D95705" w:rsidRDefault="00D95705" w:rsidP="00D95705">
      <w:pPr>
        <w:pStyle w:val="Style1"/>
        <w:widowControl/>
        <w:spacing w:line="413" w:lineRule="exact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</w:p>
    <w:p w14:paraId="2481E83E" w14:textId="250AF731" w:rsidR="00D95705" w:rsidRPr="00D95705" w:rsidRDefault="00D62FD4" w:rsidP="00D95705">
      <w:pPr>
        <w:pStyle w:val="Style11"/>
        <w:widowControl/>
        <w:spacing w:before="163"/>
        <w:ind w:firstLine="0"/>
        <w:jc w:val="both"/>
        <w:rPr>
          <w:rStyle w:val="FontStyle21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Przewodniczący </w:t>
      </w:r>
      <w:r w:rsidRPr="00D95705">
        <w:rPr>
          <w:rStyle w:val="FontStyle21"/>
          <w:rFonts w:ascii="Arial" w:hAnsi="Arial" w:cs="Arial"/>
          <w:b w:val="0"/>
          <w:bCs w:val="0"/>
          <w:sz w:val="24"/>
          <w:szCs w:val="24"/>
        </w:rPr>
        <w:t>Komisj</w:t>
      </w:r>
      <w:r w:rsidR="00D95705" w:rsidRPr="00D95705">
        <w:rPr>
          <w:rStyle w:val="FontStyle21"/>
          <w:rFonts w:ascii="Arial" w:hAnsi="Arial" w:cs="Arial"/>
          <w:b w:val="0"/>
          <w:bCs w:val="0"/>
          <w:sz w:val="24"/>
          <w:szCs w:val="24"/>
        </w:rPr>
        <w:t>i</w:t>
      </w:r>
    </w:p>
    <w:p w14:paraId="6A809A35" w14:textId="64C42343" w:rsidR="00D62FD4" w:rsidRPr="00D95705" w:rsidRDefault="00D62FD4" w:rsidP="00D95705">
      <w:pPr>
        <w:pStyle w:val="Style11"/>
        <w:widowControl/>
        <w:spacing w:before="163"/>
        <w:ind w:firstLine="0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D95705">
        <w:rPr>
          <w:rStyle w:val="FontStyle16"/>
          <w:rFonts w:ascii="Arial" w:hAnsi="Arial" w:cs="Arial"/>
          <w:b w:val="0"/>
          <w:bCs w:val="0"/>
          <w:sz w:val="24"/>
          <w:szCs w:val="24"/>
        </w:rPr>
        <w:t>Sebastian Kaleta</w:t>
      </w:r>
    </w:p>
    <w:p w14:paraId="62A8CD33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00D51797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09F6AB37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571308AA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10404321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0C5C1139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430D6F14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756B3505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2CDDEA18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586A5623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02775822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377CB48B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46270812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626D87A2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1EF93DAD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5ABFD7EF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0CCBCD9C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019B8EBA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47BF19C3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094C1D6B" w14:textId="77777777" w:rsidR="00D62FD4" w:rsidRPr="00D95705" w:rsidRDefault="00D62FD4">
      <w:pPr>
        <w:pStyle w:val="Style8"/>
        <w:widowControl/>
        <w:spacing w:line="240" w:lineRule="exact"/>
        <w:ind w:right="6038"/>
        <w:rPr>
          <w:rFonts w:ascii="Arial" w:hAnsi="Arial" w:cs="Arial"/>
        </w:rPr>
      </w:pPr>
    </w:p>
    <w:p w14:paraId="04524F7F" w14:textId="77777777" w:rsidR="00D62FD4" w:rsidRPr="00D95705" w:rsidRDefault="00D62FD4" w:rsidP="00D95705">
      <w:pPr>
        <w:pStyle w:val="Style13"/>
        <w:widowControl/>
        <w:spacing w:before="38" w:line="307" w:lineRule="exact"/>
        <w:ind w:right="14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>POUCZENIE:</w:t>
      </w:r>
    </w:p>
    <w:p w14:paraId="64C06339" w14:textId="77777777" w:rsidR="00D62FD4" w:rsidRPr="00D95705" w:rsidRDefault="00D62FD4" w:rsidP="007F5A26">
      <w:pPr>
        <w:pStyle w:val="Style2"/>
        <w:widowControl/>
        <w:numPr>
          <w:ilvl w:val="0"/>
          <w:numId w:val="1"/>
        </w:numPr>
        <w:tabs>
          <w:tab w:val="left" w:pos="168"/>
        </w:tabs>
        <w:spacing w:line="307" w:lineRule="exact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 xml:space="preserve">Zgodnie z </w:t>
      </w:r>
      <w:proofErr w:type="spellStart"/>
      <w:r w:rsidRPr="00D95705">
        <w:rPr>
          <w:rStyle w:val="FontStyle26"/>
          <w:rFonts w:ascii="Arial" w:hAnsi="Arial" w:cs="Arial"/>
          <w:sz w:val="24"/>
          <w:szCs w:val="24"/>
        </w:rPr>
        <w:t>urt</w:t>
      </w:r>
      <w:proofErr w:type="spellEnd"/>
      <w:r w:rsidRPr="00D95705">
        <w:rPr>
          <w:rStyle w:val="FontStyle26"/>
          <w:rFonts w:ascii="Arial" w:hAnsi="Arial" w:cs="Arial"/>
          <w:sz w:val="24"/>
          <w:szCs w:val="24"/>
        </w:rPr>
        <w:t xml:space="preserve">. 16 ust. 2 ustawy z dnia 9 marca 2017 r. o szczególnych zasadach usuwania skutków prawnych decyzji reprywatyzacyjnych dotyczących nieruchomości warszawskich, wydanych z naruszeniem prawu (Dz.U. z 2021 r. poz. 795, dalej: ustawa) o wszczęciu postępowania rozpoznawczego Komisja zawiadamia m.st. Warszawę oraz pozostałe strony postępowania. Zgodnie z art. (6 ust. 3 ustawy strony </w:t>
      </w:r>
      <w:proofErr w:type="spellStart"/>
      <w:r w:rsidRPr="00D95705">
        <w:rPr>
          <w:rStyle w:val="FontStyle26"/>
          <w:rFonts w:ascii="Arial" w:hAnsi="Arial" w:cs="Arial"/>
          <w:sz w:val="24"/>
          <w:szCs w:val="24"/>
        </w:rPr>
        <w:t>moga</w:t>
      </w:r>
      <w:proofErr w:type="spellEnd"/>
      <w:r w:rsidRPr="00D95705">
        <w:rPr>
          <w:rStyle w:val="FontStyle26"/>
          <w:rFonts w:ascii="Arial" w:hAnsi="Arial" w:cs="Arial"/>
          <w:sz w:val="24"/>
          <w:szCs w:val="24"/>
        </w:rPr>
        <w:t xml:space="preserve"> być zawiadamiane o wszczęciu postępowania, decyzjach i innych czynnościach Komisji poprzez ogłoszenie w Biuletynie Informacji Publicznej, </w:t>
      </w:r>
      <w:proofErr w:type="spellStart"/>
      <w:r w:rsidRPr="00D95705">
        <w:rPr>
          <w:rStyle w:val="FontStyle26"/>
          <w:rFonts w:ascii="Arial" w:hAnsi="Arial" w:cs="Arial"/>
          <w:sz w:val="24"/>
          <w:szCs w:val="24"/>
        </w:rPr>
        <w:t>nu</w:t>
      </w:r>
      <w:proofErr w:type="spellEnd"/>
      <w:r w:rsidRPr="00D95705">
        <w:rPr>
          <w:rStyle w:val="FontStyle26"/>
          <w:rFonts w:ascii="Arial" w:hAnsi="Arial" w:cs="Arial"/>
          <w:sz w:val="24"/>
          <w:szCs w:val="24"/>
        </w:rPr>
        <w:t xml:space="preserve"> stronie podmiotowej urzędu obsługującego Ministra Sprawiedliwości. Zgodnie z art. 16 ust 4 ustawy zawiadomienie albo doręczenie uważa się za dokonane po upływie 7 dni od dnia publicznego ogłoszenia.</w:t>
      </w:r>
    </w:p>
    <w:p w14:paraId="43AB625D" w14:textId="77777777" w:rsidR="00D62FD4" w:rsidRPr="00D95705" w:rsidRDefault="00D62FD4" w:rsidP="007F5A26">
      <w:pPr>
        <w:pStyle w:val="Style2"/>
        <w:widowControl/>
        <w:numPr>
          <w:ilvl w:val="0"/>
          <w:numId w:val="1"/>
        </w:numPr>
        <w:tabs>
          <w:tab w:val="left" w:pos="168"/>
        </w:tabs>
        <w:spacing w:line="307" w:lineRule="exact"/>
        <w:ind w:right="53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 xml:space="preserve">Zgodnie z art. 33 ustawy z dnia 14 czerwca 1960 r. - Kodeks postępowania administracyjnego (Dz. U z 2021 r, poz. 735): </w:t>
      </w:r>
      <w:r w:rsidRPr="00D95705">
        <w:rPr>
          <w:rStyle w:val="FontStyle21"/>
          <w:rFonts w:ascii="Arial" w:hAnsi="Arial" w:cs="Arial"/>
          <w:b w:val="0"/>
          <w:bCs w:val="0"/>
          <w:sz w:val="24"/>
          <w:szCs w:val="24"/>
        </w:rPr>
        <w:t xml:space="preserve">5 </w:t>
      </w:r>
      <w:r w:rsidRPr="00D95705">
        <w:rPr>
          <w:rStyle w:val="FontStyle26"/>
          <w:rFonts w:ascii="Arial" w:hAnsi="Arial" w:cs="Arial"/>
          <w:sz w:val="24"/>
          <w:szCs w:val="24"/>
        </w:rPr>
        <w:t>1. Pełnomocnikiem strony może być osoba fizyczna posiadająca zdolność do czynności prawny cli.</w:t>
      </w:r>
    </w:p>
    <w:p w14:paraId="20E96FC4" w14:textId="77777777" w:rsidR="00D62FD4" w:rsidRPr="00D95705" w:rsidRDefault="00D62FD4">
      <w:pPr>
        <w:pStyle w:val="Style5"/>
        <w:widowControl/>
        <w:spacing w:line="307" w:lineRule="exact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1"/>
          <w:rFonts w:ascii="Arial" w:hAnsi="Arial" w:cs="Arial"/>
          <w:b w:val="0"/>
          <w:bCs w:val="0"/>
          <w:sz w:val="24"/>
          <w:szCs w:val="24"/>
        </w:rPr>
        <w:t xml:space="preserve">{I </w:t>
      </w:r>
      <w:r w:rsidRPr="00D95705">
        <w:rPr>
          <w:rStyle w:val="FontStyle26"/>
          <w:rFonts w:ascii="Arial" w:hAnsi="Arial" w:cs="Arial"/>
          <w:sz w:val="24"/>
          <w:szCs w:val="24"/>
        </w:rPr>
        <w:t xml:space="preserve">2. Pełnomocnictwo powinno być udzielone na piśmie, w formie dokumentu elektronicznego lub zgłoszone do protokołu. </w:t>
      </w:r>
      <w:r w:rsidRPr="00D95705">
        <w:rPr>
          <w:rStyle w:val="FontStyle21"/>
          <w:rFonts w:ascii="Arial" w:hAnsi="Arial" w:cs="Arial"/>
          <w:b w:val="0"/>
          <w:bCs w:val="0"/>
          <w:sz w:val="24"/>
          <w:szCs w:val="24"/>
        </w:rPr>
        <w:t xml:space="preserve">5 </w:t>
      </w:r>
      <w:r w:rsidRPr="00D95705">
        <w:rPr>
          <w:rStyle w:val="FontStyle26"/>
          <w:rFonts w:ascii="Arial" w:hAnsi="Arial" w:cs="Arial"/>
          <w:sz w:val="24"/>
          <w:szCs w:val="24"/>
        </w:rPr>
        <w:t>2a. Pełnomocnictwo w formie dokumentu elektronicznego powinno być opatrzone kwalifikowanym podpisem elektronicznym, podpisem zaufanym albo podpisem osobistym.</w:t>
      </w:r>
    </w:p>
    <w:p w14:paraId="36716DD9" w14:textId="0161E358" w:rsidR="00D62FD4" w:rsidRPr="00D95705" w:rsidRDefault="00D62FD4">
      <w:pPr>
        <w:pStyle w:val="Style4"/>
        <w:widowControl/>
        <w:spacing w:line="307" w:lineRule="exact"/>
        <w:rPr>
          <w:rStyle w:val="FontStyle26"/>
          <w:rFonts w:ascii="Arial" w:hAnsi="Arial" w:cs="Arial"/>
          <w:sz w:val="24"/>
          <w:szCs w:val="24"/>
        </w:rPr>
      </w:pPr>
      <w:proofErr w:type="spellStart"/>
      <w:r w:rsidRPr="00D95705">
        <w:rPr>
          <w:rStyle w:val="FontStyle26"/>
          <w:rFonts w:ascii="Arial" w:hAnsi="Arial" w:cs="Arial"/>
          <w:sz w:val="24"/>
          <w:szCs w:val="24"/>
        </w:rPr>
        <w:t>ij</w:t>
      </w:r>
      <w:proofErr w:type="spellEnd"/>
      <w:r w:rsidRPr="00D95705">
        <w:rPr>
          <w:rStyle w:val="FontStyle26"/>
          <w:rFonts w:ascii="Arial" w:hAnsi="Arial" w:cs="Arial"/>
          <w:sz w:val="24"/>
          <w:szCs w:val="24"/>
        </w:rPr>
        <w:t xml:space="preserve"> 3. Pełnomocnik dołącza do </w:t>
      </w:r>
      <w:r w:rsidR="00D95705">
        <w:rPr>
          <w:rStyle w:val="FontStyle26"/>
          <w:rFonts w:ascii="Arial" w:hAnsi="Arial" w:cs="Arial"/>
          <w:sz w:val="24"/>
          <w:szCs w:val="24"/>
        </w:rPr>
        <w:t>akt</w:t>
      </w:r>
      <w:r w:rsidRPr="00D95705">
        <w:rPr>
          <w:rStyle w:val="FontStyle26"/>
          <w:rFonts w:ascii="Arial" w:hAnsi="Arial" w:cs="Arial"/>
          <w:sz w:val="24"/>
          <w:szCs w:val="24"/>
        </w:rPr>
        <w:t xml:space="preserve"> oryginał lub urzędowo poświadczony odpis pełnomocnictwa. Adwokat, radca prawny, rzecznik patentowy, a </w:t>
      </w:r>
      <w:r w:rsidR="00D95705">
        <w:rPr>
          <w:rStyle w:val="FontStyle26"/>
          <w:rFonts w:ascii="Arial" w:hAnsi="Arial" w:cs="Arial"/>
          <w:sz w:val="24"/>
          <w:szCs w:val="24"/>
        </w:rPr>
        <w:t>także</w:t>
      </w:r>
      <w:r w:rsidRPr="00D95705">
        <w:rPr>
          <w:rStyle w:val="FontStyle26"/>
          <w:rFonts w:ascii="Arial" w:hAnsi="Arial" w:cs="Arial"/>
          <w:sz w:val="24"/>
          <w:szCs w:val="24"/>
        </w:rPr>
        <w:t xml:space="preserve">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88FE7C9" w14:textId="6F41D2FF" w:rsidR="00D62FD4" w:rsidRPr="00D95705" w:rsidRDefault="00D62FD4">
      <w:pPr>
        <w:pStyle w:val="Style4"/>
        <w:widowControl/>
        <w:spacing w:before="5" w:line="307" w:lineRule="exact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>§ 3u. Jeżeli odpis pe</w:t>
      </w:r>
      <w:r w:rsidR="00D95705">
        <w:rPr>
          <w:rStyle w:val="FontStyle26"/>
          <w:rFonts w:ascii="Arial" w:hAnsi="Arial" w:cs="Arial"/>
          <w:sz w:val="24"/>
          <w:szCs w:val="24"/>
        </w:rPr>
        <w:t>łnomocnictwa</w:t>
      </w:r>
      <w:r w:rsidRPr="00D95705">
        <w:rPr>
          <w:rStyle w:val="FontStyle26"/>
          <w:rFonts w:ascii="Arial" w:hAnsi="Arial" w:cs="Arial"/>
          <w:sz w:val="24"/>
          <w:szCs w:val="24"/>
        </w:rPr>
        <w:t xml:space="preserve"> lub odpisy innych dokumentów wykazujących umocowanie zostały sporządzone w formie dokumentu elektronicznego, ich uwierzytelnienia, o którym mowa w fi 3.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lii delegacja ustawowa pkt 1 ustawy z dnia 17 lutego 2005 r o informatyzacji działalności podmiotów realizujących zadania publiczne.</w:t>
      </w:r>
    </w:p>
    <w:p w14:paraId="03BBEE94" w14:textId="77777777" w:rsidR="00D62FD4" w:rsidRPr="00D95705" w:rsidRDefault="00D62FD4">
      <w:pPr>
        <w:pStyle w:val="Style4"/>
        <w:widowControl/>
        <w:spacing w:line="307" w:lineRule="exact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 xml:space="preserve">§ 4. W sprawach mniejszej wagi organ administracji publicznej może nie żądać pełnomocnictwa, jeśli pełnomocnikiem jest członek najbliższej rodziny lub domownik strony, a nie ma wątpliwości co do istnienia i zakresu upoważnienia do występowania </w:t>
      </w:r>
      <w:r w:rsidRPr="00D95705">
        <w:rPr>
          <w:rStyle w:val="FontStyle19"/>
          <w:rFonts w:ascii="Arial" w:hAnsi="Arial" w:cs="Arial"/>
          <w:b w:val="0"/>
          <w:bCs w:val="0"/>
          <w:sz w:val="24"/>
          <w:szCs w:val="24"/>
        </w:rPr>
        <w:t xml:space="preserve">w </w:t>
      </w:r>
      <w:r w:rsidRPr="00D95705">
        <w:rPr>
          <w:rStyle w:val="FontStyle26"/>
          <w:rFonts w:ascii="Arial" w:hAnsi="Arial" w:cs="Arial"/>
          <w:sz w:val="24"/>
          <w:szCs w:val="24"/>
        </w:rPr>
        <w:t>imieniu strony.</w:t>
      </w:r>
    </w:p>
    <w:p w14:paraId="5BBC4E19" w14:textId="3CBAB898" w:rsidR="00D62FD4" w:rsidRPr="00D95705" w:rsidRDefault="00D62FD4" w:rsidP="007F5A26">
      <w:pPr>
        <w:pStyle w:val="Style2"/>
        <w:widowControl/>
        <w:numPr>
          <w:ilvl w:val="0"/>
          <w:numId w:val="2"/>
        </w:numPr>
        <w:tabs>
          <w:tab w:val="left" w:pos="168"/>
        </w:tabs>
        <w:spacing w:line="307" w:lineRule="exact"/>
        <w:ind w:right="10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 xml:space="preserve">Zgodnie z art. 21 ust. 1 ustawy z dnia 6 lipca 1982 r, ustawy o radach prawnych (Dz. U. </w:t>
      </w:r>
      <w:r w:rsidRPr="00D95705">
        <w:rPr>
          <w:rStyle w:val="FontStyle26"/>
          <w:rFonts w:ascii="Arial" w:hAnsi="Arial" w:cs="Arial"/>
          <w:spacing w:val="-20"/>
          <w:sz w:val="24"/>
          <w:szCs w:val="24"/>
        </w:rPr>
        <w:t>z.</w:t>
      </w:r>
      <w:r w:rsidRPr="00D95705">
        <w:rPr>
          <w:rStyle w:val="FontStyle26"/>
          <w:rFonts w:ascii="Arial" w:hAnsi="Arial" w:cs="Arial"/>
          <w:sz w:val="24"/>
          <w:szCs w:val="24"/>
        </w:rPr>
        <w:t xml:space="preserve"> 2020 r. poz. 75) radca prawny może udzielić dalszego pełnomocnictwa (substytucji) innemu </w:t>
      </w:r>
      <w:r w:rsidR="00D95705" w:rsidRPr="00D95705">
        <w:rPr>
          <w:rStyle w:val="FontStyle26"/>
          <w:rFonts w:ascii="Arial" w:hAnsi="Arial" w:cs="Arial"/>
          <w:sz w:val="24"/>
          <w:szCs w:val="24"/>
        </w:rPr>
        <w:t>radcy</w:t>
      </w:r>
      <w:r w:rsidRPr="00D95705">
        <w:rPr>
          <w:rStyle w:val="FontStyle26"/>
          <w:rFonts w:ascii="Arial" w:hAnsi="Arial" w:cs="Arial"/>
          <w:sz w:val="24"/>
          <w:szCs w:val="24"/>
        </w:rPr>
        <w:t xml:space="preserve"> prawnemu, adwokatowi, prawnikowi zagranicznemu wykonującemu stalą praktykę w zakresie wynikającym z ustawy o świadczeniu przez prawników zagranicznych pomocy prawnej w Rzeczypospolitej Polskiej.</w:t>
      </w:r>
    </w:p>
    <w:p w14:paraId="620D06F9" w14:textId="77777777" w:rsidR="00D62FD4" w:rsidRPr="00D95705" w:rsidRDefault="00D62FD4" w:rsidP="007F5A26">
      <w:pPr>
        <w:pStyle w:val="Style2"/>
        <w:widowControl/>
        <w:numPr>
          <w:ilvl w:val="0"/>
          <w:numId w:val="2"/>
        </w:numPr>
        <w:tabs>
          <w:tab w:val="left" w:pos="168"/>
        </w:tabs>
        <w:spacing w:line="307" w:lineRule="exact"/>
        <w:ind w:right="10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 xml:space="preserve">Zgodnie z art. 351 ust. 4 ustawy z dnia 6 lipca 1982 r. ustawy o radach prawnych (Dz. U, z 2020 r. poz. 75) aplikant radcowski może sporządzać i podpisywać pisma </w:t>
      </w:r>
      <w:r w:rsidRPr="00D95705">
        <w:rPr>
          <w:rStyle w:val="FontStyle26"/>
          <w:rFonts w:ascii="Arial" w:hAnsi="Arial" w:cs="Arial"/>
          <w:sz w:val="24"/>
          <w:szCs w:val="24"/>
        </w:rPr>
        <w:lastRenderedPageBreak/>
        <w:t>procesowe związane z występowaniem radcy prawnego przed sądami organami ścigania i organami państwowymi, samorządowymi i innymi instytucjami * z wyraźnego upoważnienia radcy prawnego, z wyłączeniem apelacji, skargi kasacyjnej i skargi konstytucyjnej</w:t>
      </w:r>
    </w:p>
    <w:p w14:paraId="28D15BE5" w14:textId="77777777" w:rsidR="00D62FD4" w:rsidRPr="00D95705" w:rsidRDefault="00D62FD4" w:rsidP="007F5A26">
      <w:pPr>
        <w:pStyle w:val="Style2"/>
        <w:widowControl/>
        <w:numPr>
          <w:ilvl w:val="0"/>
          <w:numId w:val="2"/>
        </w:numPr>
        <w:tabs>
          <w:tab w:val="left" w:pos="168"/>
        </w:tabs>
        <w:spacing w:line="307" w:lineRule="exact"/>
        <w:ind w:right="14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>Zgodnie z art. 25 ust. 3 ustawy z dnia 26 maja 1982 r. -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02BF2714" w14:textId="77777777" w:rsidR="00D62FD4" w:rsidRPr="00D95705" w:rsidRDefault="00D62FD4" w:rsidP="007F5A26">
      <w:pPr>
        <w:pStyle w:val="Style2"/>
        <w:widowControl/>
        <w:numPr>
          <w:ilvl w:val="0"/>
          <w:numId w:val="2"/>
        </w:numPr>
        <w:tabs>
          <w:tab w:val="left" w:pos="168"/>
        </w:tabs>
        <w:spacing w:line="307" w:lineRule="exact"/>
        <w:ind w:right="19"/>
        <w:rPr>
          <w:rStyle w:val="FontStyle26"/>
          <w:rFonts w:ascii="Arial" w:hAnsi="Arial" w:cs="Arial"/>
          <w:sz w:val="24"/>
          <w:szCs w:val="24"/>
        </w:rPr>
      </w:pPr>
      <w:r w:rsidRPr="00D95705">
        <w:rPr>
          <w:rStyle w:val="FontStyle26"/>
          <w:rFonts w:ascii="Arial" w:hAnsi="Arial" w:cs="Arial"/>
          <w:sz w:val="24"/>
          <w:szCs w:val="24"/>
        </w:rPr>
        <w:t>Zgodnie z art. 77 ust. 5 ustawy z dnia 26 maja 1982 r. -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7A4AD74B" w14:textId="77777777" w:rsidR="00D62FD4" w:rsidRPr="00D95705" w:rsidRDefault="00D62FD4">
      <w:pPr>
        <w:pStyle w:val="Style3"/>
        <w:widowControl/>
        <w:ind w:left="360" w:right="5914"/>
        <w:rPr>
          <w:rFonts w:ascii="Arial" w:hAnsi="Arial" w:cs="Arial"/>
        </w:rPr>
      </w:pPr>
    </w:p>
    <w:p w14:paraId="24325ED2" w14:textId="77777777" w:rsidR="00D62FD4" w:rsidRPr="00D95705" w:rsidRDefault="00D62FD4">
      <w:pPr>
        <w:pStyle w:val="Style3"/>
        <w:widowControl/>
        <w:ind w:left="360" w:right="5914"/>
        <w:rPr>
          <w:rFonts w:ascii="Arial" w:hAnsi="Arial" w:cs="Arial"/>
        </w:rPr>
      </w:pPr>
    </w:p>
    <w:p w14:paraId="3B6C7189" w14:textId="77777777" w:rsidR="00D62FD4" w:rsidRPr="00D95705" w:rsidRDefault="00D62FD4">
      <w:pPr>
        <w:pStyle w:val="Style3"/>
        <w:widowControl/>
        <w:ind w:left="360" w:right="5914"/>
        <w:rPr>
          <w:rFonts w:ascii="Arial" w:hAnsi="Arial" w:cs="Arial"/>
        </w:rPr>
      </w:pPr>
    </w:p>
    <w:p w14:paraId="4A4C670A" w14:textId="77777777" w:rsidR="00D62FD4" w:rsidRPr="00D95705" w:rsidRDefault="00D62FD4">
      <w:pPr>
        <w:pStyle w:val="Style3"/>
        <w:widowControl/>
        <w:ind w:left="360" w:right="5914"/>
        <w:rPr>
          <w:rFonts w:ascii="Arial" w:hAnsi="Arial" w:cs="Arial"/>
        </w:rPr>
      </w:pPr>
    </w:p>
    <w:p w14:paraId="7019D567" w14:textId="77777777" w:rsidR="00D62FD4" w:rsidRPr="00D95705" w:rsidRDefault="00D62FD4">
      <w:pPr>
        <w:pStyle w:val="Style3"/>
        <w:widowControl/>
        <w:ind w:left="360" w:right="5914"/>
        <w:rPr>
          <w:rFonts w:ascii="Arial" w:hAnsi="Arial" w:cs="Arial"/>
        </w:rPr>
      </w:pPr>
    </w:p>
    <w:p w14:paraId="2D8DA02B" w14:textId="624868B9" w:rsidR="00D62FD4" w:rsidRPr="00D95705" w:rsidRDefault="00D62FD4">
      <w:pPr>
        <w:pStyle w:val="Style3"/>
        <w:widowControl/>
        <w:spacing w:before="34"/>
        <w:ind w:left="360" w:right="5914"/>
        <w:rPr>
          <w:rStyle w:val="FontStyle27"/>
          <w:rFonts w:ascii="Arial" w:hAnsi="Arial" w:cs="Arial"/>
          <w:b w:val="0"/>
          <w:bCs w:val="0"/>
          <w:sz w:val="24"/>
          <w:szCs w:val="24"/>
        </w:rPr>
      </w:pPr>
    </w:p>
    <w:sectPr w:rsidR="00D62FD4" w:rsidRPr="00D95705">
      <w:type w:val="continuous"/>
      <w:pgSz w:w="11905" w:h="16837"/>
      <w:pgMar w:top="827" w:right="1471" w:bottom="555" w:left="132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AA89" w14:textId="77777777" w:rsidR="00C82C39" w:rsidRDefault="00C82C39">
      <w:r>
        <w:separator/>
      </w:r>
    </w:p>
  </w:endnote>
  <w:endnote w:type="continuationSeparator" w:id="0">
    <w:p w14:paraId="4D2B9464" w14:textId="77777777" w:rsidR="00C82C39" w:rsidRDefault="00C8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097D" w14:textId="77777777" w:rsidR="00C82C39" w:rsidRDefault="00C82C39">
      <w:r>
        <w:separator/>
      </w:r>
    </w:p>
  </w:footnote>
  <w:footnote w:type="continuationSeparator" w:id="0">
    <w:p w14:paraId="43C9FC4A" w14:textId="77777777" w:rsidR="00C82C39" w:rsidRDefault="00C8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7AED"/>
    <w:multiLevelType w:val="singleLevel"/>
    <w:tmpl w:val="FFFFFFFF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10A365B"/>
    <w:multiLevelType w:val="singleLevel"/>
    <w:tmpl w:val="FFFFFFFF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1760173941">
    <w:abstractNumId w:val="0"/>
  </w:num>
  <w:num w:numId="2" w16cid:durableId="201001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26"/>
    <w:rsid w:val="0027529D"/>
    <w:rsid w:val="003070C2"/>
    <w:rsid w:val="006A165C"/>
    <w:rsid w:val="007F5A26"/>
    <w:rsid w:val="009602EB"/>
    <w:rsid w:val="00B37681"/>
    <w:rsid w:val="00C82C39"/>
    <w:rsid w:val="00D62FD4"/>
    <w:rsid w:val="00D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3C544"/>
  <w14:defaultImageDpi w14:val="0"/>
  <w15:docId w15:val="{9303455D-410D-4131-B500-D81B6567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55" w:lineRule="exact"/>
      <w:jc w:val="both"/>
    </w:pPr>
  </w:style>
  <w:style w:type="paragraph" w:customStyle="1" w:styleId="Style2">
    <w:name w:val="Style2"/>
    <w:basedOn w:val="Normalny"/>
    <w:uiPriority w:val="99"/>
    <w:pPr>
      <w:spacing w:line="310" w:lineRule="exact"/>
      <w:jc w:val="both"/>
    </w:pPr>
  </w:style>
  <w:style w:type="paragraph" w:customStyle="1" w:styleId="Style3">
    <w:name w:val="Style3"/>
    <w:basedOn w:val="Normalny"/>
    <w:uiPriority w:val="99"/>
    <w:pPr>
      <w:spacing w:line="240" w:lineRule="exact"/>
      <w:ind w:hanging="360"/>
    </w:pPr>
  </w:style>
  <w:style w:type="paragraph" w:customStyle="1" w:styleId="Style4">
    <w:name w:val="Style4"/>
    <w:basedOn w:val="Normalny"/>
    <w:uiPriority w:val="99"/>
    <w:pPr>
      <w:spacing w:line="309" w:lineRule="exact"/>
      <w:jc w:val="both"/>
    </w:pPr>
  </w:style>
  <w:style w:type="paragraph" w:customStyle="1" w:styleId="Style5">
    <w:name w:val="Style5"/>
    <w:basedOn w:val="Normalny"/>
    <w:uiPriority w:val="99"/>
    <w:pPr>
      <w:spacing w:line="312" w:lineRule="exact"/>
    </w:pPr>
  </w:style>
  <w:style w:type="paragraph" w:customStyle="1" w:styleId="Style6">
    <w:name w:val="Style6"/>
    <w:basedOn w:val="Normalny"/>
    <w:uiPriority w:val="99"/>
    <w:pPr>
      <w:spacing w:line="418" w:lineRule="exact"/>
      <w:ind w:firstLine="696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418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418" w:lineRule="exact"/>
      <w:ind w:hanging="326"/>
    </w:pPr>
  </w:style>
  <w:style w:type="paragraph" w:customStyle="1" w:styleId="Style12">
    <w:name w:val="Style12"/>
    <w:basedOn w:val="Normalny"/>
    <w:uiPriority w:val="99"/>
    <w:pPr>
      <w:spacing w:line="245" w:lineRule="exact"/>
      <w:ind w:hanging="370"/>
    </w:pPr>
  </w:style>
  <w:style w:type="paragraph" w:customStyle="1" w:styleId="Style13">
    <w:name w:val="Style13"/>
    <w:basedOn w:val="Normalny"/>
    <w:uiPriority w:val="99"/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omylnaczcionkaakapitu"/>
    <w:uiPriority w:val="99"/>
    <w:rPr>
      <w:rFonts w:ascii="Segoe UI" w:hAnsi="Segoe UI" w:cs="Segoe UI"/>
      <w:b/>
      <w:bCs/>
      <w:smallCaps/>
      <w:sz w:val="14"/>
      <w:szCs w:val="14"/>
    </w:rPr>
  </w:style>
  <w:style w:type="character" w:customStyle="1" w:styleId="FontStyle25">
    <w:name w:val="Font Style25"/>
    <w:basedOn w:val="Domylnaczcionkaakapitu"/>
    <w:uiPriority w:val="99"/>
    <w:rPr>
      <w:rFonts w:ascii="Arial" w:hAnsi="Arial" w:cs="Arial"/>
      <w:b/>
      <w:bCs/>
      <w:smallCaps/>
      <w:sz w:val="12"/>
      <w:szCs w:val="1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Domylnaczcionkaakapitu"/>
    <w:uiPriority w:val="99"/>
    <w:rPr>
      <w:rFonts w:ascii="Segoe UI" w:hAnsi="Segoe UI" w:cs="Segoe UI"/>
      <w:b/>
      <w:bCs/>
      <w:smallCaps/>
      <w:sz w:val="14"/>
      <w:szCs w:val="14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sz w:val="8"/>
      <w:szCs w:val="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E030-5A0F-4DF4-9DB6-3F72D0C3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Bagnowska Aleksandra  (DPA)</dc:creator>
  <cp:keywords/>
  <dc:description/>
  <cp:lastModifiedBy>Bagnowska Aleksandra  (DPA)</cp:lastModifiedBy>
  <cp:revision>4</cp:revision>
  <dcterms:created xsi:type="dcterms:W3CDTF">2022-07-15T14:28:00Z</dcterms:created>
  <dcterms:modified xsi:type="dcterms:W3CDTF">2022-07-15T14:34:00Z</dcterms:modified>
</cp:coreProperties>
</file>