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F26" w:rsidRPr="00527B88" w:rsidRDefault="00340F21" w:rsidP="00B30F26">
      <w:pPr>
        <w:spacing w:line="360" w:lineRule="auto"/>
        <w:ind w:left="1416" w:right="-569" w:firstLine="708"/>
        <w:jc w:val="right"/>
        <w:rPr>
          <w:rFonts w:ascii="Calibri" w:hAnsi="Calibri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0CA3" wp14:editId="6F6DC405">
                <wp:simplePos x="0" y="0"/>
                <wp:positionH relativeFrom="margin">
                  <wp:posOffset>0</wp:posOffset>
                </wp:positionH>
                <wp:positionV relativeFrom="margin">
                  <wp:posOffset>189865</wp:posOffset>
                </wp:positionV>
                <wp:extent cx="2857500" cy="725170"/>
                <wp:effectExtent l="0" t="0" r="0" b="177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73" w:rsidRPr="005C626A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B228F" wp14:editId="3ED97774">
                                  <wp:extent cx="523875" cy="542925"/>
                                  <wp:effectExtent l="0" t="0" r="9525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473" w:rsidRPr="00A72E6F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8978E9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C0CA3" id="Prostokąt 2" o:spid="_x0000_s1026" style="position:absolute;left:0;text-align:left;margin-left:0;margin-top:14.95pt;width:225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" filled="f" fillcolor="#bbe0e3" stroked="f">
                <v:textbox inset="0,0,0,0">
                  <w:txbxContent>
                    <w:p w:rsidR="00385473" w:rsidRPr="005C626A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B228F" wp14:editId="3ED97774">
                            <wp:extent cx="523875" cy="5429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473" w:rsidRPr="00A72E6F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8978E9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30F26" w:rsidRPr="00527B88">
        <w:rPr>
          <w:rFonts w:ascii="Calibri" w:hAnsi="Calibri"/>
        </w:rPr>
        <w:t>War</w:t>
      </w:r>
      <w:r w:rsidR="00B30F26">
        <w:rPr>
          <w:rFonts w:ascii="Calibri" w:hAnsi="Calibri"/>
        </w:rPr>
        <w:t xml:space="preserve">szawa, </w:t>
      </w:r>
      <w:r w:rsidR="00B0734A">
        <w:rPr>
          <w:rFonts w:ascii="Calibri" w:hAnsi="Calibri"/>
        </w:rPr>
        <w:t>25</w:t>
      </w:r>
      <w:r w:rsidR="00B30F26">
        <w:rPr>
          <w:rFonts w:ascii="Calibri" w:hAnsi="Calibri"/>
        </w:rPr>
        <w:t xml:space="preserve"> czerwca 2020</w:t>
      </w:r>
      <w:r w:rsidR="00B30F26" w:rsidRPr="00527B88">
        <w:rPr>
          <w:rFonts w:ascii="Calibri" w:hAnsi="Calibri"/>
        </w:rPr>
        <w:t xml:space="preserve"> r.</w:t>
      </w:r>
    </w:p>
    <w:p w:rsidR="00385473" w:rsidRDefault="00385473" w:rsidP="00B30F26">
      <w:pPr>
        <w:pStyle w:val="Nagwek2"/>
        <w:tabs>
          <w:tab w:val="left" w:pos="-180"/>
          <w:tab w:val="left" w:pos="9000"/>
        </w:tabs>
        <w:ind w:right="72"/>
        <w:jc w:val="right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CF610A" w:rsidRPr="00527B88" w:rsidRDefault="00385473" w:rsidP="00CF610A">
      <w:pPr>
        <w:spacing w:line="360" w:lineRule="auto"/>
        <w:ind w:left="1416" w:firstLine="708"/>
        <w:jc w:val="right"/>
        <w:rPr>
          <w:rFonts w:ascii="Calibri" w:hAnsi="Calibri"/>
        </w:rPr>
      </w:pP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</w:p>
    <w:p w:rsidR="00B30F26" w:rsidRDefault="00CF610A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 w:rsidR="008A2FD6">
        <w:rPr>
          <w:rFonts w:ascii="Calibri" w:hAnsi="Calibri"/>
        </w:rPr>
        <w:t xml:space="preserve"> </w:t>
      </w:r>
      <w:r w:rsidR="00054024">
        <w:rPr>
          <w:rFonts w:ascii="Calibri" w:hAnsi="Calibri"/>
        </w:rPr>
        <w:t xml:space="preserve"> </w:t>
      </w:r>
      <w:r w:rsidR="00CB25B5">
        <w:rPr>
          <w:rFonts w:ascii="Calibri" w:hAnsi="Calibri"/>
        </w:rPr>
        <w:t xml:space="preserve"> </w:t>
      </w:r>
    </w:p>
    <w:p w:rsidR="00CF610A" w:rsidRPr="00527B88" w:rsidRDefault="009578F2" w:rsidP="00CF610A">
      <w:pPr>
        <w:spacing w:line="360" w:lineRule="auto"/>
        <w:jc w:val="both"/>
        <w:rPr>
          <w:rFonts w:ascii="Calibri" w:hAnsi="Calibri"/>
        </w:rPr>
      </w:pPr>
      <w:bookmarkStart w:id="0" w:name="_GoBack"/>
      <w:r>
        <w:rPr>
          <w:rFonts w:ascii="Calibri" w:hAnsi="Calibri"/>
        </w:rPr>
        <w:t xml:space="preserve">  </w:t>
      </w:r>
      <w:r w:rsidR="00CB25B5">
        <w:rPr>
          <w:rFonts w:ascii="Calibri" w:hAnsi="Calibri"/>
        </w:rPr>
        <w:t xml:space="preserve">  </w:t>
      </w:r>
      <w:r w:rsidR="00B30F26">
        <w:rPr>
          <w:rFonts w:ascii="Calibri" w:hAnsi="Calibri"/>
        </w:rPr>
        <w:t xml:space="preserve">               </w:t>
      </w:r>
      <w:r w:rsidR="00F80F81">
        <w:rPr>
          <w:rFonts w:ascii="Calibri" w:hAnsi="Calibri"/>
        </w:rPr>
        <w:t xml:space="preserve"> </w:t>
      </w:r>
      <w:r w:rsidR="00893D5F">
        <w:rPr>
          <w:rFonts w:ascii="Calibri" w:hAnsi="Calibri"/>
        </w:rPr>
        <w:t>WNP-I.4131.</w:t>
      </w:r>
      <w:r w:rsidR="008E1CF0">
        <w:rPr>
          <w:rFonts w:ascii="Calibri" w:hAnsi="Calibri"/>
        </w:rPr>
        <w:t>81</w:t>
      </w:r>
      <w:r w:rsidR="00CF610A">
        <w:rPr>
          <w:rFonts w:ascii="Calibri" w:hAnsi="Calibri"/>
        </w:rPr>
        <w:t>.20</w:t>
      </w:r>
      <w:r w:rsidR="00B30F26">
        <w:rPr>
          <w:rFonts w:ascii="Calibri" w:hAnsi="Calibri"/>
        </w:rPr>
        <w:t>20</w:t>
      </w:r>
      <w:r w:rsidR="00CF610A">
        <w:rPr>
          <w:rFonts w:ascii="Calibri" w:hAnsi="Calibri"/>
        </w:rPr>
        <w:t>.MS</w:t>
      </w:r>
    </w:p>
    <w:bookmarkEnd w:id="0"/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Pr="00A14804" w:rsidRDefault="00CF610A" w:rsidP="00253ADA">
      <w:pPr>
        <w:autoSpaceDE w:val="0"/>
        <w:autoSpaceDN w:val="0"/>
        <w:adjustRightInd w:val="0"/>
        <w:ind w:left="4956"/>
        <w:rPr>
          <w:rFonts w:ascii="Calibri" w:hAnsi="Calibri"/>
          <w:b/>
        </w:rPr>
      </w:pPr>
      <w:r w:rsidRPr="00A14804">
        <w:rPr>
          <w:rFonts w:ascii="Calibri" w:hAnsi="Calibri"/>
          <w:b/>
        </w:rPr>
        <w:t>Rada Miasta Milanówka</w:t>
      </w:r>
    </w:p>
    <w:p w:rsidR="00CF610A" w:rsidRPr="00A14804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 w:rsidRPr="00A14804">
        <w:rPr>
          <w:rFonts w:ascii="Calibri" w:hAnsi="Calibri"/>
          <w:b/>
        </w:rPr>
        <w:t>ul. Kościuszki 45</w:t>
      </w:r>
    </w:p>
    <w:p w:rsidR="00CF610A" w:rsidRPr="00A14804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</w:rPr>
      </w:pPr>
      <w:r w:rsidRPr="00A14804">
        <w:rPr>
          <w:rFonts w:ascii="Calibri" w:hAnsi="Calibri"/>
          <w:b/>
        </w:rPr>
        <w:t>02-822 Milanówek</w:t>
      </w: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6376DD">
      <w:pPr>
        <w:pStyle w:val="Nagwek1"/>
        <w:spacing w:line="360" w:lineRule="auto"/>
        <w:ind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CF610A" w:rsidRPr="002B42F1" w:rsidRDefault="00CF610A" w:rsidP="006376DD">
      <w:pPr>
        <w:pStyle w:val="Tekstpodstawowy"/>
        <w:ind w:left="-426" w:right="-471" w:firstLine="710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 w:rsidR="006376DD">
        <w:rPr>
          <w:rFonts w:ascii="Calibri" w:hAnsi="Calibri" w:cs="Calibri"/>
          <w:sz w:val="24"/>
        </w:rPr>
        <w:t xml:space="preserve">   </w:t>
      </w:r>
      <w:r w:rsidRPr="002B42F1">
        <w:rPr>
          <w:rFonts w:ascii="Calibri" w:hAnsi="Calibri" w:cs="Calibri"/>
          <w:sz w:val="24"/>
        </w:rPr>
        <w:t>o</w:t>
      </w:r>
      <w:r w:rsidR="006376DD">
        <w:rPr>
          <w:rFonts w:ascii="Calibri" w:hAnsi="Calibri" w:cs="Calibri"/>
          <w:sz w:val="24"/>
        </w:rPr>
        <w:t xml:space="preserve"> </w:t>
      </w:r>
      <w:r w:rsidRPr="002B42F1">
        <w:rPr>
          <w:rFonts w:ascii="Calibri" w:hAnsi="Calibri" w:cs="Calibri"/>
          <w:sz w:val="24"/>
        </w:rPr>
        <w:t xml:space="preserve">samorządzie </w:t>
      </w:r>
      <w:r>
        <w:rPr>
          <w:rFonts w:ascii="Calibri" w:hAnsi="Calibri" w:cs="Calibri"/>
          <w:sz w:val="24"/>
        </w:rPr>
        <w:t>gminnym (Dz. U. z 20</w:t>
      </w:r>
      <w:r w:rsidR="00B30F26">
        <w:rPr>
          <w:rFonts w:ascii="Calibri" w:hAnsi="Calibri" w:cs="Calibri"/>
          <w:sz w:val="24"/>
        </w:rPr>
        <w:t>20</w:t>
      </w:r>
      <w:r>
        <w:rPr>
          <w:rFonts w:ascii="Calibri" w:hAnsi="Calibri" w:cs="Calibri"/>
          <w:sz w:val="24"/>
        </w:rPr>
        <w:t xml:space="preserve"> r. poz. </w:t>
      </w:r>
      <w:r w:rsidR="00B30F26">
        <w:rPr>
          <w:rFonts w:ascii="Calibri" w:hAnsi="Calibri" w:cs="Calibri"/>
          <w:sz w:val="24"/>
        </w:rPr>
        <w:t>713</w:t>
      </w:r>
      <w:r w:rsidRPr="002B42F1">
        <w:rPr>
          <w:rFonts w:ascii="Calibri" w:hAnsi="Calibri" w:cs="Calibri"/>
          <w:sz w:val="24"/>
        </w:rPr>
        <w:t>)</w:t>
      </w:r>
    </w:p>
    <w:p w:rsidR="00CF610A" w:rsidRPr="002B42F1" w:rsidRDefault="00CF610A" w:rsidP="00CF610A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  <w:r w:rsidRPr="002B42F1">
        <w:rPr>
          <w:rFonts w:ascii="Calibri" w:hAnsi="Calibri" w:cs="Calibri"/>
          <w:b/>
          <w:bCs/>
        </w:rPr>
        <w:t>stwierdzam nieważność</w:t>
      </w:r>
    </w:p>
    <w:p w:rsidR="00253ADA" w:rsidRDefault="00CF610A" w:rsidP="00924310">
      <w:pPr>
        <w:pStyle w:val="Tekstpodstawowy"/>
        <w:ind w:left="-357" w:right="-471"/>
        <w:rPr>
          <w:rFonts w:ascii="Calibri" w:hAnsi="Calibri" w:cs="Calibri"/>
          <w:b/>
          <w:sz w:val="24"/>
        </w:rPr>
      </w:pPr>
      <w:r w:rsidRPr="002B42F1">
        <w:rPr>
          <w:rFonts w:ascii="Calibri" w:hAnsi="Calibri" w:cs="Calibri"/>
          <w:bCs/>
          <w:sz w:val="24"/>
        </w:rPr>
        <w:t xml:space="preserve">uchwały </w:t>
      </w:r>
      <w:r w:rsidR="00B30F26">
        <w:rPr>
          <w:rFonts w:ascii="Calibri" w:hAnsi="Calibri" w:cs="Calibri"/>
          <w:bCs/>
          <w:sz w:val="24"/>
        </w:rPr>
        <w:t xml:space="preserve">Nr </w:t>
      </w:r>
      <w:r w:rsidR="00F73110">
        <w:rPr>
          <w:rFonts w:ascii="Calibri" w:hAnsi="Calibri" w:cs="Calibri"/>
          <w:bCs/>
          <w:sz w:val="24"/>
        </w:rPr>
        <w:t>22</w:t>
      </w:r>
      <w:r w:rsidR="00924310">
        <w:rPr>
          <w:rFonts w:ascii="Calibri" w:hAnsi="Calibri" w:cs="Calibri"/>
          <w:bCs/>
          <w:sz w:val="24"/>
        </w:rPr>
        <w:t>7</w:t>
      </w:r>
      <w:r w:rsidR="00F73110">
        <w:rPr>
          <w:rFonts w:ascii="Calibri" w:hAnsi="Calibri" w:cs="Calibri"/>
          <w:bCs/>
          <w:sz w:val="24"/>
        </w:rPr>
        <w:t>/XXVI/20 Rady Miasta Milanówka</w:t>
      </w:r>
      <w:r w:rsidR="00385C14">
        <w:rPr>
          <w:rFonts w:ascii="Calibri" w:hAnsi="Calibri" w:cs="Calibri"/>
          <w:bCs/>
          <w:sz w:val="24"/>
        </w:rPr>
        <w:t xml:space="preserve"> z dnia 21 maja 2020 r. w sprawie </w:t>
      </w:r>
      <w:r w:rsidR="00924310">
        <w:rPr>
          <w:rFonts w:ascii="Calibri" w:hAnsi="Calibri" w:cs="Calibri"/>
          <w:bCs/>
          <w:i/>
          <w:sz w:val="24"/>
        </w:rPr>
        <w:t>powołania Młodzieżowej Rady Miasta Milanówka</w:t>
      </w:r>
      <w:r w:rsidR="00F051F2">
        <w:rPr>
          <w:rFonts w:ascii="Calibri" w:hAnsi="Calibri" w:cs="Calibri"/>
          <w:bCs/>
          <w:sz w:val="24"/>
        </w:rPr>
        <w:t>.</w:t>
      </w:r>
      <w:r w:rsidR="006376DD">
        <w:rPr>
          <w:rFonts w:ascii="Calibri" w:hAnsi="Calibri" w:cs="Calibri"/>
          <w:bCs/>
          <w:sz w:val="24"/>
        </w:rPr>
        <w:t xml:space="preserve"> </w:t>
      </w:r>
    </w:p>
    <w:p w:rsidR="006376DD" w:rsidRDefault="006376DD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</w:rPr>
      </w:pPr>
    </w:p>
    <w:p w:rsidR="00032C85" w:rsidRDefault="00032C85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  <w:u w:val="single"/>
        </w:rPr>
      </w:pPr>
      <w:r w:rsidRPr="00B30F26">
        <w:rPr>
          <w:rFonts w:ascii="Calibri" w:hAnsi="Calibri" w:cs="Calibri"/>
          <w:b/>
          <w:sz w:val="24"/>
        </w:rPr>
        <w:t>Uzasadnienie</w:t>
      </w:r>
    </w:p>
    <w:p w:rsidR="00924310" w:rsidRDefault="00385473" w:rsidP="002421C2">
      <w:pPr>
        <w:spacing w:line="360" w:lineRule="auto"/>
        <w:ind w:left="-426" w:right="-569" w:firstLine="710"/>
        <w:jc w:val="both"/>
        <w:rPr>
          <w:rFonts w:asciiTheme="minorHAnsi" w:eastAsia="Times New Roman" w:hAnsiTheme="minorHAnsi" w:cstheme="minorHAnsi"/>
        </w:rPr>
      </w:pPr>
      <w:r w:rsidRPr="00CF610A">
        <w:rPr>
          <w:rFonts w:asciiTheme="minorHAnsi" w:hAnsiTheme="minorHAnsi" w:cstheme="minorHAnsi"/>
        </w:rPr>
        <w:t xml:space="preserve">Na sesji, która odbyła się </w:t>
      </w:r>
      <w:r w:rsidR="002651D9">
        <w:rPr>
          <w:rFonts w:asciiTheme="minorHAnsi" w:hAnsiTheme="minorHAnsi" w:cstheme="minorHAnsi"/>
        </w:rPr>
        <w:t xml:space="preserve">21 maja 2020 r. Rada Miasta Milanówka podjęła uchwałę w sprawie </w:t>
      </w:r>
      <w:r w:rsidR="00924310">
        <w:rPr>
          <w:rFonts w:asciiTheme="minorHAnsi" w:hAnsiTheme="minorHAnsi" w:cstheme="minorHAnsi"/>
          <w:i/>
        </w:rPr>
        <w:t>powołania Młodzieżowej Rady Miasta Milanówka</w:t>
      </w:r>
      <w:r w:rsidR="002651D9">
        <w:rPr>
          <w:rFonts w:asciiTheme="minorHAnsi" w:hAnsiTheme="minorHAnsi" w:cstheme="minorHAnsi"/>
          <w:i/>
        </w:rPr>
        <w:t xml:space="preserve">. </w:t>
      </w:r>
      <w:r w:rsidR="00B04ACC">
        <w:rPr>
          <w:rFonts w:asciiTheme="minorHAnsi" w:hAnsiTheme="minorHAnsi" w:cstheme="minorHAnsi"/>
        </w:rPr>
        <w:t>Podstawę prawną przedmiotowej uchwały stanowi</w:t>
      </w:r>
      <w:r w:rsidR="00AF1497">
        <w:rPr>
          <w:rFonts w:asciiTheme="minorHAnsi" w:hAnsiTheme="minorHAnsi" w:cstheme="minorHAnsi"/>
        </w:rPr>
        <w:t xml:space="preserve"> </w:t>
      </w:r>
      <w:r w:rsidR="00924310">
        <w:rPr>
          <w:rFonts w:asciiTheme="minorHAnsi" w:hAnsiTheme="minorHAnsi" w:cstheme="minorHAnsi"/>
        </w:rPr>
        <w:t xml:space="preserve">art. 5b ustawy o samorządzie gminnym, zgodnie z którym </w:t>
      </w:r>
      <w:r w:rsidR="00924310" w:rsidRPr="00924310">
        <w:rPr>
          <w:rFonts w:asciiTheme="minorHAnsi" w:eastAsia="Times New Roman" w:hAnsiTheme="minorHAnsi" w:cstheme="minorHAnsi"/>
          <w:i/>
        </w:rPr>
        <w:t>Gmina podejmuje działania na rzecz wspierania i upowszechniania idei samorządowej wśród mieszkańców gminy, w tym zwłaszcza wśród młodzieży.</w:t>
      </w:r>
      <w:r w:rsidR="006376DD">
        <w:rPr>
          <w:rFonts w:asciiTheme="minorHAnsi" w:eastAsia="Times New Roman" w:hAnsiTheme="minorHAnsi" w:cstheme="minorHAnsi"/>
          <w:i/>
        </w:rPr>
        <w:t xml:space="preserve"> </w:t>
      </w:r>
      <w:r w:rsidR="00924310" w:rsidRPr="00924310">
        <w:rPr>
          <w:rFonts w:asciiTheme="minorHAnsi" w:eastAsia="Times New Roman" w:hAnsiTheme="minorHAnsi" w:cstheme="minorHAnsi"/>
        </w:rPr>
        <w:t>(ust. 1)</w:t>
      </w:r>
      <w:r w:rsidR="00924310">
        <w:rPr>
          <w:rFonts w:asciiTheme="minorHAnsi" w:eastAsia="Times New Roman" w:hAnsiTheme="minorHAnsi" w:cstheme="minorHAnsi"/>
        </w:rPr>
        <w:t xml:space="preserve">. </w:t>
      </w:r>
      <w:r w:rsidR="00924310" w:rsidRPr="00924310">
        <w:rPr>
          <w:rFonts w:asciiTheme="minorHAnsi" w:eastAsia="Times New Roman" w:hAnsiTheme="minorHAnsi" w:cstheme="minorHAnsi"/>
          <w:i/>
        </w:rPr>
        <w:t>Rada gminy na wniosek zainteresowanych środowisk może wyrazić zgodę na utworzenie młodzieżowej rady gminy mającej charakter konsultacyjny.</w:t>
      </w:r>
      <w:r w:rsidR="00924310">
        <w:rPr>
          <w:rFonts w:asciiTheme="minorHAnsi" w:eastAsia="Times New Roman" w:hAnsiTheme="minorHAnsi" w:cstheme="minorHAnsi"/>
          <w:i/>
        </w:rPr>
        <w:t xml:space="preserve"> </w:t>
      </w:r>
      <w:r w:rsidR="00924310">
        <w:rPr>
          <w:rFonts w:asciiTheme="minorHAnsi" w:eastAsia="Times New Roman" w:hAnsiTheme="minorHAnsi" w:cstheme="minorHAnsi"/>
        </w:rPr>
        <w:t xml:space="preserve">(ust. 2). </w:t>
      </w:r>
      <w:r w:rsidR="00924310" w:rsidRPr="00924310">
        <w:rPr>
          <w:rFonts w:asciiTheme="minorHAnsi" w:eastAsia="Times New Roman" w:hAnsiTheme="minorHAnsi" w:cstheme="minorHAnsi"/>
          <w:i/>
        </w:rPr>
        <w:t>Rada gminy, powołując młodzieżową radę gminy, nadaje jej statut określający tryb wyboru jej członków i zasady działania.</w:t>
      </w:r>
      <w:r w:rsidR="00924310">
        <w:rPr>
          <w:rFonts w:asciiTheme="minorHAnsi" w:eastAsia="Times New Roman" w:hAnsiTheme="minorHAnsi" w:cstheme="minorHAnsi"/>
          <w:i/>
        </w:rPr>
        <w:t xml:space="preserve"> </w:t>
      </w:r>
      <w:r w:rsidR="006376DD">
        <w:rPr>
          <w:rFonts w:asciiTheme="minorHAnsi" w:eastAsia="Times New Roman" w:hAnsiTheme="minorHAnsi" w:cstheme="minorHAnsi"/>
          <w:i/>
        </w:rPr>
        <w:t xml:space="preserve">      </w:t>
      </w:r>
      <w:r w:rsidR="00924310">
        <w:rPr>
          <w:rFonts w:asciiTheme="minorHAnsi" w:eastAsia="Times New Roman" w:hAnsiTheme="minorHAnsi" w:cstheme="minorHAnsi"/>
        </w:rPr>
        <w:t xml:space="preserve">(ust. 3). </w:t>
      </w:r>
    </w:p>
    <w:p w:rsidR="00011227" w:rsidRDefault="00011227" w:rsidP="00011227">
      <w:pPr>
        <w:spacing w:line="360" w:lineRule="auto"/>
        <w:ind w:left="-426" w:right="-569" w:firstLine="113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Zgodnie z cytowanym wyżej przepisem na gminie ciąży obowiązek podejmowania działań na rzecz wspierania i upowszechniania idei samorządowej wśród mieszkańców społeczności lokalnej, w tym zwłaszcza wśród młodzieży. Przepis ten stanowi rozwinięcie zadania gminy wskazanego w art. 7 ust. 1 pkt 17 ustawy o samorządzie gminnym – tj. wspierania i upowszechniania idei samorządowej. </w:t>
      </w:r>
    </w:p>
    <w:p w:rsidR="00B5701D" w:rsidRPr="00555A86" w:rsidRDefault="00B5701D" w:rsidP="00B5701D">
      <w:pPr>
        <w:spacing w:line="360" w:lineRule="auto"/>
        <w:ind w:left="-426" w:right="-569" w:firstLine="993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W myśl art. 7 Konstytucji RP organy władzy publicznej działają na podstawie i w granicach prawa, co oznacza, że organy mogą podejmować działania tylko i wyłącznie w przypadkach i na </w:t>
      </w:r>
      <w:r>
        <w:rPr>
          <w:rFonts w:asciiTheme="minorHAnsi" w:hAnsiTheme="minorHAnsi" w:cstheme="minorHAnsi"/>
        </w:rPr>
        <w:lastRenderedPageBreak/>
        <w:t>warunkach określonych przez powszechnie obowiązujące przepisy prawa.</w:t>
      </w:r>
      <w:r w:rsidR="00555A86">
        <w:rPr>
          <w:rFonts w:asciiTheme="minorHAnsi" w:hAnsiTheme="minorHAnsi" w:cstheme="minorHAnsi"/>
        </w:rPr>
        <w:t xml:space="preserve"> Zgodnie z wyrokiem Wojewódzkiego Sądu Administracyjnego w Gdańsku z 21 stycznia 2016 r. sygn. akt III SA/Gd 847/15 </w:t>
      </w:r>
      <w:r w:rsidR="00555A86">
        <w:rPr>
          <w:rFonts w:asciiTheme="minorHAnsi" w:hAnsiTheme="minorHAnsi" w:cstheme="minorHAnsi"/>
          <w:i/>
        </w:rPr>
        <w:t xml:space="preserve">(…) w stosunkach publicznoprawnych (a do takich należy działalność i funkcjonowanie organów samorządowych) nie stosuje się zasady co nie jest zakazane jest dozwolone, lecz zasadę, że dozwolone jest tylko to, co prawo wyraźnie przewiduje, (…). </w:t>
      </w:r>
    </w:p>
    <w:p w:rsidR="00342DC1" w:rsidRPr="00B5701D" w:rsidRDefault="00342DC1" w:rsidP="00B5701D">
      <w:pPr>
        <w:spacing w:line="360" w:lineRule="auto"/>
        <w:ind w:left="-426" w:right="-569" w:firstLine="993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Ustawodawca w art. 5b ust. 1 ustawy o samorządzie gminnym nie wskazuje form, za pomocą których organy gminy podejmują działania na rzecz wspierania idei samorządowej wśród mieszkańców. A zatem należałoby przyjąć, że wybór sposobu realizacji tegoż zadania pozostawiony jest organom gminy, które w zależności od uwarunkowań występujących w danej jednostce samorządu terytorialnego mogą skorzystać z tych form działania, które uznają za najbardziej celowe. </w:t>
      </w:r>
      <w:r w:rsidR="00993DAD">
        <w:rPr>
          <w:rFonts w:asciiTheme="minorHAnsi" w:eastAsia="Times New Roman" w:hAnsiTheme="minorHAnsi" w:cstheme="minorHAnsi"/>
        </w:rPr>
        <w:t xml:space="preserve">Podkreślić należy, iż działania na rzecz wspierania i upowszechniania idei samorządowej wśród mieszkańców gminy nie mogą przybrać władczych form działania. Tego typu zadanie może być wykonywane wyłącznie w drodze czynności </w:t>
      </w:r>
      <w:r w:rsidR="00BE09AC">
        <w:rPr>
          <w:rFonts w:asciiTheme="minorHAnsi" w:eastAsia="Times New Roman" w:hAnsiTheme="minorHAnsi" w:cstheme="minorHAnsi"/>
        </w:rPr>
        <w:t xml:space="preserve">              </w:t>
      </w:r>
      <w:r w:rsidR="00993DAD">
        <w:rPr>
          <w:rFonts w:asciiTheme="minorHAnsi" w:eastAsia="Times New Roman" w:hAnsiTheme="minorHAnsi" w:cstheme="minorHAnsi"/>
        </w:rPr>
        <w:t xml:space="preserve">o charakterze </w:t>
      </w:r>
      <w:proofErr w:type="spellStart"/>
      <w:r w:rsidR="00993DAD">
        <w:rPr>
          <w:rFonts w:asciiTheme="minorHAnsi" w:eastAsia="Times New Roman" w:hAnsiTheme="minorHAnsi" w:cstheme="minorHAnsi"/>
        </w:rPr>
        <w:t>niewładczym</w:t>
      </w:r>
      <w:proofErr w:type="spellEnd"/>
      <w:r w:rsidR="00993DAD">
        <w:rPr>
          <w:rFonts w:asciiTheme="minorHAnsi" w:eastAsia="Times New Roman" w:hAnsiTheme="minorHAnsi" w:cstheme="minorHAnsi"/>
        </w:rPr>
        <w:t xml:space="preserve">. </w:t>
      </w:r>
    </w:p>
    <w:p w:rsidR="00993DAD" w:rsidRDefault="00993DAD" w:rsidP="00011227">
      <w:pPr>
        <w:spacing w:line="360" w:lineRule="auto"/>
        <w:ind w:left="-426" w:right="-569" w:firstLine="113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Wybór odpowiedniej formy działania organów gminy w celu wykonywania zadania określonego w art. 5b ust. 1 ustawy o  samorządzie gminnym powinien pozostawać w ścisłym  związku   z jego istotą, co oznacza zakaz aktywności wykraczającej poza popularyzację idei samorządowej. </w:t>
      </w:r>
    </w:p>
    <w:p w:rsidR="00993DAD" w:rsidRDefault="00993DAD" w:rsidP="00011227">
      <w:pPr>
        <w:spacing w:line="360" w:lineRule="auto"/>
        <w:ind w:left="-426" w:right="-569" w:firstLine="113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Przenosząc powyższe rozważania na grunt przedmiotowej sprawy należy stwierdzić, iż Rada Miasta Milanówka, w § 1 ust. 2  kwestionowanej uchwały postanowiła, że </w:t>
      </w:r>
      <w:r>
        <w:rPr>
          <w:rFonts w:asciiTheme="minorHAnsi" w:eastAsia="Times New Roman" w:hAnsiTheme="minorHAnsi" w:cstheme="minorHAnsi"/>
          <w:i/>
        </w:rPr>
        <w:t xml:space="preserve">Rada ma charakter edukacyjny oraz konsultacyjny. </w:t>
      </w:r>
      <w:r>
        <w:rPr>
          <w:rFonts w:asciiTheme="minorHAnsi" w:eastAsia="Times New Roman" w:hAnsiTheme="minorHAnsi" w:cstheme="minorHAnsi"/>
        </w:rPr>
        <w:t xml:space="preserve">Z taką regulacją nie sposób się zgodzić z uwagi na fakt, iż ustawodawca wprost określił, iż charakter Młodzieżowej Rady jest wyłącznie konsultacyjny (art. 5b ust. 2 ustawy </w:t>
      </w:r>
      <w:r w:rsidR="00EA073C">
        <w:rPr>
          <w:rFonts w:asciiTheme="minorHAnsi" w:eastAsia="Times New Roman" w:hAnsiTheme="minorHAnsi" w:cstheme="minorHAnsi"/>
        </w:rPr>
        <w:t xml:space="preserve">                                 </w:t>
      </w:r>
      <w:r>
        <w:rPr>
          <w:rFonts w:asciiTheme="minorHAnsi" w:eastAsia="Times New Roman" w:hAnsiTheme="minorHAnsi" w:cstheme="minorHAnsi"/>
        </w:rPr>
        <w:t xml:space="preserve">o samorządzie gminnym). Taka regulacja oznacza, iż stanowiska podejmowane przez Młodzieżową Radę nie mogą mieć charakteru wiążącego dla organu stanowiącego. </w:t>
      </w:r>
    </w:p>
    <w:p w:rsidR="00993DAD" w:rsidRDefault="00BE09AC" w:rsidP="00011227">
      <w:pPr>
        <w:spacing w:line="360" w:lineRule="auto"/>
        <w:ind w:left="-426" w:right="-569" w:firstLine="113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treści załącznika do przedmiotowej uchwały pt. </w:t>
      </w:r>
      <w:r>
        <w:rPr>
          <w:rFonts w:asciiTheme="minorHAnsi" w:eastAsia="Times New Roman" w:hAnsiTheme="minorHAnsi" w:cstheme="minorHAnsi"/>
          <w:i/>
        </w:rPr>
        <w:t>Statut Młodzieżowej Rady Miasta Milanówka</w:t>
      </w:r>
      <w:r>
        <w:rPr>
          <w:rFonts w:asciiTheme="minorHAnsi" w:eastAsia="Times New Roman" w:hAnsiTheme="minorHAnsi" w:cstheme="minorHAnsi"/>
        </w:rPr>
        <w:t>,</w:t>
      </w:r>
      <w:r w:rsidR="00312E17">
        <w:rPr>
          <w:rFonts w:asciiTheme="minorHAnsi" w:eastAsia="Times New Roman" w:hAnsiTheme="minorHAnsi" w:cstheme="minorHAnsi"/>
        </w:rPr>
        <w:t xml:space="preserve"> zwanego dalej </w:t>
      </w:r>
      <w:r w:rsidR="00312E17" w:rsidRPr="005A096F">
        <w:rPr>
          <w:rFonts w:asciiTheme="minorHAnsi" w:eastAsia="Times New Roman" w:hAnsiTheme="minorHAnsi" w:cstheme="minorHAnsi"/>
          <w:i/>
        </w:rPr>
        <w:t>Statutem</w:t>
      </w:r>
      <w:r w:rsidR="00312E17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w § 3 postanowiono, iż </w:t>
      </w:r>
      <w:r>
        <w:rPr>
          <w:rFonts w:asciiTheme="minorHAnsi" w:eastAsia="Times New Roman" w:hAnsiTheme="minorHAnsi" w:cstheme="minorHAnsi"/>
          <w:i/>
        </w:rPr>
        <w:t xml:space="preserve">Burmistrz Miasta Milanówka spośród pracowników urzędu miasta lub jednostek miasta oraz Rada Miasta spośród radnych powołują po jednym koordynatorze prac Rady. </w:t>
      </w:r>
      <w:r>
        <w:rPr>
          <w:rFonts w:asciiTheme="minorHAnsi" w:eastAsia="Times New Roman" w:hAnsiTheme="minorHAnsi" w:cstheme="minorHAnsi"/>
        </w:rPr>
        <w:t xml:space="preserve">(ust. 1). </w:t>
      </w:r>
      <w:r>
        <w:rPr>
          <w:rFonts w:asciiTheme="minorHAnsi" w:eastAsia="Times New Roman" w:hAnsiTheme="minorHAnsi" w:cstheme="minorHAnsi"/>
          <w:i/>
        </w:rPr>
        <w:t>Zadaniem koordynatorów Młodzieżowej Rady Miasta Milanówka jest pomoc merytoryczna</w:t>
      </w:r>
      <w:r w:rsidR="00312E17">
        <w:rPr>
          <w:rFonts w:asciiTheme="minorHAnsi" w:eastAsia="Times New Roman" w:hAnsiTheme="minorHAnsi" w:cstheme="minorHAnsi"/>
          <w:i/>
        </w:rPr>
        <w:t xml:space="preserve"> </w:t>
      </w:r>
      <w:r>
        <w:rPr>
          <w:rFonts w:asciiTheme="minorHAnsi" w:eastAsia="Times New Roman" w:hAnsiTheme="minorHAnsi" w:cstheme="minorHAnsi"/>
          <w:i/>
        </w:rPr>
        <w:t xml:space="preserve">w bieżącej działalności rady. </w:t>
      </w:r>
      <w:r>
        <w:rPr>
          <w:rFonts w:asciiTheme="minorHAnsi" w:eastAsia="Times New Roman" w:hAnsiTheme="minorHAnsi" w:cstheme="minorHAnsi"/>
        </w:rPr>
        <w:t>(ust. 2).</w:t>
      </w:r>
      <w:r w:rsidR="00115AAF">
        <w:rPr>
          <w:rFonts w:asciiTheme="minorHAnsi" w:eastAsia="Times New Roman" w:hAnsiTheme="minorHAnsi" w:cstheme="minorHAnsi"/>
        </w:rPr>
        <w:t xml:space="preserve"> Ponadto w § 14 </w:t>
      </w:r>
      <w:r w:rsidR="00350DB1">
        <w:rPr>
          <w:rFonts w:asciiTheme="minorHAnsi" w:eastAsia="Times New Roman" w:hAnsiTheme="minorHAnsi" w:cstheme="minorHAnsi"/>
        </w:rPr>
        <w:t xml:space="preserve">ust. 2 </w:t>
      </w:r>
      <w:r w:rsidR="00350DB1" w:rsidRPr="00350DB1">
        <w:rPr>
          <w:rFonts w:asciiTheme="minorHAnsi" w:eastAsia="Times New Roman" w:hAnsiTheme="minorHAnsi" w:cstheme="minorHAnsi"/>
          <w:i/>
        </w:rPr>
        <w:t>Statutu</w:t>
      </w:r>
      <w:r w:rsidR="00350DB1">
        <w:rPr>
          <w:rFonts w:asciiTheme="minorHAnsi" w:eastAsia="Times New Roman" w:hAnsiTheme="minorHAnsi" w:cstheme="minorHAnsi"/>
        </w:rPr>
        <w:t xml:space="preserve"> postanowiono, że </w:t>
      </w:r>
      <w:r w:rsidR="00350DB1">
        <w:rPr>
          <w:rFonts w:asciiTheme="minorHAnsi" w:eastAsia="Times New Roman" w:hAnsiTheme="minorHAnsi" w:cstheme="minorHAnsi"/>
          <w:i/>
        </w:rPr>
        <w:t xml:space="preserve">Młodzieżowa Rada Miasta Milanówka treść wniosków przyjmuje w formie uchwał </w:t>
      </w:r>
      <w:r w:rsidR="00350DB1">
        <w:rPr>
          <w:rFonts w:asciiTheme="minorHAnsi" w:eastAsia="Times New Roman" w:hAnsiTheme="minorHAnsi" w:cstheme="minorHAnsi"/>
          <w:b/>
          <w:i/>
        </w:rPr>
        <w:t xml:space="preserve">po wcześniejszym skonsultowaniu ich pod względem formalno-prawnym z koordynatorem </w:t>
      </w:r>
      <w:r w:rsidR="00350DB1">
        <w:rPr>
          <w:rFonts w:asciiTheme="minorHAnsi" w:eastAsia="Times New Roman" w:hAnsiTheme="minorHAnsi" w:cstheme="minorHAnsi"/>
          <w:i/>
        </w:rPr>
        <w:t>(…).</w:t>
      </w:r>
      <w:r>
        <w:rPr>
          <w:rFonts w:asciiTheme="minorHAnsi" w:eastAsia="Times New Roman" w:hAnsiTheme="minorHAnsi" w:cstheme="minorHAnsi"/>
        </w:rPr>
        <w:t xml:space="preserve"> W ocenie organu nadzoru takie postanowienie stanowi przekroczenie delegacji ustawowej w taki sposób, że Rada Miasta Milanówka ogranicza samodzielność Młodzieżowej Rady poprzez wyznaczenie koordynatorów </w:t>
      </w:r>
      <w:r>
        <w:rPr>
          <w:rFonts w:asciiTheme="minorHAnsi" w:eastAsia="Times New Roman" w:hAnsiTheme="minorHAnsi" w:cstheme="minorHAnsi"/>
        </w:rPr>
        <w:lastRenderedPageBreak/>
        <w:t xml:space="preserve">do pomocy merytorycznej w jej bieżącej działalności. </w:t>
      </w:r>
      <w:r w:rsidR="00012FCC">
        <w:rPr>
          <w:rFonts w:asciiTheme="minorHAnsi" w:eastAsia="Times New Roman" w:hAnsiTheme="minorHAnsi" w:cstheme="minorHAnsi"/>
        </w:rPr>
        <w:t xml:space="preserve">Ograniczenie </w:t>
      </w:r>
      <w:r w:rsidR="00A5736D">
        <w:rPr>
          <w:rFonts w:asciiTheme="minorHAnsi" w:eastAsia="Times New Roman" w:hAnsiTheme="minorHAnsi" w:cstheme="minorHAnsi"/>
        </w:rPr>
        <w:t>samodzielności</w:t>
      </w:r>
      <w:r w:rsidR="00012FCC">
        <w:rPr>
          <w:rFonts w:asciiTheme="minorHAnsi" w:eastAsia="Times New Roman" w:hAnsiTheme="minorHAnsi" w:cstheme="minorHAnsi"/>
        </w:rPr>
        <w:t xml:space="preserve"> </w:t>
      </w:r>
      <w:r w:rsidR="00A5736D">
        <w:rPr>
          <w:rFonts w:asciiTheme="minorHAnsi" w:eastAsia="Times New Roman" w:hAnsiTheme="minorHAnsi" w:cstheme="minorHAnsi"/>
        </w:rPr>
        <w:t>Młodzieżowej Rady może wynikać wyłącznie z woli ustawodawcy.</w:t>
      </w:r>
    </w:p>
    <w:p w:rsidR="00A5736D" w:rsidRDefault="00A5736D" w:rsidP="00011227">
      <w:pPr>
        <w:spacing w:line="360" w:lineRule="auto"/>
        <w:ind w:left="-426" w:right="-569" w:firstLine="113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§ 7 ust. </w:t>
      </w:r>
      <w:r w:rsidR="00312E17">
        <w:rPr>
          <w:rFonts w:asciiTheme="minorHAnsi" w:eastAsia="Times New Roman" w:hAnsiTheme="minorHAnsi" w:cstheme="minorHAnsi"/>
        </w:rPr>
        <w:t>4</w:t>
      </w:r>
      <w:r>
        <w:rPr>
          <w:rFonts w:asciiTheme="minorHAnsi" w:eastAsia="Times New Roman" w:hAnsiTheme="minorHAnsi" w:cstheme="minorHAnsi"/>
        </w:rPr>
        <w:t xml:space="preserve"> </w:t>
      </w:r>
      <w:r w:rsidR="00312E17" w:rsidRPr="008C57B5">
        <w:rPr>
          <w:rFonts w:asciiTheme="minorHAnsi" w:eastAsia="Times New Roman" w:hAnsiTheme="minorHAnsi" w:cstheme="minorHAnsi"/>
          <w:i/>
        </w:rPr>
        <w:t>Statutu</w:t>
      </w:r>
      <w:r w:rsidR="00312E17">
        <w:rPr>
          <w:rFonts w:asciiTheme="minorHAnsi" w:eastAsia="Times New Roman" w:hAnsiTheme="minorHAnsi" w:cstheme="minorHAnsi"/>
        </w:rPr>
        <w:t xml:space="preserve"> Rada Miasta Milanówka postanowiła, iż </w:t>
      </w:r>
      <w:r w:rsidR="00312E17">
        <w:rPr>
          <w:rFonts w:asciiTheme="minorHAnsi" w:eastAsia="Times New Roman" w:hAnsiTheme="minorHAnsi" w:cstheme="minorHAnsi"/>
          <w:i/>
        </w:rPr>
        <w:t xml:space="preserve">Koordynator z ramienia Rady Miasta zarządza wybory do Młodzieżowej Rady Miasta Milanówka i ogłasza kalendarz wyborczy. </w:t>
      </w:r>
      <w:r w:rsidR="008C57B5">
        <w:rPr>
          <w:rFonts w:asciiTheme="minorHAnsi" w:eastAsia="Times New Roman" w:hAnsiTheme="minorHAnsi" w:cstheme="minorHAnsi"/>
        </w:rPr>
        <w:t xml:space="preserve">Powyższe postanowienie nadaje koordynatorom uprawnienia władcze, do czego organ stanowiący nie ma delegacji. </w:t>
      </w:r>
    </w:p>
    <w:p w:rsidR="008C57B5" w:rsidRDefault="008C57B5" w:rsidP="00011227">
      <w:pPr>
        <w:spacing w:line="360" w:lineRule="auto"/>
        <w:ind w:left="-426" w:right="-569" w:firstLine="1135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</w:rPr>
        <w:t xml:space="preserve">W § 7 ust. 5, 6 i 7 </w:t>
      </w:r>
      <w:r w:rsidRPr="008C57B5">
        <w:rPr>
          <w:rFonts w:asciiTheme="minorHAnsi" w:eastAsia="Times New Roman" w:hAnsiTheme="minorHAnsi" w:cstheme="minorHAnsi"/>
          <w:i/>
        </w:rPr>
        <w:t>Statutu</w:t>
      </w:r>
      <w:r>
        <w:rPr>
          <w:rFonts w:asciiTheme="minorHAnsi" w:eastAsia="Times New Roman" w:hAnsiTheme="minorHAnsi" w:cstheme="minorHAnsi"/>
          <w:i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Rada Miasta Milanówka postanowiła, iż </w:t>
      </w:r>
      <w:r>
        <w:rPr>
          <w:rFonts w:asciiTheme="minorHAnsi" w:eastAsia="Times New Roman" w:hAnsiTheme="minorHAnsi" w:cstheme="minorHAnsi"/>
          <w:i/>
        </w:rPr>
        <w:t xml:space="preserve">Wybory do Młodzieżowej Rady Miasta Milanówka przeprowadzane są w szkołach na zasadach określających wyboru do samorządu szkolnego. (…) </w:t>
      </w:r>
      <w:r w:rsidR="0037357D">
        <w:rPr>
          <w:rFonts w:asciiTheme="minorHAnsi" w:eastAsia="Times New Roman" w:hAnsiTheme="minorHAnsi" w:cstheme="minorHAnsi"/>
          <w:i/>
        </w:rPr>
        <w:t>dopuszcza</w:t>
      </w:r>
      <w:r>
        <w:rPr>
          <w:rFonts w:asciiTheme="minorHAnsi" w:eastAsia="Times New Roman" w:hAnsiTheme="minorHAnsi" w:cstheme="minorHAnsi"/>
          <w:i/>
        </w:rPr>
        <w:t xml:space="preserve"> się także mieszkańców uczących się w szkołach poza Milanówk</w:t>
      </w:r>
      <w:r w:rsidR="00C62872">
        <w:rPr>
          <w:rFonts w:asciiTheme="minorHAnsi" w:eastAsia="Times New Roman" w:hAnsiTheme="minorHAnsi" w:cstheme="minorHAnsi"/>
          <w:i/>
        </w:rPr>
        <w:t>iem</w:t>
      </w:r>
      <w:r>
        <w:rPr>
          <w:rFonts w:asciiTheme="minorHAnsi" w:eastAsia="Times New Roman" w:hAnsiTheme="minorHAnsi" w:cstheme="minorHAnsi"/>
          <w:i/>
        </w:rPr>
        <w:t xml:space="preserve">. </w:t>
      </w:r>
      <w:r w:rsidR="0037357D">
        <w:rPr>
          <w:rFonts w:asciiTheme="minorHAnsi" w:eastAsia="Times New Roman" w:hAnsiTheme="minorHAnsi" w:cstheme="minorHAnsi"/>
          <w:i/>
        </w:rPr>
        <w:t xml:space="preserve">Za przeprowadzenie wyborów zgodnie z zasadami określonymi w niniejszym </w:t>
      </w:r>
      <w:r w:rsidR="00C62872">
        <w:rPr>
          <w:rFonts w:asciiTheme="minorHAnsi" w:eastAsia="Times New Roman" w:hAnsiTheme="minorHAnsi" w:cstheme="minorHAnsi"/>
          <w:i/>
        </w:rPr>
        <w:t>S</w:t>
      </w:r>
      <w:r w:rsidR="0037357D">
        <w:rPr>
          <w:rFonts w:asciiTheme="minorHAnsi" w:eastAsia="Times New Roman" w:hAnsiTheme="minorHAnsi" w:cstheme="minorHAnsi"/>
          <w:i/>
        </w:rPr>
        <w:t>tatucie</w:t>
      </w:r>
      <w:r w:rsidR="00C62872">
        <w:rPr>
          <w:rFonts w:asciiTheme="minorHAnsi" w:eastAsia="Times New Roman" w:hAnsiTheme="minorHAnsi" w:cstheme="minorHAnsi"/>
          <w:i/>
        </w:rPr>
        <w:t xml:space="preserve"> odpowiadają szkolne samorządy uczniowskie.</w:t>
      </w:r>
    </w:p>
    <w:p w:rsidR="008E4BA9" w:rsidRDefault="00C62872" w:rsidP="008E4BA9">
      <w:pPr>
        <w:spacing w:line="360" w:lineRule="auto"/>
        <w:ind w:left="-426" w:right="-569" w:firstLine="113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Samorząd szkolny jest organem zrzeszającym uczniów danej szkoły. Zgodnie z ustawą z dnia 14 grudnia 2016 r. Prawo oświatowe (Dz. U. z 2020 r. poz. 910, z późn. zm.) </w:t>
      </w:r>
      <w:r w:rsidR="008E4BA9">
        <w:rPr>
          <w:rFonts w:asciiTheme="minorHAnsi" w:eastAsia="Times New Roman" w:hAnsiTheme="minorHAnsi" w:cstheme="minorHAnsi"/>
        </w:rPr>
        <w:t xml:space="preserve">samorząd tworzą wszyscy uczniowie szkoły lub placówki (art. 85 ust. 2). Zasady wybierania i działania organów samorządu określa regulamin uchwalany przez ogół uczniów w głosowaniu równym, tajnym i powszechnym. Organy samorządu są jedynymi reprezentantami ogółu uczniów. </w:t>
      </w:r>
    </w:p>
    <w:p w:rsidR="008E4BA9" w:rsidRDefault="008E4BA9" w:rsidP="008E4BA9">
      <w:pPr>
        <w:spacing w:line="360" w:lineRule="auto"/>
        <w:ind w:left="-426" w:right="-569" w:firstLine="113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Biorąc pod uwagę powyższe należy uznać, iż Rada Miasta Milanówka utożsamia wybory</w:t>
      </w:r>
      <w:r w:rsidR="001C732F">
        <w:rPr>
          <w:rFonts w:asciiTheme="minorHAnsi" w:eastAsia="Times New Roman" w:hAnsiTheme="minorHAnsi" w:cstheme="minorHAnsi"/>
        </w:rPr>
        <w:t xml:space="preserve"> do Młodzieżowej Rady</w:t>
      </w:r>
      <w:r w:rsidR="00A876AF">
        <w:rPr>
          <w:rFonts w:asciiTheme="minorHAnsi" w:eastAsia="Times New Roman" w:hAnsiTheme="minorHAnsi" w:cstheme="minorHAnsi"/>
        </w:rPr>
        <w:t xml:space="preserve"> z wyborami </w:t>
      </w:r>
      <w:r w:rsidR="0045294E">
        <w:rPr>
          <w:rFonts w:asciiTheme="minorHAnsi" w:eastAsia="Times New Roman" w:hAnsiTheme="minorHAnsi" w:cstheme="minorHAnsi"/>
        </w:rPr>
        <w:t>do samorządu uczniowskiego. Każda szkoła lub placówka oświatowa posiada swój własny samorząd uczniowski, którego wybór i zasady działania określa regulamin uchwalony przez ogół uczniów tej szkoły lub placówki. A zatem utożsamianie wyborów do Młodzieżowej Rady z wyborami do samorządu uczniowskiego jest działaniem wykraczającym poza ramy ustawowo określone. Z takiej bowiem regulacji, jakiej dokonała Rada Miasta Milanówka trudno wywieść, na jakich dokładnie zasadach przeprowadzane są wybor</w:t>
      </w:r>
      <w:r w:rsidR="00DB1006">
        <w:rPr>
          <w:rFonts w:asciiTheme="minorHAnsi" w:eastAsia="Times New Roman" w:hAnsiTheme="minorHAnsi" w:cstheme="minorHAnsi"/>
        </w:rPr>
        <w:t>y</w:t>
      </w:r>
      <w:r w:rsidR="0045294E">
        <w:rPr>
          <w:rFonts w:asciiTheme="minorHAnsi" w:eastAsia="Times New Roman" w:hAnsiTheme="minorHAnsi" w:cstheme="minorHAnsi"/>
        </w:rPr>
        <w:t xml:space="preserve"> do Młodzieżowej Rady Miasta Milanówka</w:t>
      </w:r>
      <w:r w:rsidR="00F67624">
        <w:rPr>
          <w:rFonts w:asciiTheme="minorHAnsi" w:eastAsia="Times New Roman" w:hAnsiTheme="minorHAnsi" w:cstheme="minorHAnsi"/>
        </w:rPr>
        <w:t xml:space="preserve">, tym bardziej, iż obowiązkiem organu stanowiącego </w:t>
      </w:r>
      <w:r w:rsidR="00CD281B">
        <w:rPr>
          <w:rFonts w:asciiTheme="minorHAnsi" w:eastAsia="Times New Roman" w:hAnsiTheme="minorHAnsi" w:cstheme="minorHAnsi"/>
        </w:rPr>
        <w:t>jest określenie trybu wyborów jej członków w przedmiotowym akcie.</w:t>
      </w:r>
      <w:r w:rsidR="00DB1006">
        <w:rPr>
          <w:rFonts w:asciiTheme="minorHAnsi" w:eastAsia="Times New Roman" w:hAnsiTheme="minorHAnsi" w:cstheme="minorHAnsi"/>
        </w:rPr>
        <w:t xml:space="preserve"> Przy takiej regulacji nie </w:t>
      </w:r>
      <w:r w:rsidR="003A2860">
        <w:rPr>
          <w:rFonts w:asciiTheme="minorHAnsi" w:eastAsia="Times New Roman" w:hAnsiTheme="minorHAnsi" w:cstheme="minorHAnsi"/>
        </w:rPr>
        <w:t>sposób</w:t>
      </w:r>
      <w:r w:rsidR="00DB1006">
        <w:rPr>
          <w:rFonts w:asciiTheme="minorHAnsi" w:eastAsia="Times New Roman" w:hAnsiTheme="minorHAnsi" w:cstheme="minorHAnsi"/>
        </w:rPr>
        <w:t xml:space="preserve"> ustal</w:t>
      </w:r>
      <w:r w:rsidR="003A2860">
        <w:rPr>
          <w:rFonts w:asciiTheme="minorHAnsi" w:eastAsia="Times New Roman" w:hAnsiTheme="minorHAnsi" w:cstheme="minorHAnsi"/>
        </w:rPr>
        <w:t>ić</w:t>
      </w:r>
      <w:r w:rsidR="00DB1006">
        <w:rPr>
          <w:rFonts w:asciiTheme="minorHAnsi" w:eastAsia="Times New Roman" w:hAnsiTheme="minorHAnsi" w:cstheme="minorHAnsi"/>
        </w:rPr>
        <w:t xml:space="preserve"> na jakich zasadach do wyborów dopuszczeni są mieszkańcy uczący się w szkołach poza Milanówkiem</w:t>
      </w:r>
      <w:r w:rsidR="0091591E">
        <w:rPr>
          <w:rFonts w:asciiTheme="minorHAnsi" w:eastAsia="Times New Roman" w:hAnsiTheme="minorHAnsi" w:cstheme="minorHAnsi"/>
        </w:rPr>
        <w:t xml:space="preserve">, bowiem nie są oni członkami wspólnoty uczniowskiej                      w ramach samorządu uczniowskiego danej szkoły w Milanówku. </w:t>
      </w:r>
    </w:p>
    <w:p w:rsidR="00CD281B" w:rsidRDefault="00785C16" w:rsidP="008E4BA9">
      <w:pPr>
        <w:spacing w:line="360" w:lineRule="auto"/>
        <w:ind w:left="-426" w:right="-569" w:firstLine="113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Ponadto </w:t>
      </w:r>
      <w:r w:rsidR="00EB56E8">
        <w:rPr>
          <w:rFonts w:asciiTheme="minorHAnsi" w:eastAsia="Times New Roman" w:hAnsiTheme="minorHAnsi" w:cstheme="minorHAnsi"/>
        </w:rPr>
        <w:t>R</w:t>
      </w:r>
      <w:r>
        <w:rPr>
          <w:rFonts w:asciiTheme="minorHAnsi" w:eastAsia="Times New Roman" w:hAnsiTheme="minorHAnsi" w:cstheme="minorHAnsi"/>
        </w:rPr>
        <w:t xml:space="preserve">ada Miasta Milanówka </w:t>
      </w:r>
      <w:r w:rsidR="00EB56E8">
        <w:rPr>
          <w:rFonts w:asciiTheme="minorHAnsi" w:eastAsia="Times New Roman" w:hAnsiTheme="minorHAnsi" w:cstheme="minorHAnsi"/>
        </w:rPr>
        <w:t xml:space="preserve">postanowiła, że za przeprowadzenie wyborów do Młodzieżowej Rady odpowiadają szkolne samorządy uczniowskie. W ocenie organu nadzoru nakładanie odpowiedzialności w tym zakresie, bez wyraźnej podstawy prawnej, stanowi przekroczenie delegacji organu stanowiącego. </w:t>
      </w:r>
    </w:p>
    <w:p w:rsidR="007C5B07" w:rsidRDefault="00A30A69" w:rsidP="008E4BA9">
      <w:pPr>
        <w:spacing w:line="360" w:lineRule="auto"/>
        <w:ind w:left="-426" w:right="-569" w:firstLine="113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Rada Miasta Milanówka nie dokonała także regulacji w zakresie zasad wyboru kandydatów w organizacjach, cedując swój obowiązek na te organizacje (§ 7 ust. 6 </w:t>
      </w:r>
      <w:r w:rsidRPr="00A30A69">
        <w:rPr>
          <w:rFonts w:asciiTheme="minorHAnsi" w:eastAsia="Times New Roman" w:hAnsiTheme="minorHAnsi" w:cstheme="minorHAnsi"/>
          <w:i/>
        </w:rPr>
        <w:t>Statutu</w:t>
      </w:r>
      <w:r>
        <w:rPr>
          <w:rFonts w:asciiTheme="minorHAnsi" w:eastAsia="Times New Roman" w:hAnsiTheme="minorHAnsi" w:cstheme="minorHAnsi"/>
        </w:rPr>
        <w:t>).</w:t>
      </w:r>
    </w:p>
    <w:p w:rsidR="00EB56E8" w:rsidRDefault="00EB56E8" w:rsidP="008E4BA9">
      <w:pPr>
        <w:spacing w:line="360" w:lineRule="auto"/>
        <w:ind w:left="-426" w:right="-569" w:firstLine="113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Podobna, bliżej niedookreślona sytuacja ma miejsce w przypadku postanowienia przewidzianego w § 10 ust. 2 pkt 3 </w:t>
      </w:r>
      <w:r w:rsidRPr="00EB56E8">
        <w:rPr>
          <w:rFonts w:asciiTheme="minorHAnsi" w:eastAsia="Times New Roman" w:hAnsiTheme="minorHAnsi" w:cstheme="minorHAnsi"/>
          <w:i/>
        </w:rPr>
        <w:t>Statutu</w:t>
      </w:r>
      <w:r>
        <w:rPr>
          <w:rFonts w:asciiTheme="minorHAnsi" w:eastAsia="Times New Roman" w:hAnsiTheme="minorHAnsi" w:cstheme="minorHAnsi"/>
        </w:rPr>
        <w:t xml:space="preserve">, w którym Rada Miasta stwierdziła, iż </w:t>
      </w:r>
      <w:r>
        <w:rPr>
          <w:rFonts w:asciiTheme="minorHAnsi" w:eastAsia="Times New Roman" w:hAnsiTheme="minorHAnsi" w:cstheme="minorHAnsi"/>
          <w:i/>
        </w:rPr>
        <w:t xml:space="preserve">Wygaśnięcie mandatu członka Młodzieżowej Rady Miasta Milanówka następuje wskutek: (…); zmiany szkoły; (…). </w:t>
      </w:r>
      <w:r>
        <w:rPr>
          <w:rFonts w:asciiTheme="minorHAnsi" w:eastAsia="Times New Roman" w:hAnsiTheme="minorHAnsi" w:cstheme="minorHAnsi"/>
        </w:rPr>
        <w:t xml:space="preserve">Z takiej regulacji trudno bowiem stwierdzić, czy zmiana dotyczy placówki znajdującej się na terenie Miasta </w:t>
      </w:r>
      <w:r w:rsidR="00313C01">
        <w:rPr>
          <w:rFonts w:asciiTheme="minorHAnsi" w:eastAsia="Times New Roman" w:hAnsiTheme="minorHAnsi" w:cstheme="minorHAnsi"/>
        </w:rPr>
        <w:t>Milanówka</w:t>
      </w:r>
      <w:r>
        <w:rPr>
          <w:rFonts w:asciiTheme="minorHAnsi" w:eastAsia="Times New Roman" w:hAnsiTheme="minorHAnsi" w:cstheme="minorHAnsi"/>
        </w:rPr>
        <w:t xml:space="preserve">, czy </w:t>
      </w:r>
      <w:r w:rsidR="00313C01">
        <w:rPr>
          <w:rFonts w:asciiTheme="minorHAnsi" w:eastAsia="Times New Roman" w:hAnsiTheme="minorHAnsi" w:cstheme="minorHAnsi"/>
        </w:rPr>
        <w:t>też poza</w:t>
      </w:r>
      <w:r w:rsidR="00EF7BFA">
        <w:rPr>
          <w:rFonts w:asciiTheme="minorHAnsi" w:eastAsia="Times New Roman" w:hAnsiTheme="minorHAnsi" w:cstheme="minorHAnsi"/>
        </w:rPr>
        <w:t xml:space="preserve"> jego granicami</w:t>
      </w:r>
      <w:r w:rsidR="00313C01">
        <w:rPr>
          <w:rFonts w:asciiTheme="minorHAnsi" w:eastAsia="Times New Roman" w:hAnsiTheme="minorHAnsi" w:cstheme="minorHAnsi"/>
        </w:rPr>
        <w:t xml:space="preserve">, a także czy wybory do Młodzieżowej Rady korespondują </w:t>
      </w:r>
      <w:r w:rsidR="00EF7BFA">
        <w:rPr>
          <w:rFonts w:asciiTheme="minorHAnsi" w:eastAsia="Times New Roman" w:hAnsiTheme="minorHAnsi" w:cstheme="minorHAnsi"/>
        </w:rPr>
        <w:t xml:space="preserve">                  </w:t>
      </w:r>
      <w:r w:rsidR="00313C01">
        <w:rPr>
          <w:rFonts w:asciiTheme="minorHAnsi" w:eastAsia="Times New Roman" w:hAnsiTheme="minorHAnsi" w:cstheme="minorHAnsi"/>
        </w:rPr>
        <w:t>z zasadami dotyczącymi wygaśnięcia mandatu członka tej Rady.</w:t>
      </w:r>
    </w:p>
    <w:p w:rsidR="00350DB1" w:rsidRDefault="00350DB1" w:rsidP="008E4BA9">
      <w:pPr>
        <w:spacing w:line="360" w:lineRule="auto"/>
        <w:ind w:left="-426" w:right="-569" w:firstLine="113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§ 18 ust. 3 </w:t>
      </w:r>
      <w:r w:rsidRPr="00350DB1">
        <w:rPr>
          <w:rFonts w:asciiTheme="minorHAnsi" w:eastAsia="Times New Roman" w:hAnsiTheme="minorHAnsi" w:cstheme="minorHAnsi"/>
          <w:i/>
        </w:rPr>
        <w:t>Statutu</w:t>
      </w:r>
      <w:r>
        <w:rPr>
          <w:rFonts w:asciiTheme="minorHAnsi" w:eastAsia="Times New Roman" w:hAnsiTheme="minorHAnsi" w:cstheme="minorHAnsi"/>
        </w:rPr>
        <w:t xml:space="preserve"> Rada Miasta Milanówka postanowiła, że </w:t>
      </w:r>
      <w:r>
        <w:rPr>
          <w:rFonts w:asciiTheme="minorHAnsi" w:eastAsia="Times New Roman" w:hAnsiTheme="minorHAnsi" w:cstheme="minorHAnsi"/>
          <w:i/>
        </w:rPr>
        <w:t xml:space="preserve">Wątpliwości na tle stosowania niniejszego Statutu rozstrzyga Przewodniczący Rady Miasta. </w:t>
      </w:r>
      <w:r>
        <w:rPr>
          <w:rFonts w:asciiTheme="minorHAnsi" w:eastAsia="Times New Roman" w:hAnsiTheme="minorHAnsi" w:cstheme="minorHAnsi"/>
        </w:rPr>
        <w:t>Takie postanowienie stanowi zbyt daleko idące przekroczenie delegacji z uwagi na fakt, iż uprawnienia przewodniczącego rady gminy są ściśle określone przez ustawodawcę w ustawie o samorządzie gminnym</w:t>
      </w:r>
      <w:r w:rsidR="00F776A3">
        <w:rPr>
          <w:rFonts w:asciiTheme="minorHAnsi" w:eastAsia="Times New Roman" w:hAnsiTheme="minorHAnsi" w:cstheme="minorHAnsi"/>
        </w:rPr>
        <w:t xml:space="preserve"> (art. 19 ust. 2, w związku z art. 21a). </w:t>
      </w:r>
    </w:p>
    <w:p w:rsidR="00F051F2" w:rsidRDefault="00F051F2" w:rsidP="008E4BA9">
      <w:pPr>
        <w:spacing w:line="360" w:lineRule="auto"/>
        <w:ind w:left="-426" w:right="-569" w:firstLine="113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załączniku Nr 1 do </w:t>
      </w:r>
      <w:r w:rsidRPr="00F051F2">
        <w:rPr>
          <w:rFonts w:asciiTheme="minorHAnsi" w:eastAsia="Times New Roman" w:hAnsiTheme="minorHAnsi" w:cstheme="minorHAnsi"/>
          <w:i/>
        </w:rPr>
        <w:t>Statutu</w:t>
      </w:r>
      <w:r>
        <w:rPr>
          <w:rFonts w:asciiTheme="minorHAnsi" w:eastAsia="Times New Roman" w:hAnsiTheme="minorHAnsi" w:cstheme="minorHAnsi"/>
        </w:rPr>
        <w:t xml:space="preserve"> pt. </w:t>
      </w:r>
      <w:r>
        <w:rPr>
          <w:rFonts w:asciiTheme="minorHAnsi" w:eastAsia="Times New Roman" w:hAnsiTheme="minorHAnsi" w:cstheme="minorHAnsi"/>
          <w:i/>
        </w:rPr>
        <w:t xml:space="preserve">Zgłoszenie Przedstawiciela </w:t>
      </w:r>
      <w:r w:rsidR="00A02313">
        <w:rPr>
          <w:rFonts w:asciiTheme="minorHAnsi" w:eastAsia="Times New Roman" w:hAnsiTheme="minorHAnsi" w:cstheme="minorHAnsi"/>
          <w:i/>
        </w:rPr>
        <w:t>Szkoły do Młodzieżowej Rady Miasta Milanówka</w:t>
      </w:r>
      <w:r w:rsidR="0024303C">
        <w:rPr>
          <w:rFonts w:asciiTheme="minorHAnsi" w:eastAsia="Times New Roman" w:hAnsiTheme="minorHAnsi" w:cstheme="minorHAnsi"/>
        </w:rPr>
        <w:t xml:space="preserve">, w pkt 7 wskazano, iż danymi wymaganymi przy składaniu tego zgłoszenia jest podanie adresu mailowego oraz telefonu kontaktowego. </w:t>
      </w:r>
    </w:p>
    <w:p w:rsidR="00BD0F76" w:rsidRDefault="00BD0F76" w:rsidP="00BD0F76">
      <w:pPr>
        <w:pStyle w:val="Tekstpodstawowy"/>
        <w:ind w:left="-426" w:right="-569" w:firstLine="852"/>
        <w:rPr>
          <w:rFonts w:asciiTheme="minorHAnsi" w:hAnsiTheme="minorHAnsi" w:cstheme="minorHAnsi"/>
          <w:sz w:val="24"/>
        </w:rPr>
      </w:pPr>
      <w:r w:rsidRPr="00553418">
        <w:rPr>
          <w:rFonts w:asciiTheme="minorHAnsi" w:hAnsiTheme="minorHAnsi" w:cstheme="minorHAnsi"/>
          <w:sz w:val="24"/>
        </w:rPr>
        <w:t>Zgodnie z art. 6 ust. 1 lit. c i e oraz ust. 3 rozporządzenia Parlamentu Europejskiego i  Rady (UE) 2016/679 z dnia 27 kwietnia 2016 r. w sprawie ochrony osób fizycznych w związku z  przetwarzaniem danych osobowych i w sprawie swobodnego przepływu takich danych oraz uchylenia dyrektywy 95/46/WE (Dz. U. UE. L. z 2016 r. 119.1</w:t>
      </w:r>
      <w:r>
        <w:rPr>
          <w:rFonts w:asciiTheme="minorHAnsi" w:hAnsiTheme="minorHAnsi" w:cstheme="minorHAnsi"/>
          <w:sz w:val="24"/>
        </w:rPr>
        <w:t>, z późn. zm.</w:t>
      </w:r>
      <w:r w:rsidRPr="00553418">
        <w:rPr>
          <w:rFonts w:asciiTheme="minorHAnsi" w:hAnsiTheme="minorHAnsi" w:cstheme="minorHAnsi"/>
          <w:sz w:val="24"/>
        </w:rPr>
        <w:t xml:space="preserve">) przetwarzanie jest zgodne z prawem wyłącznie w  przypadkach, gdy - i w takim zakresie, w jakim - spełniony jest co najmniej jeden z  poniższych warunków: przetwarzanie jest niezbędne do wypełnienia obowiązku prawnego ciążącego na administratorze lub przetwarzanie jest niezbędne do wykonania zadania realizowanego w interesie publicznym lub w ramach sprawowania władzy publicznej powierzonej administratorowi. Podstawa przetwarzania, o której mowa w ust. 1 lit. c i e, musi być określona: w prawie Unii lub w prawie państwa członkowskiego, któremu podlega administrator. Cel przetwarzania musi być określony w tej podstawie prawnej lub, w  przypadku przetwarzania, o którym mowa w ust. 1 lit. e - musi być ono niezbędne do wykonania zadania realizowanego w interesie publicznym lub w ramach sprawowania władzy publicznej powierzonej administratorowi. Podstawa prawna może zawierać przepisy szczegółowe dostosowujące stosowanie przepisów niniejszego rozporządzenia, w tym: ogólne warunki zgodności z prawem przetwarzania przez administratora; rodzaj danych podlegających przetwarzaniu; osoby, których dane dotyczą; podmioty, którym można ujawnić dane osobowe; cele, w których można je ujawnić; ograniczenia celu; okresy przechowywania; oraz operacje i procedury przetwarzania, w tym środki </w:t>
      </w:r>
      <w:r w:rsidRPr="00553418">
        <w:rPr>
          <w:rFonts w:asciiTheme="minorHAnsi" w:hAnsiTheme="minorHAnsi" w:cstheme="minorHAnsi"/>
          <w:sz w:val="24"/>
        </w:rPr>
        <w:lastRenderedPageBreak/>
        <w:t>zapewniające zgodność z prawem i  rzetelność przetwarzania, w tym w innych szczególnych sytuacjach związanych z  przetwarzaniem, o których mowa w rozdziale IX. Prawo Unii lub prawo państwa członkowskiego muszą służyć realizacji celu leżącego w interesie publicznym, oraz być proporcjonalne do wyznaczonego, prawnie uzasadnionego celu.</w:t>
      </w:r>
    </w:p>
    <w:p w:rsidR="00412AC3" w:rsidRDefault="00BD0F76" w:rsidP="00412AC3">
      <w:pPr>
        <w:spacing w:line="360" w:lineRule="auto"/>
        <w:ind w:left="-284" w:right="-569" w:firstLine="710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>W świetle powyższego należy uznać, że zakres żądanych danych wskazany w ww</w:t>
      </w:r>
      <w:r w:rsidR="00412AC3">
        <w:rPr>
          <w:rStyle w:val="Hipercze"/>
          <w:rFonts w:asciiTheme="minorHAnsi" w:hAnsiTheme="minorHAnsi" w:cstheme="minorHAnsi"/>
          <w:color w:val="auto"/>
          <w:u w:val="none"/>
        </w:rPr>
        <w:t>.</w:t>
      </w: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412AC3">
        <w:rPr>
          <w:rStyle w:val="Hipercze"/>
          <w:rFonts w:asciiTheme="minorHAnsi" w:hAnsiTheme="minorHAnsi" w:cstheme="minorHAnsi"/>
          <w:color w:val="auto"/>
          <w:u w:val="none"/>
        </w:rPr>
        <w:t>zgłoszeniu</w:t>
      </w:r>
      <w:r>
        <w:rPr>
          <w:rStyle w:val="Hipercze"/>
          <w:rFonts w:asciiTheme="minorHAnsi" w:hAnsiTheme="minorHAnsi" w:cstheme="minorHAnsi"/>
          <w:color w:val="auto"/>
          <w:u w:val="none"/>
        </w:rPr>
        <w:t>, narusza zasadę niezbędności w odniesieniu do wypełnienia obowiązku prawnego ciążącego na administratorze oraz do wykonania zadania realizowanego w interesie publicznym lub w ramach sprawowania władzy  publicznej powierzonej administratorowi.</w:t>
      </w:r>
    </w:p>
    <w:p w:rsidR="00DB1006" w:rsidRDefault="000B4C1C" w:rsidP="00412AC3">
      <w:pPr>
        <w:spacing w:line="360" w:lineRule="auto"/>
        <w:ind w:left="-284" w:right="-569" w:firstLine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Reasumując</w:t>
      </w:r>
      <w:r w:rsidR="00412AC3">
        <w:rPr>
          <w:rFonts w:ascii="Calibri" w:hAnsi="Calibri" w:cs="Calibri"/>
        </w:rPr>
        <w:t xml:space="preserve"> powyższe</w:t>
      </w:r>
      <w:r>
        <w:rPr>
          <w:rFonts w:ascii="Calibri" w:hAnsi="Calibri" w:cs="Calibri"/>
        </w:rPr>
        <w:t xml:space="preserve"> należy </w:t>
      </w:r>
      <w:r w:rsidR="00412AC3">
        <w:rPr>
          <w:rFonts w:ascii="Calibri" w:hAnsi="Calibri" w:cs="Calibri"/>
        </w:rPr>
        <w:t>podkreślić</w:t>
      </w:r>
      <w:r>
        <w:rPr>
          <w:rFonts w:ascii="Calibri" w:hAnsi="Calibri" w:cs="Calibri"/>
        </w:rPr>
        <w:t xml:space="preserve">, iż regulacje zawarte w statucie młodzieżowej rady gminy nie mogą być sprzeczne z Konstytucją RP, ustawami i statutem gminy, w której młodzieżowa rada została powołana. </w:t>
      </w:r>
    </w:p>
    <w:p w:rsidR="00412AC3" w:rsidRPr="00412AC3" w:rsidRDefault="00412AC3" w:rsidP="00412AC3">
      <w:pPr>
        <w:spacing w:line="360" w:lineRule="auto"/>
        <w:ind w:left="-284" w:right="-569" w:firstLine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uwagi na fakt, że Rada Miasta Milanówka pominęła w kwestionowanej uchwale obligatoryjny obowiązek uregulowania trybu wyboru członków Młodzieżowej Rady Miasta Milanówka, konieczne było stwierdzenie nieważności tej uchwały w całości.</w:t>
      </w:r>
    </w:p>
    <w:p w:rsidR="008B629A" w:rsidRDefault="00F717C7" w:rsidP="00412AC3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Biorąc pod uwagę powyższy wywód, zasadne jest stwierdzenie</w:t>
      </w:r>
      <w:r w:rsidR="008B629A">
        <w:rPr>
          <w:rFonts w:asciiTheme="minorHAnsi" w:hAnsiTheme="minorHAnsi" w:cstheme="minorHAnsi"/>
        </w:rPr>
        <w:t xml:space="preserve"> nieważności</w:t>
      </w:r>
      <w:r>
        <w:rPr>
          <w:rFonts w:asciiTheme="minorHAnsi" w:hAnsiTheme="minorHAnsi" w:cstheme="minorHAnsi"/>
        </w:rPr>
        <w:t xml:space="preserve"> przedmiotowej uchwały</w:t>
      </w:r>
      <w:r w:rsidR="008B629A">
        <w:rPr>
          <w:rFonts w:asciiTheme="minorHAnsi" w:hAnsiTheme="minorHAnsi" w:cstheme="minorHAnsi"/>
        </w:rPr>
        <w:t>, jako niezgodnej z przepisami prawa powszechnie obowiązującego.</w:t>
      </w:r>
    </w:p>
    <w:p w:rsidR="00F051F2" w:rsidRPr="00F051F2" w:rsidRDefault="00F051F2" w:rsidP="00412AC3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marginesie organ nadzoru wskazuje, iż w § 10 ust. 2 pkt 7 oraz ust. 3 </w:t>
      </w:r>
      <w:r w:rsidRPr="00F051F2">
        <w:rPr>
          <w:rFonts w:asciiTheme="minorHAnsi" w:hAnsiTheme="minorHAnsi" w:cstheme="minorHAnsi"/>
          <w:i/>
        </w:rPr>
        <w:t>Statutu</w:t>
      </w:r>
      <w:r>
        <w:rPr>
          <w:rFonts w:asciiTheme="minorHAnsi" w:hAnsiTheme="minorHAnsi" w:cstheme="minorHAnsi"/>
        </w:rPr>
        <w:t xml:space="preserve"> błędnie </w:t>
      </w:r>
      <w:r w:rsidR="00DB1006">
        <w:rPr>
          <w:rFonts w:asciiTheme="minorHAnsi" w:hAnsiTheme="minorHAnsi" w:cstheme="minorHAnsi"/>
        </w:rPr>
        <w:t>odwołano się</w:t>
      </w:r>
      <w:r w:rsidR="00D801E4">
        <w:rPr>
          <w:rFonts w:asciiTheme="minorHAnsi" w:hAnsiTheme="minorHAnsi" w:cstheme="minorHAnsi"/>
        </w:rPr>
        <w:t xml:space="preserve"> do</w:t>
      </w:r>
      <w:r w:rsidR="00DB10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jednost</w:t>
      </w:r>
      <w:r w:rsidR="007C5B07">
        <w:rPr>
          <w:rFonts w:asciiTheme="minorHAnsi" w:hAnsiTheme="minorHAnsi" w:cstheme="minorHAnsi"/>
        </w:rPr>
        <w:t>ki</w:t>
      </w:r>
      <w:r>
        <w:rPr>
          <w:rFonts w:asciiTheme="minorHAnsi" w:hAnsiTheme="minorHAnsi" w:cstheme="minorHAnsi"/>
        </w:rPr>
        <w:t xml:space="preserve"> redakcy</w:t>
      </w:r>
      <w:r w:rsidR="007C5B07">
        <w:rPr>
          <w:rFonts w:asciiTheme="minorHAnsi" w:hAnsiTheme="minorHAnsi" w:cstheme="minorHAnsi"/>
        </w:rPr>
        <w:t>jnej</w:t>
      </w:r>
      <w:r>
        <w:rPr>
          <w:rFonts w:asciiTheme="minorHAnsi" w:hAnsiTheme="minorHAnsi" w:cstheme="minorHAnsi"/>
        </w:rPr>
        <w:t xml:space="preserve">, która </w:t>
      </w:r>
      <w:r w:rsidRPr="00F051F2">
        <w:rPr>
          <w:rFonts w:asciiTheme="minorHAnsi" w:hAnsiTheme="minorHAnsi" w:cstheme="minorHAnsi"/>
          <w:i/>
        </w:rPr>
        <w:t>de facto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nie istnieje w tym akcie. </w:t>
      </w:r>
    </w:p>
    <w:p w:rsidR="000E7E1F" w:rsidRDefault="00C46090" w:rsidP="00412AC3">
      <w:pPr>
        <w:spacing w:line="360" w:lineRule="auto"/>
        <w:ind w:left="-426" w:right="-569" w:firstLine="852"/>
        <w:jc w:val="both"/>
        <w:rPr>
          <w:rFonts w:asciiTheme="minorHAnsi" w:hAnsiTheme="minorHAnsi" w:cstheme="minorHAnsi"/>
        </w:rPr>
      </w:pPr>
      <w:r w:rsidRPr="00325CA0">
        <w:rPr>
          <w:rFonts w:asciiTheme="minorHAnsi" w:hAnsiTheme="minorHAnsi" w:cstheme="minorHAnsi"/>
        </w:rPr>
        <w:t>Stwierdzenie nieważności uchwały, wstrzymuje jej wykonanie</w:t>
      </w:r>
      <w:r w:rsidR="00FD29B2">
        <w:rPr>
          <w:rFonts w:asciiTheme="minorHAnsi" w:hAnsiTheme="minorHAnsi" w:cstheme="minorHAnsi"/>
        </w:rPr>
        <w:t xml:space="preserve"> </w:t>
      </w:r>
      <w:r w:rsidRPr="00325CA0">
        <w:rPr>
          <w:rFonts w:asciiTheme="minorHAnsi" w:hAnsiTheme="minorHAnsi" w:cstheme="minorHAnsi"/>
        </w:rPr>
        <w:t>z mocy prawa, z dniem</w:t>
      </w:r>
      <w:r w:rsidR="00B9304B" w:rsidRPr="00325CA0">
        <w:rPr>
          <w:rFonts w:asciiTheme="minorHAnsi" w:hAnsiTheme="minorHAnsi" w:cstheme="minorHAnsi"/>
        </w:rPr>
        <w:t xml:space="preserve"> jego</w:t>
      </w:r>
      <w:r w:rsidRPr="00325CA0">
        <w:rPr>
          <w:rFonts w:asciiTheme="minorHAnsi" w:hAnsiTheme="minorHAnsi" w:cstheme="minorHAnsi"/>
        </w:rPr>
        <w:t xml:space="preserve"> doręczenia</w:t>
      </w:r>
      <w:r w:rsidR="00B9304B" w:rsidRPr="00325CA0">
        <w:rPr>
          <w:rFonts w:asciiTheme="minorHAnsi" w:hAnsiTheme="minorHAnsi" w:cstheme="minorHAnsi"/>
        </w:rPr>
        <w:t>.</w:t>
      </w:r>
      <w:r w:rsidRPr="00325CA0">
        <w:rPr>
          <w:rFonts w:asciiTheme="minorHAnsi" w:hAnsiTheme="minorHAnsi" w:cstheme="minorHAnsi"/>
        </w:rPr>
        <w:t xml:space="preserve"> </w:t>
      </w:r>
    </w:p>
    <w:p w:rsidR="00C46090" w:rsidRPr="000E7E1F" w:rsidRDefault="00C46090" w:rsidP="00412AC3">
      <w:pPr>
        <w:pStyle w:val="Default"/>
        <w:spacing w:line="360" w:lineRule="auto"/>
        <w:ind w:left="-426" w:right="-569" w:firstLine="852"/>
        <w:jc w:val="both"/>
        <w:rPr>
          <w:rFonts w:asciiTheme="minorHAnsi" w:hAnsiTheme="minorHAnsi" w:cstheme="minorHAnsi"/>
          <w:bCs/>
        </w:rPr>
      </w:pPr>
      <w:r w:rsidRPr="00325CA0">
        <w:rPr>
          <w:rFonts w:asciiTheme="minorHAnsi" w:hAnsiTheme="minorHAnsi" w:cstheme="minorHAnsi"/>
        </w:rPr>
        <w:t xml:space="preserve">Na niniejsze rozstrzygnięcie nadzorcze </w:t>
      </w:r>
      <w:r w:rsidR="00F80F81">
        <w:rPr>
          <w:rFonts w:asciiTheme="minorHAnsi" w:hAnsiTheme="minorHAnsi" w:cstheme="minorHAnsi"/>
        </w:rPr>
        <w:t>Miastu</w:t>
      </w:r>
      <w:r w:rsidRPr="00325CA0">
        <w:rPr>
          <w:rFonts w:asciiTheme="minorHAnsi" w:hAnsiTheme="minorHAnsi" w:cstheme="minorHAnsi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C46090" w:rsidRPr="00325CA0" w:rsidRDefault="00C46090" w:rsidP="00C46090">
      <w:pPr>
        <w:autoSpaceDE w:val="0"/>
        <w:autoSpaceDN w:val="0"/>
        <w:adjustRightInd w:val="0"/>
        <w:ind w:right="-471"/>
        <w:jc w:val="both"/>
        <w:rPr>
          <w:rFonts w:asciiTheme="minorHAnsi" w:hAnsiTheme="minorHAnsi" w:cstheme="minorHAnsi"/>
        </w:rPr>
      </w:pPr>
    </w:p>
    <w:p w:rsidR="0043566C" w:rsidRPr="00325CA0" w:rsidRDefault="0043566C" w:rsidP="00385473">
      <w:pPr>
        <w:spacing w:line="276" w:lineRule="auto"/>
        <w:jc w:val="both"/>
        <w:rPr>
          <w:rFonts w:asciiTheme="minorHAnsi" w:hAnsiTheme="minorHAnsi" w:cstheme="minorHAnsi"/>
        </w:rPr>
      </w:pPr>
    </w:p>
    <w:sectPr w:rsidR="0043566C" w:rsidRPr="00325CA0" w:rsidSect="00B24711">
      <w:footerReference w:type="default" r:id="rId10"/>
      <w:foot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E4C" w:rsidRDefault="00997E4C" w:rsidP="00574852">
      <w:r>
        <w:separator/>
      </w:r>
    </w:p>
  </w:endnote>
  <w:endnote w:type="continuationSeparator" w:id="0">
    <w:p w:rsidR="00997E4C" w:rsidRDefault="00997E4C" w:rsidP="0057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340577"/>
      <w:docPartObj>
        <w:docPartGallery w:val="Page Numbers (Bottom of Page)"/>
        <w:docPartUnique/>
      </w:docPartObj>
    </w:sdtPr>
    <w:sdtEndPr/>
    <w:sdtContent>
      <w:p w:rsidR="00574852" w:rsidRDefault="005748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F21">
          <w:rPr>
            <w:noProof/>
          </w:rPr>
          <w:t>4</w:t>
        </w:r>
        <w:r>
          <w:fldChar w:fldCharType="end"/>
        </w:r>
      </w:p>
    </w:sdtContent>
  </w:sdt>
  <w:p w:rsidR="00813AAE" w:rsidRDefault="00997E4C" w:rsidP="00057E6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E63" w:rsidRDefault="00997E4C">
    <w:pPr>
      <w:pStyle w:val="Stopka"/>
      <w:jc w:val="right"/>
    </w:pPr>
  </w:p>
  <w:p w:rsidR="00813AAE" w:rsidRDefault="00997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E4C" w:rsidRDefault="00997E4C" w:rsidP="00574852">
      <w:r>
        <w:separator/>
      </w:r>
    </w:p>
  </w:footnote>
  <w:footnote w:type="continuationSeparator" w:id="0">
    <w:p w:rsidR="00997E4C" w:rsidRDefault="00997E4C" w:rsidP="0057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4F0"/>
    <w:multiLevelType w:val="hybridMultilevel"/>
    <w:tmpl w:val="99BC69AC"/>
    <w:lvl w:ilvl="0" w:tplc="7E5CF92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2721F8D"/>
    <w:multiLevelType w:val="hybridMultilevel"/>
    <w:tmpl w:val="C79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0C"/>
    <w:rsid w:val="00005C27"/>
    <w:rsid w:val="000074EF"/>
    <w:rsid w:val="00007B24"/>
    <w:rsid w:val="00011227"/>
    <w:rsid w:val="00011D22"/>
    <w:rsid w:val="00012FCC"/>
    <w:rsid w:val="00032C85"/>
    <w:rsid w:val="00037529"/>
    <w:rsid w:val="00054024"/>
    <w:rsid w:val="00055B7A"/>
    <w:rsid w:val="00097B0C"/>
    <w:rsid w:val="000A4664"/>
    <w:rsid w:val="000A49B9"/>
    <w:rsid w:val="000B4C1C"/>
    <w:rsid w:val="000D3672"/>
    <w:rsid w:val="000E3CD7"/>
    <w:rsid w:val="000E7E1F"/>
    <w:rsid w:val="000F4656"/>
    <w:rsid w:val="00110B81"/>
    <w:rsid w:val="00115AAF"/>
    <w:rsid w:val="00133F18"/>
    <w:rsid w:val="001373A8"/>
    <w:rsid w:val="00141585"/>
    <w:rsid w:val="00164BDF"/>
    <w:rsid w:val="00181607"/>
    <w:rsid w:val="00191252"/>
    <w:rsid w:val="001958D0"/>
    <w:rsid w:val="001C732F"/>
    <w:rsid w:val="001F51F2"/>
    <w:rsid w:val="001F5785"/>
    <w:rsid w:val="001F57A4"/>
    <w:rsid w:val="0022111A"/>
    <w:rsid w:val="002354B1"/>
    <w:rsid w:val="002421C2"/>
    <w:rsid w:val="0024303C"/>
    <w:rsid w:val="00245E8B"/>
    <w:rsid w:val="00250C44"/>
    <w:rsid w:val="00252499"/>
    <w:rsid w:val="00253ADA"/>
    <w:rsid w:val="002651D9"/>
    <w:rsid w:val="00270416"/>
    <w:rsid w:val="00271185"/>
    <w:rsid w:val="002809C3"/>
    <w:rsid w:val="002D5413"/>
    <w:rsid w:val="002F10AD"/>
    <w:rsid w:val="002F1993"/>
    <w:rsid w:val="002F4FDD"/>
    <w:rsid w:val="00305813"/>
    <w:rsid w:val="00312E17"/>
    <w:rsid w:val="00313C01"/>
    <w:rsid w:val="00313D00"/>
    <w:rsid w:val="00321024"/>
    <w:rsid w:val="00325CA0"/>
    <w:rsid w:val="00326F06"/>
    <w:rsid w:val="00334403"/>
    <w:rsid w:val="00340F21"/>
    <w:rsid w:val="00342DC1"/>
    <w:rsid w:val="00350DB1"/>
    <w:rsid w:val="00357B2F"/>
    <w:rsid w:val="003665AF"/>
    <w:rsid w:val="0037357D"/>
    <w:rsid w:val="00385473"/>
    <w:rsid w:val="00385C14"/>
    <w:rsid w:val="003A2860"/>
    <w:rsid w:val="003A68A4"/>
    <w:rsid w:val="003C55A2"/>
    <w:rsid w:val="003D1D96"/>
    <w:rsid w:val="003F0C91"/>
    <w:rsid w:val="004047F8"/>
    <w:rsid w:val="00412AC3"/>
    <w:rsid w:val="00420BF1"/>
    <w:rsid w:val="00421BCA"/>
    <w:rsid w:val="0043566C"/>
    <w:rsid w:val="0045294E"/>
    <w:rsid w:val="0047561E"/>
    <w:rsid w:val="00506754"/>
    <w:rsid w:val="00516833"/>
    <w:rsid w:val="00525BB8"/>
    <w:rsid w:val="005328AC"/>
    <w:rsid w:val="00541192"/>
    <w:rsid w:val="005417E3"/>
    <w:rsid w:val="00542C54"/>
    <w:rsid w:val="00553418"/>
    <w:rsid w:val="00555A86"/>
    <w:rsid w:val="00574852"/>
    <w:rsid w:val="00574B93"/>
    <w:rsid w:val="00590A66"/>
    <w:rsid w:val="005A096F"/>
    <w:rsid w:val="005B1F0D"/>
    <w:rsid w:val="005B5E49"/>
    <w:rsid w:val="005D1BC7"/>
    <w:rsid w:val="005D4B46"/>
    <w:rsid w:val="005E3DC2"/>
    <w:rsid w:val="005F611B"/>
    <w:rsid w:val="00603502"/>
    <w:rsid w:val="006376DD"/>
    <w:rsid w:val="006607C8"/>
    <w:rsid w:val="00696AB3"/>
    <w:rsid w:val="006B74E3"/>
    <w:rsid w:val="00724BF3"/>
    <w:rsid w:val="007333BF"/>
    <w:rsid w:val="00736960"/>
    <w:rsid w:val="00740C18"/>
    <w:rsid w:val="00742130"/>
    <w:rsid w:val="00742F40"/>
    <w:rsid w:val="00744925"/>
    <w:rsid w:val="00747D7E"/>
    <w:rsid w:val="007709DB"/>
    <w:rsid w:val="00785C16"/>
    <w:rsid w:val="007934F2"/>
    <w:rsid w:val="007A5088"/>
    <w:rsid w:val="007C5B07"/>
    <w:rsid w:val="0080409C"/>
    <w:rsid w:val="00816CCF"/>
    <w:rsid w:val="00820F45"/>
    <w:rsid w:val="00835F34"/>
    <w:rsid w:val="00847CC4"/>
    <w:rsid w:val="008572F0"/>
    <w:rsid w:val="0086292A"/>
    <w:rsid w:val="00893D5F"/>
    <w:rsid w:val="008A2FD6"/>
    <w:rsid w:val="008A53CD"/>
    <w:rsid w:val="008B629A"/>
    <w:rsid w:val="008C57B5"/>
    <w:rsid w:val="008D11C3"/>
    <w:rsid w:val="008E1CF0"/>
    <w:rsid w:val="008E2280"/>
    <w:rsid w:val="008E4BA9"/>
    <w:rsid w:val="008E63AF"/>
    <w:rsid w:val="008F3A6A"/>
    <w:rsid w:val="00907266"/>
    <w:rsid w:val="0091591E"/>
    <w:rsid w:val="00924310"/>
    <w:rsid w:val="009462EF"/>
    <w:rsid w:val="0095264B"/>
    <w:rsid w:val="009578F2"/>
    <w:rsid w:val="00963C8F"/>
    <w:rsid w:val="00964F92"/>
    <w:rsid w:val="009708E9"/>
    <w:rsid w:val="00993DAD"/>
    <w:rsid w:val="00997E4C"/>
    <w:rsid w:val="009C5DD2"/>
    <w:rsid w:val="009E46C4"/>
    <w:rsid w:val="00A02313"/>
    <w:rsid w:val="00A14804"/>
    <w:rsid w:val="00A30A69"/>
    <w:rsid w:val="00A5736D"/>
    <w:rsid w:val="00A63BEF"/>
    <w:rsid w:val="00A65430"/>
    <w:rsid w:val="00A65F46"/>
    <w:rsid w:val="00A740DF"/>
    <w:rsid w:val="00A759F9"/>
    <w:rsid w:val="00A8062E"/>
    <w:rsid w:val="00A81B8B"/>
    <w:rsid w:val="00A876AF"/>
    <w:rsid w:val="00A951D9"/>
    <w:rsid w:val="00AA3C78"/>
    <w:rsid w:val="00AB1FD8"/>
    <w:rsid w:val="00AE1241"/>
    <w:rsid w:val="00AF1497"/>
    <w:rsid w:val="00AF48BB"/>
    <w:rsid w:val="00B049A1"/>
    <w:rsid w:val="00B04ACC"/>
    <w:rsid w:val="00B0543D"/>
    <w:rsid w:val="00B0734A"/>
    <w:rsid w:val="00B13ECD"/>
    <w:rsid w:val="00B15F24"/>
    <w:rsid w:val="00B30558"/>
    <w:rsid w:val="00B30F26"/>
    <w:rsid w:val="00B53E36"/>
    <w:rsid w:val="00B5701D"/>
    <w:rsid w:val="00B83E03"/>
    <w:rsid w:val="00B84365"/>
    <w:rsid w:val="00B9304B"/>
    <w:rsid w:val="00BB6616"/>
    <w:rsid w:val="00BB74EC"/>
    <w:rsid w:val="00BC4792"/>
    <w:rsid w:val="00BC6092"/>
    <w:rsid w:val="00BD0F76"/>
    <w:rsid w:val="00BD5870"/>
    <w:rsid w:val="00BE09AC"/>
    <w:rsid w:val="00C12414"/>
    <w:rsid w:val="00C321E3"/>
    <w:rsid w:val="00C46090"/>
    <w:rsid w:val="00C578B7"/>
    <w:rsid w:val="00C62872"/>
    <w:rsid w:val="00C80F81"/>
    <w:rsid w:val="00C81696"/>
    <w:rsid w:val="00C82CE1"/>
    <w:rsid w:val="00CB25B5"/>
    <w:rsid w:val="00CD281B"/>
    <w:rsid w:val="00CE4ECF"/>
    <w:rsid w:val="00CF3C52"/>
    <w:rsid w:val="00CF610A"/>
    <w:rsid w:val="00D03A80"/>
    <w:rsid w:val="00D06D15"/>
    <w:rsid w:val="00D143D8"/>
    <w:rsid w:val="00D17451"/>
    <w:rsid w:val="00D215F1"/>
    <w:rsid w:val="00D47C62"/>
    <w:rsid w:val="00D52642"/>
    <w:rsid w:val="00D801E4"/>
    <w:rsid w:val="00DA4DA9"/>
    <w:rsid w:val="00DB1006"/>
    <w:rsid w:val="00DD5772"/>
    <w:rsid w:val="00E039A0"/>
    <w:rsid w:val="00E042D8"/>
    <w:rsid w:val="00E0640F"/>
    <w:rsid w:val="00E06D48"/>
    <w:rsid w:val="00E30E0F"/>
    <w:rsid w:val="00E414C8"/>
    <w:rsid w:val="00E8362D"/>
    <w:rsid w:val="00EA073C"/>
    <w:rsid w:val="00EB56E8"/>
    <w:rsid w:val="00ED26BA"/>
    <w:rsid w:val="00EE2277"/>
    <w:rsid w:val="00EF7BFA"/>
    <w:rsid w:val="00F02365"/>
    <w:rsid w:val="00F051F2"/>
    <w:rsid w:val="00F42E24"/>
    <w:rsid w:val="00F4783D"/>
    <w:rsid w:val="00F50AAA"/>
    <w:rsid w:val="00F542E9"/>
    <w:rsid w:val="00F67624"/>
    <w:rsid w:val="00F717C7"/>
    <w:rsid w:val="00F73110"/>
    <w:rsid w:val="00F776A3"/>
    <w:rsid w:val="00F80F81"/>
    <w:rsid w:val="00F94415"/>
    <w:rsid w:val="00F95CF2"/>
    <w:rsid w:val="00FB1CC9"/>
    <w:rsid w:val="00FC48E8"/>
    <w:rsid w:val="00FC680B"/>
    <w:rsid w:val="00FD29B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1141"/>
  <w15:docId w15:val="{C8A134EB-61C7-42C4-98FC-E9FEC379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473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547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Teksttreci4">
    <w:name w:val="Tekst treści (4)_"/>
    <w:link w:val="Teksttreci40"/>
    <w:locked/>
    <w:rsid w:val="0038547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rsid w:val="00385473"/>
    <w:rPr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4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">
    <w:name w:val="highlight"/>
    <w:basedOn w:val="Domylnaczcionkaakapitu"/>
    <w:rsid w:val="00385473"/>
  </w:style>
  <w:style w:type="paragraph" w:styleId="Nagwek">
    <w:name w:val="header"/>
    <w:basedOn w:val="Normalny"/>
    <w:link w:val="NagwekZnak"/>
    <w:uiPriority w:val="99"/>
    <w:unhideWhenUsed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6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1252"/>
    <w:rPr>
      <w:color w:val="0000FF"/>
      <w:u w:val="single"/>
    </w:rPr>
  </w:style>
  <w:style w:type="paragraph" w:customStyle="1" w:styleId="Default">
    <w:name w:val="Default"/>
    <w:rsid w:val="00253ADA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4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418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2704-907E-4375-9A57-D5764624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1696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Beata Darnowska</cp:lastModifiedBy>
  <cp:revision>2</cp:revision>
  <cp:lastPrinted>2020-06-24T11:39:00Z</cp:lastPrinted>
  <dcterms:created xsi:type="dcterms:W3CDTF">2020-06-26T09:43:00Z</dcterms:created>
  <dcterms:modified xsi:type="dcterms:W3CDTF">2020-06-26T09:43:00Z</dcterms:modified>
</cp:coreProperties>
</file>