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26992B" w14:textId="05BD8AEC" w:rsidR="00B52DF7" w:rsidRPr="008E157D" w:rsidRDefault="00B52DF7" w:rsidP="008E157D">
      <w:pPr>
        <w:suppressAutoHyphens w:val="0"/>
        <w:spacing w:before="0" w:line="360" w:lineRule="atLeast"/>
        <w:ind w:right="-29"/>
        <w:jc w:val="right"/>
        <w:rPr>
          <w:sz w:val="20"/>
          <w:lang w:val="pl-PL" w:eastAsia="pl-PL"/>
        </w:rPr>
      </w:pPr>
      <w:r w:rsidRPr="008E157D">
        <w:rPr>
          <w:b/>
          <w:sz w:val="20"/>
          <w:lang w:val="pl-PL" w:eastAsia="pl-PL"/>
        </w:rPr>
        <w:t xml:space="preserve">Załącznik </w:t>
      </w:r>
      <w:r w:rsidR="00232CA9" w:rsidRPr="008E157D">
        <w:rPr>
          <w:b/>
          <w:sz w:val="20"/>
          <w:lang w:val="pl-PL" w:eastAsia="pl-PL"/>
        </w:rPr>
        <w:t>7</w:t>
      </w:r>
      <w:r w:rsidRPr="008E157D">
        <w:rPr>
          <w:sz w:val="20"/>
          <w:lang w:val="pl-PL" w:eastAsia="pl-PL"/>
        </w:rPr>
        <w:t xml:space="preserve"> </w:t>
      </w:r>
    </w:p>
    <w:p w14:paraId="6368D5AE" w14:textId="77777777" w:rsidR="000703D2" w:rsidRPr="008E157D" w:rsidRDefault="000703D2" w:rsidP="000703D2">
      <w:pPr>
        <w:suppressAutoHyphens w:val="0"/>
        <w:spacing w:before="0" w:line="240" w:lineRule="atLeast"/>
        <w:jc w:val="right"/>
        <w:rPr>
          <w:sz w:val="20"/>
          <w:lang w:val="pl-PL" w:eastAsia="pl-PL"/>
        </w:rPr>
      </w:pPr>
      <w:r w:rsidRPr="008E157D">
        <w:rPr>
          <w:sz w:val="20"/>
          <w:lang w:val="pl-PL" w:eastAsia="pl-PL"/>
        </w:rPr>
        <w:t>do protokołu z 29 posiedzenia Komisji</w:t>
      </w:r>
    </w:p>
    <w:p w14:paraId="7F4E305B" w14:textId="6A0C38DC" w:rsidR="00AD6640" w:rsidRPr="008E157D" w:rsidRDefault="008E157D" w:rsidP="000703D2">
      <w:pPr>
        <w:suppressAutoHyphens w:val="0"/>
        <w:spacing w:before="0" w:line="240" w:lineRule="atLeast"/>
        <w:jc w:val="right"/>
        <w:rPr>
          <w:sz w:val="20"/>
          <w:lang w:val="pl-PL" w:eastAsia="pl-PL"/>
        </w:rPr>
      </w:pPr>
      <w:r w:rsidRPr="008E157D">
        <w:rPr>
          <w:sz w:val="20"/>
          <w:lang w:val="pl-PL" w:eastAsia="pl-PL"/>
        </w:rPr>
        <w:t>Drezno</w:t>
      </w:r>
      <w:r w:rsidR="000703D2" w:rsidRPr="008E157D">
        <w:rPr>
          <w:sz w:val="20"/>
          <w:lang w:val="pl-PL" w:eastAsia="pl-PL"/>
        </w:rPr>
        <w:t xml:space="preserve"> (RFN)</w:t>
      </w:r>
      <w:r w:rsidRPr="008E157D">
        <w:rPr>
          <w:sz w:val="20"/>
          <w:lang w:val="pl-PL" w:eastAsia="pl-PL"/>
        </w:rPr>
        <w:t>,</w:t>
      </w:r>
      <w:r w:rsidR="000703D2" w:rsidRPr="008E157D">
        <w:rPr>
          <w:sz w:val="20"/>
          <w:lang w:val="pl-PL" w:eastAsia="pl-PL"/>
        </w:rPr>
        <w:t xml:space="preserve"> 13 – 14 września 2022 r.</w:t>
      </w:r>
    </w:p>
    <w:p w14:paraId="1E602798" w14:textId="37FABDE3" w:rsidR="005D3876" w:rsidRPr="00BA79E2" w:rsidRDefault="005D3876">
      <w:pPr>
        <w:pStyle w:val="Titel1"/>
        <w:rPr>
          <w:rFonts w:eastAsia="MS Mincho"/>
          <w:lang w:val="pl-PL"/>
        </w:rPr>
      </w:pPr>
      <w:r w:rsidRPr="003115CA">
        <w:rPr>
          <w:sz w:val="24"/>
          <w:lang w:val="pl-PL"/>
        </w:rPr>
        <w:t>Sprawozdani</w:t>
      </w:r>
      <w:r w:rsidR="00326FFD" w:rsidRPr="003115CA">
        <w:rPr>
          <w:sz w:val="24"/>
          <w:lang w:val="pl-PL"/>
        </w:rPr>
        <w:t>e</w:t>
      </w:r>
      <w:r w:rsidR="00DC6E07" w:rsidRPr="003115CA">
        <w:rPr>
          <w:sz w:val="24"/>
          <w:lang w:val="pl-PL"/>
        </w:rPr>
        <w:t xml:space="preserve"> </w:t>
      </w:r>
      <w:r w:rsidRPr="003115CA">
        <w:rPr>
          <w:sz w:val="24"/>
          <w:lang w:val="pl-PL"/>
        </w:rPr>
        <w:br/>
        <w:t>ze stanu prac Grupy Roboczej W2</w:t>
      </w:r>
      <w:r w:rsidRPr="003115CA">
        <w:rPr>
          <w:sz w:val="24"/>
          <w:lang w:val="pl-PL"/>
        </w:rPr>
        <w:br/>
        <w:t xml:space="preserve">w </w:t>
      </w:r>
      <w:r w:rsidR="00634BCD" w:rsidRPr="003115CA">
        <w:rPr>
          <w:sz w:val="24"/>
          <w:lang w:val="pl-PL"/>
        </w:rPr>
        <w:t>20</w:t>
      </w:r>
      <w:r w:rsidR="00D0090F" w:rsidRPr="003115CA">
        <w:rPr>
          <w:sz w:val="24"/>
          <w:lang w:val="pl-PL"/>
        </w:rPr>
        <w:t>2</w:t>
      </w:r>
      <w:r w:rsidR="007D19EB" w:rsidRPr="003115CA">
        <w:rPr>
          <w:sz w:val="24"/>
          <w:lang w:val="pl-PL"/>
        </w:rPr>
        <w:t>1</w:t>
      </w:r>
      <w:r w:rsidRPr="003115CA">
        <w:rPr>
          <w:sz w:val="24"/>
          <w:lang w:val="pl-PL"/>
        </w:rPr>
        <w:t xml:space="preserve"> roku</w:t>
      </w:r>
    </w:p>
    <w:p w14:paraId="69DBA64B" w14:textId="77777777" w:rsidR="005D3876" w:rsidRPr="00BA79E2" w:rsidRDefault="005D3876">
      <w:pPr>
        <w:pStyle w:val="Nagwek1"/>
        <w:rPr>
          <w:szCs w:val="24"/>
          <w:lang w:val="pl-PL"/>
        </w:rPr>
      </w:pPr>
      <w:r w:rsidRPr="00BA79E2">
        <w:rPr>
          <w:rFonts w:eastAsia="MS Mincho"/>
          <w:lang w:val="pl-PL"/>
        </w:rPr>
        <w:t>1.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>Podstawy pracy</w:t>
      </w:r>
    </w:p>
    <w:p w14:paraId="2A876E4E" w14:textId="16EC4F90" w:rsidR="005D3876" w:rsidRPr="00B7552D" w:rsidRDefault="005D3876" w:rsidP="002C5599">
      <w:pPr>
        <w:pStyle w:val="FormatvorlageEinrckungAsiatischMSMinchoLinks"/>
        <w:suppressAutoHyphens w:val="0"/>
        <w:rPr>
          <w:sz w:val="23"/>
          <w:szCs w:val="23"/>
          <w:lang w:val="pl-PL"/>
        </w:rPr>
      </w:pPr>
      <w:r w:rsidRPr="00634BCD">
        <w:rPr>
          <w:rFonts w:cs="Times New Roman"/>
          <w:sz w:val="23"/>
          <w:szCs w:val="23"/>
          <w:lang w:val="pl-PL" w:eastAsia="de-DE"/>
        </w:rPr>
        <w:t>Podstawę</w:t>
      </w:r>
      <w:r w:rsidRPr="00B7552D">
        <w:rPr>
          <w:sz w:val="23"/>
          <w:szCs w:val="23"/>
          <w:lang w:val="pl-PL"/>
        </w:rPr>
        <w:t xml:space="preserve"> pracy Grupy Roboczej W2 stanowił</w:t>
      </w:r>
      <w:r w:rsidR="00A53E7D" w:rsidRPr="00B7552D">
        <w:rPr>
          <w:sz w:val="23"/>
          <w:szCs w:val="23"/>
          <w:lang w:val="pl-PL"/>
        </w:rPr>
        <w:t>y</w:t>
      </w:r>
      <w:r w:rsidRPr="00B7552D">
        <w:rPr>
          <w:sz w:val="23"/>
          <w:szCs w:val="23"/>
          <w:lang w:val="pl-PL"/>
        </w:rPr>
        <w:t xml:space="preserve"> plan pracy na rok </w:t>
      </w:r>
      <w:r w:rsidR="00634BCD" w:rsidRPr="00307840">
        <w:rPr>
          <w:sz w:val="23"/>
          <w:szCs w:val="23"/>
          <w:lang w:val="pl-PL"/>
        </w:rPr>
        <w:t>20</w:t>
      </w:r>
      <w:r w:rsidR="00D0090F" w:rsidRPr="00307840">
        <w:rPr>
          <w:sz w:val="23"/>
          <w:szCs w:val="23"/>
          <w:lang w:val="pl-PL"/>
        </w:rPr>
        <w:t>2</w:t>
      </w:r>
      <w:r w:rsidR="007D19EB">
        <w:rPr>
          <w:sz w:val="23"/>
          <w:szCs w:val="23"/>
          <w:lang w:val="pl-PL"/>
        </w:rPr>
        <w:t>1</w:t>
      </w:r>
      <w:r w:rsidRPr="00B7552D">
        <w:rPr>
          <w:sz w:val="23"/>
          <w:szCs w:val="23"/>
          <w:lang w:val="pl-PL"/>
        </w:rPr>
        <w:t xml:space="preserve"> oraz ustalenia dotyczące narad grup roboczych </w:t>
      </w:r>
      <w:r w:rsidR="00BE02B7" w:rsidRPr="00B7552D">
        <w:rPr>
          <w:sz w:val="23"/>
          <w:szCs w:val="23"/>
          <w:lang w:val="pl-PL"/>
        </w:rPr>
        <w:t>i </w:t>
      </w:r>
      <w:r w:rsidRPr="00B7552D">
        <w:rPr>
          <w:sz w:val="23"/>
          <w:szCs w:val="23"/>
          <w:lang w:val="pl-PL"/>
        </w:rPr>
        <w:t>spotkań ekspertów.</w:t>
      </w:r>
    </w:p>
    <w:p w14:paraId="289F5EC2" w14:textId="0D9EB279" w:rsidR="005D3876" w:rsidRPr="00B7552D" w:rsidRDefault="005D3876">
      <w:pPr>
        <w:pStyle w:val="FormatvorlageEinrckungAsiatischMSMinchoLinks"/>
        <w:rPr>
          <w:sz w:val="23"/>
          <w:szCs w:val="23"/>
          <w:lang w:val="pl-PL"/>
        </w:rPr>
      </w:pPr>
      <w:r w:rsidRPr="003115CA">
        <w:rPr>
          <w:sz w:val="23"/>
          <w:szCs w:val="23"/>
        </w:rPr>
        <w:t xml:space="preserve">W </w:t>
      </w:r>
      <w:proofErr w:type="spellStart"/>
      <w:r w:rsidRPr="003115CA">
        <w:rPr>
          <w:sz w:val="23"/>
          <w:szCs w:val="23"/>
        </w:rPr>
        <w:t>roku</w:t>
      </w:r>
      <w:proofErr w:type="spellEnd"/>
      <w:r w:rsidRPr="003115CA">
        <w:rPr>
          <w:sz w:val="23"/>
          <w:szCs w:val="23"/>
        </w:rPr>
        <w:t xml:space="preserve"> </w:t>
      </w:r>
      <w:r w:rsidR="00634BCD" w:rsidRPr="003115CA">
        <w:rPr>
          <w:sz w:val="23"/>
          <w:szCs w:val="23"/>
        </w:rPr>
        <w:t>20</w:t>
      </w:r>
      <w:r w:rsidR="00D0090F" w:rsidRPr="003115CA">
        <w:rPr>
          <w:sz w:val="23"/>
          <w:szCs w:val="23"/>
        </w:rPr>
        <w:t>2</w:t>
      </w:r>
      <w:r w:rsidR="007D19EB" w:rsidRPr="003115CA">
        <w:rPr>
          <w:sz w:val="23"/>
          <w:szCs w:val="23"/>
        </w:rPr>
        <w:t>1</w:t>
      </w:r>
      <w:r w:rsidRPr="003115CA">
        <w:rPr>
          <w:sz w:val="23"/>
          <w:szCs w:val="23"/>
        </w:rPr>
        <w:t>:</w:t>
      </w:r>
    </w:p>
    <w:p w14:paraId="70E133A6" w14:textId="4AA49407" w:rsidR="00C41658" w:rsidRPr="003115CA" w:rsidRDefault="003115CA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>
        <w:rPr>
          <w:sz w:val="23"/>
          <w:szCs w:val="23"/>
          <w:lang w:val="pl-PL"/>
        </w:rPr>
        <w:t>n</w:t>
      </w:r>
      <w:r w:rsidR="00C2721E" w:rsidRPr="003115CA">
        <w:rPr>
          <w:sz w:val="23"/>
          <w:szCs w:val="23"/>
          <w:lang w:val="pl-PL"/>
        </w:rPr>
        <w:t xml:space="preserve">ie </w:t>
      </w:r>
      <w:r w:rsidR="005D3876" w:rsidRPr="003115CA">
        <w:rPr>
          <w:sz w:val="23"/>
          <w:szCs w:val="23"/>
          <w:lang w:val="pl-PL"/>
        </w:rPr>
        <w:t xml:space="preserve">zrealizowano </w:t>
      </w:r>
      <w:r w:rsidR="00D0090F" w:rsidRPr="003115CA">
        <w:rPr>
          <w:sz w:val="23"/>
          <w:szCs w:val="23"/>
          <w:lang w:val="pl-PL"/>
        </w:rPr>
        <w:t>wszystki</w:t>
      </w:r>
      <w:r w:rsidR="00C2721E" w:rsidRPr="003115CA">
        <w:rPr>
          <w:sz w:val="23"/>
          <w:szCs w:val="23"/>
          <w:lang w:val="pl-PL"/>
        </w:rPr>
        <w:t>ch</w:t>
      </w:r>
      <w:r w:rsidR="00D0090F" w:rsidRPr="003115CA">
        <w:rPr>
          <w:sz w:val="23"/>
          <w:szCs w:val="23"/>
          <w:lang w:val="pl-PL"/>
        </w:rPr>
        <w:t xml:space="preserve"> </w:t>
      </w:r>
      <w:r w:rsidR="005D3876" w:rsidRPr="003115CA">
        <w:rPr>
          <w:sz w:val="23"/>
          <w:szCs w:val="23"/>
          <w:lang w:val="pl-PL"/>
        </w:rPr>
        <w:t>zaplanowan</w:t>
      </w:r>
      <w:r w:rsidR="00C2721E" w:rsidRPr="003115CA">
        <w:rPr>
          <w:sz w:val="23"/>
          <w:szCs w:val="23"/>
          <w:lang w:val="pl-PL"/>
        </w:rPr>
        <w:t>ych</w:t>
      </w:r>
      <w:r w:rsidR="005D3876" w:rsidRPr="003115CA">
        <w:rPr>
          <w:sz w:val="23"/>
          <w:szCs w:val="23"/>
          <w:lang w:val="pl-PL"/>
        </w:rPr>
        <w:t xml:space="preserve"> bada</w:t>
      </w:r>
      <w:r w:rsidR="006F621A" w:rsidRPr="003115CA">
        <w:rPr>
          <w:sz w:val="23"/>
          <w:szCs w:val="23"/>
          <w:lang w:val="pl-PL"/>
        </w:rPr>
        <w:t>ń</w:t>
      </w:r>
      <w:r w:rsidR="005D3876" w:rsidRPr="003115CA">
        <w:rPr>
          <w:sz w:val="23"/>
          <w:szCs w:val="23"/>
          <w:lang w:val="pl-PL"/>
        </w:rPr>
        <w:t xml:space="preserve"> jakości wód granicznych Odry</w:t>
      </w:r>
      <w:r w:rsidR="006F621A" w:rsidRPr="003115CA">
        <w:rPr>
          <w:sz w:val="23"/>
          <w:szCs w:val="23"/>
          <w:lang w:val="pl-PL"/>
        </w:rPr>
        <w:t xml:space="preserve"> i Odry Zachodniej</w:t>
      </w:r>
      <w:r w:rsidR="00C2721E" w:rsidRPr="003115CA">
        <w:rPr>
          <w:sz w:val="23"/>
          <w:szCs w:val="23"/>
          <w:lang w:val="pl-PL"/>
        </w:rPr>
        <w:t>.</w:t>
      </w:r>
      <w:r w:rsidR="00D0090F" w:rsidRPr="003115CA">
        <w:rPr>
          <w:sz w:val="23"/>
          <w:szCs w:val="23"/>
          <w:lang w:val="pl-PL"/>
        </w:rPr>
        <w:t xml:space="preserve"> </w:t>
      </w:r>
      <w:r w:rsidR="006F621A" w:rsidRPr="003115CA">
        <w:rPr>
          <w:sz w:val="23"/>
          <w:szCs w:val="23"/>
          <w:lang w:val="pl-PL"/>
        </w:rPr>
        <w:t>W punkcie poboru Łomy pobory prób po stronie niemieckiej nie były możliwe z powodu</w:t>
      </w:r>
      <w:r w:rsidR="00C2721E" w:rsidRPr="003115CA">
        <w:rPr>
          <w:sz w:val="23"/>
          <w:szCs w:val="23"/>
          <w:lang w:val="pl-PL"/>
        </w:rPr>
        <w:t xml:space="preserve"> </w:t>
      </w:r>
      <w:r w:rsidR="006F621A" w:rsidRPr="003115CA">
        <w:rPr>
          <w:sz w:val="23"/>
          <w:szCs w:val="23"/>
          <w:lang w:val="pl-PL"/>
        </w:rPr>
        <w:t>wysokich stanów wód w</w:t>
      </w:r>
      <w:r>
        <w:rPr>
          <w:sz w:val="23"/>
          <w:szCs w:val="23"/>
          <w:lang w:val="pl-PL"/>
        </w:rPr>
        <w:t> </w:t>
      </w:r>
      <w:r w:rsidR="006F621A" w:rsidRPr="003115CA">
        <w:rPr>
          <w:sz w:val="23"/>
          <w:szCs w:val="23"/>
          <w:lang w:val="pl-PL"/>
        </w:rPr>
        <w:t xml:space="preserve">marcu i maju oraz w Widuchowej i </w:t>
      </w:r>
      <w:proofErr w:type="spellStart"/>
      <w:r w:rsidR="006F621A" w:rsidRPr="003115CA">
        <w:rPr>
          <w:sz w:val="23"/>
          <w:szCs w:val="23"/>
          <w:lang w:val="pl-PL"/>
        </w:rPr>
        <w:t>Mescherin</w:t>
      </w:r>
      <w:proofErr w:type="spellEnd"/>
      <w:r w:rsidR="006F621A" w:rsidRPr="003115CA">
        <w:rPr>
          <w:sz w:val="23"/>
          <w:szCs w:val="23"/>
          <w:lang w:val="pl-PL"/>
        </w:rPr>
        <w:t xml:space="preserve"> w lutym z powodu oblodzenia</w:t>
      </w:r>
      <w:r w:rsidR="00C2721E" w:rsidRPr="003115CA">
        <w:rPr>
          <w:sz w:val="23"/>
          <w:szCs w:val="23"/>
          <w:lang w:val="pl-PL"/>
        </w:rPr>
        <w:t xml:space="preserve">; </w:t>
      </w:r>
    </w:p>
    <w:p w14:paraId="1C86B857" w14:textId="55DA1B74" w:rsidR="003115CA" w:rsidRPr="003115CA" w:rsidRDefault="00227DDB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3115CA">
        <w:rPr>
          <w:sz w:val="23"/>
          <w:szCs w:val="23"/>
          <w:lang w:val="pl-PL"/>
        </w:rPr>
        <w:t>odbył</w:t>
      </w:r>
      <w:r w:rsidR="00C41658" w:rsidRPr="003115CA">
        <w:rPr>
          <w:sz w:val="23"/>
          <w:szCs w:val="23"/>
          <w:lang w:val="pl-PL"/>
        </w:rPr>
        <w:t>y</w:t>
      </w:r>
      <w:r w:rsidRPr="003115CA">
        <w:rPr>
          <w:sz w:val="23"/>
          <w:szCs w:val="23"/>
          <w:lang w:val="pl-PL"/>
        </w:rPr>
        <w:t xml:space="preserve"> </w:t>
      </w:r>
      <w:r w:rsidR="00A62B1A" w:rsidRPr="003115CA">
        <w:rPr>
          <w:sz w:val="23"/>
          <w:szCs w:val="23"/>
          <w:lang w:val="pl-PL"/>
        </w:rPr>
        <w:t>się</w:t>
      </w:r>
      <w:r w:rsidR="005D3876" w:rsidRPr="003115CA">
        <w:rPr>
          <w:sz w:val="23"/>
          <w:szCs w:val="23"/>
          <w:lang w:val="pl-PL"/>
        </w:rPr>
        <w:t xml:space="preserve"> </w:t>
      </w:r>
      <w:r w:rsidR="00C41658" w:rsidRPr="003115CA">
        <w:rPr>
          <w:sz w:val="23"/>
          <w:szCs w:val="23"/>
          <w:lang w:val="pl-PL"/>
        </w:rPr>
        <w:t xml:space="preserve">w trybie on-line </w:t>
      </w:r>
      <w:r w:rsidR="003115CA" w:rsidRPr="003115CA">
        <w:rPr>
          <w:sz w:val="23"/>
          <w:szCs w:val="23"/>
          <w:lang w:val="pl-PL"/>
        </w:rPr>
        <w:t xml:space="preserve">trzy </w:t>
      </w:r>
      <w:r w:rsidR="00C41658" w:rsidRPr="003115CA">
        <w:rPr>
          <w:sz w:val="23"/>
          <w:szCs w:val="23"/>
          <w:lang w:val="pl-PL"/>
        </w:rPr>
        <w:t xml:space="preserve">spotkania: </w:t>
      </w:r>
      <w:r w:rsidR="005D761D" w:rsidRPr="003115CA">
        <w:rPr>
          <w:sz w:val="23"/>
          <w:szCs w:val="23"/>
          <w:lang w:val="pl-PL"/>
        </w:rPr>
        <w:t>Grupy Ekspertów ds. monitoringu (2</w:t>
      </w:r>
      <w:r w:rsidR="00C41658" w:rsidRPr="003115CA">
        <w:rPr>
          <w:sz w:val="23"/>
          <w:szCs w:val="23"/>
          <w:lang w:val="pl-PL"/>
        </w:rPr>
        <w:t>2</w:t>
      </w:r>
      <w:r w:rsidR="008E157D">
        <w:rPr>
          <w:sz w:val="23"/>
          <w:szCs w:val="23"/>
          <w:lang w:val="pl-PL"/>
        </w:rPr>
        <w:t xml:space="preserve"> marca </w:t>
      </w:r>
      <w:r w:rsidR="005D761D" w:rsidRPr="003115CA">
        <w:rPr>
          <w:sz w:val="23"/>
          <w:szCs w:val="23"/>
          <w:lang w:val="pl-PL"/>
        </w:rPr>
        <w:t>202</w:t>
      </w:r>
      <w:r w:rsidR="00C41658" w:rsidRPr="003115CA">
        <w:rPr>
          <w:sz w:val="23"/>
          <w:szCs w:val="23"/>
          <w:lang w:val="pl-PL"/>
        </w:rPr>
        <w:t>1</w:t>
      </w:r>
      <w:r w:rsidR="005D761D" w:rsidRPr="003115CA">
        <w:rPr>
          <w:sz w:val="23"/>
          <w:szCs w:val="23"/>
          <w:lang w:val="pl-PL"/>
        </w:rPr>
        <w:t xml:space="preserve"> r.)</w:t>
      </w:r>
      <w:r w:rsidR="003115CA" w:rsidRPr="003115CA">
        <w:rPr>
          <w:sz w:val="23"/>
          <w:szCs w:val="23"/>
          <w:lang w:val="pl-PL"/>
        </w:rPr>
        <w:t xml:space="preserve">, </w:t>
      </w:r>
      <w:r w:rsidR="00C41658" w:rsidRPr="003115CA">
        <w:rPr>
          <w:sz w:val="23"/>
          <w:szCs w:val="23"/>
          <w:lang w:val="pl-PL"/>
        </w:rPr>
        <w:t>Grupy Roboczej W2</w:t>
      </w:r>
      <w:r w:rsidR="005D761D" w:rsidRPr="003115CA">
        <w:rPr>
          <w:sz w:val="23"/>
          <w:szCs w:val="23"/>
          <w:lang w:val="pl-PL"/>
        </w:rPr>
        <w:t xml:space="preserve"> </w:t>
      </w:r>
      <w:r w:rsidR="008E157D">
        <w:rPr>
          <w:sz w:val="23"/>
          <w:szCs w:val="23"/>
          <w:lang w:val="pl-PL"/>
        </w:rPr>
        <w:t xml:space="preserve">(23 marca </w:t>
      </w:r>
      <w:r w:rsidR="00C41658" w:rsidRPr="003115CA">
        <w:rPr>
          <w:sz w:val="23"/>
          <w:szCs w:val="23"/>
          <w:lang w:val="pl-PL"/>
        </w:rPr>
        <w:t>2021 r.)</w:t>
      </w:r>
      <w:r w:rsidR="003115CA" w:rsidRPr="003115CA">
        <w:rPr>
          <w:sz w:val="23"/>
          <w:szCs w:val="23"/>
          <w:lang w:val="pl-PL"/>
        </w:rPr>
        <w:t xml:space="preserve"> oraz Grupy Ekspertów ds. badania wód Zalewu Szczecińsk</w:t>
      </w:r>
      <w:r w:rsidR="008E157D">
        <w:rPr>
          <w:sz w:val="23"/>
          <w:szCs w:val="23"/>
          <w:lang w:val="pl-PL"/>
        </w:rPr>
        <w:t xml:space="preserve">iego i Zatoki Pomorskiej (25 listopada </w:t>
      </w:r>
      <w:r w:rsidR="003115CA" w:rsidRPr="003115CA">
        <w:rPr>
          <w:sz w:val="23"/>
          <w:szCs w:val="23"/>
          <w:lang w:val="pl-PL"/>
        </w:rPr>
        <w:t>2021 r.);</w:t>
      </w:r>
    </w:p>
    <w:p w14:paraId="3C6E9068" w14:textId="26CFB2C7" w:rsidR="003E1926" w:rsidRPr="003E1926" w:rsidRDefault="003E1926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3E1926">
        <w:rPr>
          <w:sz w:val="23"/>
          <w:szCs w:val="23"/>
          <w:lang w:val="pl-PL"/>
        </w:rPr>
        <w:t>GR W2 i grupy eksperckie wszystkie konieczne uzgodnienia prowadziły drogą e-mailową i telefoniczną;</w:t>
      </w:r>
    </w:p>
    <w:p w14:paraId="3F912A0C" w14:textId="67980192" w:rsidR="005D3876" w:rsidRPr="00B7552D" w:rsidRDefault="00634BCD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5D0E72">
        <w:rPr>
          <w:sz w:val="23"/>
          <w:szCs w:val="23"/>
          <w:lang w:val="pl-PL"/>
        </w:rPr>
        <w:t xml:space="preserve">sporządzono ostateczną wersję oceny jakości wód granicznych </w:t>
      </w:r>
      <w:r w:rsidRPr="003115CA">
        <w:rPr>
          <w:sz w:val="23"/>
          <w:szCs w:val="23"/>
          <w:lang w:val="pl-PL"/>
        </w:rPr>
        <w:t>201</w:t>
      </w:r>
      <w:r w:rsidR="007D19EB" w:rsidRPr="003115CA">
        <w:rPr>
          <w:sz w:val="23"/>
          <w:szCs w:val="23"/>
          <w:lang w:val="pl-PL"/>
        </w:rPr>
        <w:t>9</w:t>
      </w:r>
      <w:r>
        <w:rPr>
          <w:sz w:val="23"/>
          <w:szCs w:val="23"/>
          <w:lang w:val="pl-PL"/>
        </w:rPr>
        <w:t xml:space="preserve"> </w:t>
      </w:r>
      <w:r w:rsidR="005D761D">
        <w:rPr>
          <w:sz w:val="23"/>
          <w:szCs w:val="23"/>
          <w:lang w:val="pl-PL"/>
        </w:rPr>
        <w:t>i </w:t>
      </w:r>
      <w:r>
        <w:rPr>
          <w:sz w:val="23"/>
          <w:szCs w:val="23"/>
          <w:lang w:val="pl-PL"/>
        </w:rPr>
        <w:t xml:space="preserve">opublikowano na portalu </w:t>
      </w:r>
      <w:proofErr w:type="spellStart"/>
      <w:r>
        <w:rPr>
          <w:sz w:val="23"/>
          <w:szCs w:val="23"/>
          <w:lang w:val="pl-PL"/>
        </w:rPr>
        <w:t>Wasserblick</w:t>
      </w:r>
      <w:proofErr w:type="spellEnd"/>
      <w:r w:rsidR="003115CA">
        <w:rPr>
          <w:sz w:val="23"/>
          <w:szCs w:val="23"/>
          <w:lang w:val="pl-PL"/>
        </w:rPr>
        <w:t>.</w:t>
      </w:r>
    </w:p>
    <w:p w14:paraId="3F06D7DD" w14:textId="77777777" w:rsidR="005D3876" w:rsidRPr="00BA79E2" w:rsidRDefault="005D3876">
      <w:pPr>
        <w:pStyle w:val="Nagwek1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2.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>Badania wód granicznych</w:t>
      </w:r>
    </w:p>
    <w:p w14:paraId="04941A65" w14:textId="77777777" w:rsidR="005D3876" w:rsidRPr="00B066D1" w:rsidRDefault="005D3876">
      <w:pPr>
        <w:pStyle w:val="Nagwek2"/>
        <w:rPr>
          <w:lang w:val="pl-PL"/>
        </w:rPr>
      </w:pPr>
      <w:r w:rsidRPr="00BA79E2">
        <w:rPr>
          <w:rFonts w:eastAsia="MS Mincho"/>
          <w:lang w:val="pl-PL"/>
        </w:rPr>
        <w:t>2.1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066D1">
        <w:rPr>
          <w:rFonts w:eastAsia="MS Mincho"/>
          <w:lang w:val="pl-PL"/>
        </w:rPr>
        <w:t xml:space="preserve">Badania </w:t>
      </w:r>
      <w:r w:rsidRPr="00B066D1">
        <w:rPr>
          <w:lang w:val="pl-PL"/>
        </w:rPr>
        <w:t>Nysy Łużyckiej, Odry i Odry Zachodniej</w:t>
      </w:r>
    </w:p>
    <w:p w14:paraId="40C557C1" w14:textId="710A1008" w:rsidR="005D3876" w:rsidRPr="00B066D1" w:rsidRDefault="005D3876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W roku </w:t>
      </w:r>
      <w:r w:rsidR="005D761D" w:rsidRPr="00B066D1">
        <w:rPr>
          <w:sz w:val="23"/>
          <w:szCs w:val="23"/>
          <w:lang w:val="pl-PL"/>
        </w:rPr>
        <w:t>202</w:t>
      </w:r>
      <w:r w:rsidR="00803CC0" w:rsidRPr="00B066D1">
        <w:rPr>
          <w:sz w:val="23"/>
          <w:szCs w:val="23"/>
          <w:lang w:val="pl-PL"/>
        </w:rPr>
        <w:t>1</w:t>
      </w:r>
      <w:r w:rsidRPr="00B066D1">
        <w:rPr>
          <w:sz w:val="23"/>
          <w:szCs w:val="23"/>
          <w:lang w:val="pl-PL"/>
        </w:rPr>
        <w:t xml:space="preserve"> przeprowadzano badania polsko-</w:t>
      </w:r>
      <w:r w:rsidR="00907E1E" w:rsidRPr="00B066D1">
        <w:rPr>
          <w:sz w:val="23"/>
          <w:szCs w:val="23"/>
          <w:lang w:val="pl-PL"/>
        </w:rPr>
        <w:t xml:space="preserve">niemieckich wód granicznych </w:t>
      </w:r>
      <w:r w:rsidR="00B35C03" w:rsidRPr="00B066D1">
        <w:rPr>
          <w:sz w:val="23"/>
          <w:szCs w:val="23"/>
          <w:lang w:val="pl-PL"/>
        </w:rPr>
        <w:t>w</w:t>
      </w:r>
      <w:r w:rsidR="00BA4303" w:rsidRPr="00B066D1">
        <w:rPr>
          <w:sz w:val="23"/>
          <w:szCs w:val="23"/>
          <w:lang w:val="pl-PL"/>
        </w:rPr>
        <w:t> </w:t>
      </w:r>
      <w:r w:rsidR="00B35C03" w:rsidRPr="00B066D1">
        <w:rPr>
          <w:sz w:val="23"/>
          <w:szCs w:val="23"/>
          <w:lang w:val="pl-PL"/>
        </w:rPr>
        <w:t xml:space="preserve">sumie </w:t>
      </w:r>
      <w:r w:rsidR="00907E1E" w:rsidRPr="00B066D1">
        <w:rPr>
          <w:sz w:val="23"/>
          <w:szCs w:val="23"/>
          <w:lang w:val="pl-PL"/>
        </w:rPr>
        <w:t xml:space="preserve">w </w:t>
      </w:r>
      <w:r w:rsidR="00B635CC" w:rsidRPr="00B066D1">
        <w:rPr>
          <w:sz w:val="23"/>
          <w:szCs w:val="23"/>
          <w:lang w:val="pl-PL"/>
        </w:rPr>
        <w:t>2</w:t>
      </w:r>
      <w:r w:rsidR="003115CA" w:rsidRPr="00B066D1">
        <w:rPr>
          <w:sz w:val="23"/>
          <w:szCs w:val="23"/>
          <w:lang w:val="pl-PL"/>
        </w:rPr>
        <w:t>6</w:t>
      </w:r>
      <w:r w:rsidRPr="00B066D1">
        <w:rPr>
          <w:sz w:val="23"/>
          <w:szCs w:val="23"/>
          <w:lang w:val="pl-PL"/>
        </w:rPr>
        <w:t xml:space="preserve"> punktach </w:t>
      </w:r>
      <w:r w:rsidR="00B35C03" w:rsidRPr="00B066D1">
        <w:rPr>
          <w:sz w:val="23"/>
          <w:szCs w:val="23"/>
          <w:lang w:val="pl-PL"/>
        </w:rPr>
        <w:t>oraz</w:t>
      </w:r>
      <w:r w:rsidRPr="00B066D1">
        <w:rPr>
          <w:sz w:val="23"/>
          <w:szCs w:val="23"/>
          <w:lang w:val="pl-PL"/>
        </w:rPr>
        <w:t xml:space="preserve"> 1</w:t>
      </w:r>
      <w:r w:rsidR="00B35C03" w:rsidRPr="00B066D1">
        <w:rPr>
          <w:sz w:val="23"/>
          <w:szCs w:val="23"/>
          <w:lang w:val="pl-PL"/>
        </w:rPr>
        <w:t>4</w:t>
      </w:r>
      <w:r w:rsidRPr="00B066D1">
        <w:rPr>
          <w:sz w:val="23"/>
          <w:szCs w:val="23"/>
          <w:lang w:val="pl-PL"/>
        </w:rPr>
        <w:t xml:space="preserve"> profilach pomiarowych (7 na Nysie Łużyckiej, </w:t>
      </w:r>
      <w:r w:rsidR="00B35C03" w:rsidRPr="00B066D1">
        <w:rPr>
          <w:sz w:val="23"/>
          <w:szCs w:val="23"/>
          <w:lang w:val="pl-PL"/>
        </w:rPr>
        <w:t>6</w:t>
      </w:r>
      <w:r w:rsidR="00091C88" w:rsidRPr="00B066D1">
        <w:rPr>
          <w:sz w:val="23"/>
          <w:szCs w:val="23"/>
          <w:lang w:val="pl-PL"/>
        </w:rPr>
        <w:t xml:space="preserve"> </w:t>
      </w:r>
      <w:r w:rsidRPr="00B066D1">
        <w:rPr>
          <w:sz w:val="23"/>
          <w:szCs w:val="23"/>
          <w:lang w:val="pl-PL"/>
        </w:rPr>
        <w:t xml:space="preserve">na Odrze i 1 na Odrze Zachodniej), zlokalizowanych po obu brzegach. </w:t>
      </w:r>
    </w:p>
    <w:p w14:paraId="6DC45064" w14:textId="77777777" w:rsidR="005D3876" w:rsidRPr="00B066D1" w:rsidRDefault="005D3876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Wyniki:</w:t>
      </w:r>
    </w:p>
    <w:p w14:paraId="1F4CFEE5" w14:textId="09872897" w:rsidR="005D3876" w:rsidRPr="00B066D1" w:rsidRDefault="005D3876">
      <w:pPr>
        <w:pStyle w:val="Listawypunktowana"/>
        <w:numPr>
          <w:ilvl w:val="0"/>
          <w:numId w:val="7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Nysa Łużyc</w:t>
      </w:r>
      <w:r w:rsidR="00907E1E" w:rsidRPr="00B066D1">
        <w:rPr>
          <w:sz w:val="23"/>
          <w:szCs w:val="23"/>
          <w:lang w:val="pl-PL"/>
        </w:rPr>
        <w:t>ka – 1</w:t>
      </w:r>
      <w:r w:rsidR="00852B1D" w:rsidRPr="00B066D1">
        <w:rPr>
          <w:sz w:val="23"/>
          <w:szCs w:val="23"/>
          <w:lang w:val="pl-PL"/>
        </w:rPr>
        <w:t>3</w:t>
      </w:r>
      <w:r w:rsidRPr="00B066D1">
        <w:rPr>
          <w:sz w:val="23"/>
          <w:szCs w:val="23"/>
          <w:lang w:val="pl-PL"/>
        </w:rPr>
        <w:t xml:space="preserve"> punktów poboru prób,</w:t>
      </w:r>
    </w:p>
    <w:p w14:paraId="67DB66B0" w14:textId="77777777" w:rsidR="005D3876" w:rsidRPr="00B066D1" w:rsidRDefault="005D3876">
      <w:pPr>
        <w:pStyle w:val="Listawypunktowana"/>
        <w:numPr>
          <w:ilvl w:val="0"/>
          <w:numId w:val="7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Odra – 1</w:t>
      </w:r>
      <w:r w:rsidR="00B635CC" w:rsidRPr="00B066D1">
        <w:rPr>
          <w:sz w:val="23"/>
          <w:szCs w:val="23"/>
          <w:lang w:val="pl-PL"/>
        </w:rPr>
        <w:t>1</w:t>
      </w:r>
      <w:r w:rsidRPr="00B066D1">
        <w:rPr>
          <w:sz w:val="23"/>
          <w:szCs w:val="23"/>
          <w:lang w:val="pl-PL"/>
        </w:rPr>
        <w:t xml:space="preserve"> punktów poboru prób,</w:t>
      </w:r>
    </w:p>
    <w:p w14:paraId="66FF636C" w14:textId="47029092" w:rsidR="005D3876" w:rsidRPr="00B066D1" w:rsidRDefault="005D3876">
      <w:pPr>
        <w:pStyle w:val="Listawypunktowana"/>
        <w:numPr>
          <w:ilvl w:val="0"/>
          <w:numId w:val="7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Odra Zachodnia – 2 punkty poboru prób</w:t>
      </w:r>
      <w:r w:rsidR="00BA4303" w:rsidRPr="00B066D1">
        <w:rPr>
          <w:sz w:val="23"/>
          <w:szCs w:val="23"/>
          <w:lang w:val="pl-PL"/>
        </w:rPr>
        <w:t>.</w:t>
      </w:r>
    </w:p>
    <w:p w14:paraId="6E961F3E" w14:textId="2E1D968B" w:rsidR="00BE02B7" w:rsidRPr="00B7552D" w:rsidRDefault="002D7B77" w:rsidP="00852B1D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C</w:t>
      </w:r>
      <w:r w:rsidR="00480974" w:rsidRPr="00B066D1">
        <w:rPr>
          <w:sz w:val="23"/>
          <w:szCs w:val="23"/>
          <w:lang w:val="pl-PL"/>
        </w:rPr>
        <w:t xml:space="preserve">zęstotliwość </w:t>
      </w:r>
      <w:r w:rsidR="005D3876" w:rsidRPr="00B066D1">
        <w:rPr>
          <w:sz w:val="23"/>
          <w:szCs w:val="23"/>
          <w:lang w:val="pl-PL"/>
        </w:rPr>
        <w:t>pomiarów wynosiła w zależności od parametru od 4 do 1</w:t>
      </w:r>
      <w:r w:rsidR="00852B1D" w:rsidRPr="00B066D1">
        <w:rPr>
          <w:sz w:val="23"/>
          <w:szCs w:val="23"/>
          <w:lang w:val="pl-PL"/>
        </w:rPr>
        <w:t>2</w:t>
      </w:r>
      <w:r w:rsidR="005D3876" w:rsidRPr="00B066D1">
        <w:rPr>
          <w:sz w:val="23"/>
          <w:szCs w:val="23"/>
          <w:lang w:val="pl-PL"/>
        </w:rPr>
        <w:t xml:space="preserve"> pomiarów rocznie</w:t>
      </w:r>
      <w:r w:rsidRPr="00B066D1">
        <w:rPr>
          <w:sz w:val="23"/>
          <w:szCs w:val="23"/>
          <w:lang w:val="pl-PL"/>
        </w:rPr>
        <w:t>.</w:t>
      </w:r>
    </w:p>
    <w:p w14:paraId="103974C7" w14:textId="77777777" w:rsidR="005D3876" w:rsidRPr="00B7552D" w:rsidRDefault="002D7B77" w:rsidP="00852B1D">
      <w:pPr>
        <w:pStyle w:val="FormatvorlageEinrckungAsiatischMSMinchoLinks"/>
        <w:rPr>
          <w:sz w:val="23"/>
          <w:szCs w:val="23"/>
          <w:lang w:val="pl-PL"/>
        </w:rPr>
      </w:pPr>
      <w:r>
        <w:rPr>
          <w:sz w:val="23"/>
          <w:szCs w:val="23"/>
          <w:lang w:val="pl-PL"/>
        </w:rPr>
        <w:lastRenderedPageBreak/>
        <w:t>W</w:t>
      </w:r>
      <w:r w:rsidR="00BE02B7" w:rsidRPr="00B7552D">
        <w:rPr>
          <w:sz w:val="23"/>
          <w:szCs w:val="23"/>
          <w:lang w:val="pl-PL"/>
        </w:rPr>
        <w:t xml:space="preserve"> ramach badań oceniono wspólnie </w:t>
      </w:r>
      <w:r w:rsidR="005D3876" w:rsidRPr="00B7552D">
        <w:rPr>
          <w:sz w:val="23"/>
          <w:szCs w:val="23"/>
          <w:lang w:val="pl-PL"/>
        </w:rPr>
        <w:t xml:space="preserve">16 parametrów. </w:t>
      </w:r>
    </w:p>
    <w:p w14:paraId="0741B576" w14:textId="728A9D60" w:rsidR="005D3876" w:rsidRPr="00B066D1" w:rsidRDefault="005D3876" w:rsidP="002D7B77">
      <w:pPr>
        <w:pStyle w:val="FormatvorlageEinrckungAsiatischMSMinchoLinks"/>
        <w:keepNext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W </w:t>
      </w:r>
      <w:r w:rsidR="00634BCD" w:rsidRPr="00B066D1">
        <w:rPr>
          <w:sz w:val="23"/>
          <w:szCs w:val="23"/>
          <w:lang w:val="pl-PL"/>
        </w:rPr>
        <w:t>20</w:t>
      </w:r>
      <w:r w:rsidR="00BC16A4" w:rsidRPr="00B066D1">
        <w:rPr>
          <w:sz w:val="23"/>
          <w:szCs w:val="23"/>
          <w:lang w:val="pl-PL"/>
        </w:rPr>
        <w:t>2</w:t>
      </w:r>
      <w:r w:rsidR="00803CC0" w:rsidRPr="00B066D1">
        <w:rPr>
          <w:sz w:val="23"/>
          <w:szCs w:val="23"/>
          <w:lang w:val="pl-PL"/>
        </w:rPr>
        <w:t>1</w:t>
      </w:r>
      <w:r w:rsidRPr="00B066D1">
        <w:rPr>
          <w:sz w:val="23"/>
          <w:szCs w:val="23"/>
          <w:lang w:val="pl-PL"/>
        </w:rPr>
        <w:t xml:space="preserve"> r</w:t>
      </w:r>
      <w:r w:rsidR="0074746C" w:rsidRPr="00B066D1">
        <w:rPr>
          <w:sz w:val="23"/>
          <w:szCs w:val="23"/>
          <w:lang w:val="pl-PL"/>
        </w:rPr>
        <w:t>oku</w:t>
      </w:r>
      <w:r w:rsidRPr="00B066D1">
        <w:rPr>
          <w:sz w:val="23"/>
          <w:szCs w:val="23"/>
          <w:lang w:val="pl-PL"/>
        </w:rPr>
        <w:t xml:space="preserve"> przeprowadzono następujące prace:</w:t>
      </w:r>
    </w:p>
    <w:p w14:paraId="7EDB280F" w14:textId="3C460413" w:rsidR="005D3876" w:rsidRPr="00B066D1" w:rsidRDefault="005D3876">
      <w:pPr>
        <w:pStyle w:val="Listawypunktowana"/>
        <w:numPr>
          <w:ilvl w:val="0"/>
          <w:numId w:val="6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pobór prób i badanie parametrów fizykochemicznych i chemicznych </w:t>
      </w:r>
      <w:r w:rsidR="004F32C1" w:rsidRPr="00B066D1">
        <w:rPr>
          <w:sz w:val="23"/>
          <w:szCs w:val="23"/>
          <w:lang w:val="pl-PL"/>
        </w:rPr>
        <w:t>w</w:t>
      </w:r>
      <w:r w:rsidR="00BC16A4" w:rsidRPr="00B066D1">
        <w:rPr>
          <w:sz w:val="23"/>
          <w:szCs w:val="23"/>
          <w:lang w:val="pl-PL"/>
        </w:rPr>
        <w:t> </w:t>
      </w:r>
      <w:r w:rsidR="004F32C1" w:rsidRPr="00B066D1">
        <w:rPr>
          <w:sz w:val="23"/>
          <w:szCs w:val="23"/>
          <w:lang w:val="pl-PL"/>
        </w:rPr>
        <w:t>wodach</w:t>
      </w:r>
      <w:r w:rsidRPr="00B066D1">
        <w:rPr>
          <w:sz w:val="23"/>
          <w:szCs w:val="23"/>
          <w:lang w:val="pl-PL"/>
        </w:rPr>
        <w:t xml:space="preserve"> Nysy Łużyckiej, Odry i Odry Zachodniej</w:t>
      </w:r>
    </w:p>
    <w:p w14:paraId="389CD07E" w14:textId="1AB9F2DB" w:rsidR="005D3876" w:rsidRPr="00B066D1" w:rsidRDefault="001C0205">
      <w:pPr>
        <w:pStyle w:val="Listawypunktowana"/>
        <w:numPr>
          <w:ilvl w:val="0"/>
          <w:numId w:val="6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sprawdzenie </w:t>
      </w:r>
      <w:r w:rsidR="004F32C1" w:rsidRPr="00B066D1">
        <w:rPr>
          <w:sz w:val="23"/>
          <w:szCs w:val="23"/>
          <w:lang w:val="pl-PL"/>
        </w:rPr>
        <w:t>oraz</w:t>
      </w:r>
      <w:r w:rsidR="005D3876" w:rsidRPr="00B066D1">
        <w:rPr>
          <w:sz w:val="23"/>
          <w:szCs w:val="23"/>
          <w:lang w:val="pl-PL"/>
        </w:rPr>
        <w:t xml:space="preserve"> wymiana </w:t>
      </w:r>
      <w:r w:rsidR="004F32C1" w:rsidRPr="00B066D1">
        <w:rPr>
          <w:sz w:val="23"/>
          <w:szCs w:val="23"/>
          <w:lang w:val="pl-PL"/>
        </w:rPr>
        <w:t xml:space="preserve">wyników badań </w:t>
      </w:r>
      <w:r w:rsidRPr="00B066D1">
        <w:rPr>
          <w:sz w:val="23"/>
          <w:szCs w:val="23"/>
          <w:lang w:val="pl-PL"/>
        </w:rPr>
        <w:t xml:space="preserve">uzyskanych </w:t>
      </w:r>
      <w:r w:rsidR="005D3876" w:rsidRPr="00B066D1">
        <w:rPr>
          <w:sz w:val="23"/>
          <w:szCs w:val="23"/>
          <w:lang w:val="pl-PL"/>
        </w:rPr>
        <w:t>przez laboratoria w roku 20</w:t>
      </w:r>
      <w:r w:rsidR="00852B1D" w:rsidRPr="00B066D1">
        <w:rPr>
          <w:sz w:val="23"/>
          <w:szCs w:val="23"/>
          <w:lang w:val="pl-PL"/>
        </w:rPr>
        <w:t>20</w:t>
      </w:r>
      <w:r w:rsidR="00B91D35" w:rsidRPr="00B066D1">
        <w:rPr>
          <w:sz w:val="23"/>
          <w:szCs w:val="23"/>
          <w:lang w:val="pl-PL"/>
        </w:rPr>
        <w:t>.</w:t>
      </w:r>
    </w:p>
    <w:p w14:paraId="72F75427" w14:textId="77777777" w:rsidR="005D3876" w:rsidRPr="00BA79E2" w:rsidRDefault="005D3876">
      <w:pPr>
        <w:pStyle w:val="Nagwek3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2.2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 xml:space="preserve">Badania wód Zalewu Szczecińskiego i Zatoki Pomorskiej </w:t>
      </w:r>
    </w:p>
    <w:p w14:paraId="509D07B0" w14:textId="77777777" w:rsidR="00082C0D" w:rsidRPr="00B066D1" w:rsidRDefault="00082C0D" w:rsidP="00082C0D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W roku 2021 po polskiej części Zalewu Szczecińskiego (Zalew Wielki) przeprowadzono 12 rejsów w celu poboru próbek wody w trzech punktach pomiarowych E, C i H, w okresie od stycznia do grudnia. </w:t>
      </w:r>
    </w:p>
    <w:p w14:paraId="17B877D0" w14:textId="0EE6A600" w:rsidR="00C81CAD" w:rsidRDefault="00581E3B" w:rsidP="00C81CAD">
      <w:pPr>
        <w:pStyle w:val="FormatvorlageEinrckungAsiatischMSMinchoLinks"/>
        <w:rPr>
          <w:sz w:val="23"/>
          <w:szCs w:val="23"/>
          <w:lang w:val="pl-PL"/>
        </w:rPr>
      </w:pPr>
      <w:r w:rsidRPr="00581E3B">
        <w:rPr>
          <w:sz w:val="23"/>
          <w:szCs w:val="23"/>
          <w:lang w:val="pl-PL"/>
        </w:rPr>
        <w:t xml:space="preserve">W </w:t>
      </w:r>
      <w:r w:rsidR="008E157D">
        <w:rPr>
          <w:sz w:val="23"/>
          <w:szCs w:val="23"/>
          <w:lang w:val="pl-PL"/>
        </w:rPr>
        <w:t xml:space="preserve">roku badawczym 2021 </w:t>
      </w:r>
      <w:r w:rsidRPr="00581E3B">
        <w:rPr>
          <w:sz w:val="23"/>
          <w:szCs w:val="23"/>
          <w:lang w:val="pl-PL"/>
        </w:rPr>
        <w:t>odbyło się 11 rejsów p</w:t>
      </w:r>
      <w:r w:rsidR="00C81CAD" w:rsidRPr="00581E3B">
        <w:rPr>
          <w:sz w:val="23"/>
          <w:szCs w:val="23"/>
          <w:lang w:val="pl-PL"/>
        </w:rPr>
        <w:t xml:space="preserve">o niemieckiej części </w:t>
      </w:r>
      <w:r w:rsidRPr="00581E3B">
        <w:rPr>
          <w:sz w:val="23"/>
          <w:szCs w:val="23"/>
          <w:lang w:val="pl-PL"/>
        </w:rPr>
        <w:t>Zalewu Szczecińskiego</w:t>
      </w:r>
      <w:r w:rsidR="00C81CAD" w:rsidRPr="00581E3B">
        <w:rPr>
          <w:sz w:val="23"/>
          <w:szCs w:val="23"/>
          <w:lang w:val="pl-PL"/>
        </w:rPr>
        <w:t xml:space="preserve"> (Mały Zalew) w trzech punktach pomiarowych KHM, KHJ i KHO (warstwa powierzchniowa i przydenna), w okresie od stycznia do grudnia.</w:t>
      </w:r>
      <w:r w:rsidR="00C81CAD">
        <w:rPr>
          <w:sz w:val="23"/>
          <w:szCs w:val="23"/>
          <w:lang w:val="pl-PL"/>
        </w:rPr>
        <w:t xml:space="preserve"> </w:t>
      </w:r>
    </w:p>
    <w:p w14:paraId="3FC2ED88" w14:textId="5BBAB94B" w:rsidR="00082C0D" w:rsidRPr="00581E3B" w:rsidRDefault="00082C0D" w:rsidP="00082C0D">
      <w:pPr>
        <w:pStyle w:val="FormatvorlageEinrckungAsiatischMSMinchoLinks"/>
        <w:rPr>
          <w:sz w:val="23"/>
          <w:szCs w:val="23"/>
          <w:lang w:val="pl-PL"/>
        </w:rPr>
      </w:pPr>
      <w:r w:rsidRPr="00581E3B">
        <w:rPr>
          <w:sz w:val="23"/>
          <w:szCs w:val="23"/>
          <w:lang w:val="pl-PL"/>
        </w:rPr>
        <w:t>W 2021 roku w polskiej części Zatoki Pomorskiej odbyło się 12 rejsów w trzech punktach pomiarowych SWI, SW i IV w okresie od lutego do grudnia. </w:t>
      </w:r>
    </w:p>
    <w:p w14:paraId="19EA93B7" w14:textId="78AB23B5" w:rsidR="00C81CAD" w:rsidRDefault="00C81CAD" w:rsidP="00C81CAD">
      <w:pPr>
        <w:pStyle w:val="FormatvorlageEinrckungAsiatischMSMinchoLinks"/>
        <w:rPr>
          <w:sz w:val="23"/>
          <w:szCs w:val="23"/>
          <w:lang w:val="pl-PL"/>
        </w:rPr>
      </w:pPr>
      <w:r w:rsidRPr="00581E3B">
        <w:rPr>
          <w:sz w:val="23"/>
          <w:szCs w:val="23"/>
          <w:lang w:val="pl-PL"/>
        </w:rPr>
        <w:t xml:space="preserve">Po stronie niemieckiej </w:t>
      </w:r>
      <w:r w:rsidR="00581E3B" w:rsidRPr="00581E3B">
        <w:rPr>
          <w:sz w:val="23"/>
          <w:szCs w:val="23"/>
          <w:lang w:val="pl-PL"/>
        </w:rPr>
        <w:t xml:space="preserve">Zatoki Pomorskiej w 2021 roku odbyło się 9 rejsów w celu pobrania próbek </w:t>
      </w:r>
      <w:r w:rsidRPr="00581E3B">
        <w:rPr>
          <w:sz w:val="23"/>
          <w:szCs w:val="23"/>
          <w:lang w:val="pl-PL"/>
        </w:rPr>
        <w:t xml:space="preserve">w </w:t>
      </w:r>
      <w:r w:rsidR="00581E3B" w:rsidRPr="00581E3B">
        <w:rPr>
          <w:sz w:val="23"/>
          <w:szCs w:val="23"/>
          <w:lang w:val="pl-PL"/>
        </w:rPr>
        <w:t xml:space="preserve">3 </w:t>
      </w:r>
      <w:r w:rsidRPr="00581E3B">
        <w:rPr>
          <w:sz w:val="23"/>
          <w:szCs w:val="23"/>
          <w:lang w:val="pl-PL"/>
        </w:rPr>
        <w:t xml:space="preserve">punktach pomiarowych OB1, OB2 i OB4 od </w:t>
      </w:r>
      <w:r w:rsidR="00581E3B" w:rsidRPr="00581E3B">
        <w:rPr>
          <w:sz w:val="23"/>
          <w:szCs w:val="23"/>
          <w:lang w:val="pl-PL"/>
        </w:rPr>
        <w:t>marca</w:t>
      </w:r>
      <w:r w:rsidRPr="00581E3B">
        <w:rPr>
          <w:sz w:val="23"/>
          <w:szCs w:val="23"/>
          <w:lang w:val="pl-PL"/>
        </w:rPr>
        <w:t xml:space="preserve"> do grudnia.</w:t>
      </w:r>
      <w:r>
        <w:rPr>
          <w:sz w:val="23"/>
          <w:szCs w:val="23"/>
          <w:lang w:val="pl-PL"/>
        </w:rPr>
        <w:t xml:space="preserve"> </w:t>
      </w:r>
    </w:p>
    <w:p w14:paraId="073A6C0F" w14:textId="77777777" w:rsidR="005D3876" w:rsidRPr="00BA79E2" w:rsidRDefault="005D3876">
      <w:pPr>
        <w:pStyle w:val="Nagwek1"/>
        <w:rPr>
          <w:lang w:val="pl-PL"/>
        </w:rPr>
      </w:pPr>
      <w:r w:rsidRPr="00BA79E2">
        <w:rPr>
          <w:rFonts w:eastAsia="MS Mincho"/>
          <w:lang w:val="pl-PL"/>
        </w:rPr>
        <w:t>3.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lang w:val="pl-PL"/>
        </w:rPr>
        <w:t>Narady Grupy Roboczej</w:t>
      </w:r>
      <w:r w:rsidRPr="00BA79E2">
        <w:rPr>
          <w:rFonts w:eastAsia="MS Mincho"/>
          <w:lang w:val="pl-PL"/>
        </w:rPr>
        <w:t xml:space="preserve"> W2</w:t>
      </w:r>
    </w:p>
    <w:p w14:paraId="67503F68" w14:textId="71F4A248" w:rsidR="006F504E" w:rsidRPr="00082C0D" w:rsidRDefault="00DD0137" w:rsidP="00D433D7">
      <w:pPr>
        <w:pStyle w:val="FormatvorlageEinrckungAsiatischMSMinchoLinks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40</w:t>
      </w:r>
      <w:r w:rsidR="00BC16A4" w:rsidRPr="00082C0D">
        <w:rPr>
          <w:sz w:val="23"/>
          <w:szCs w:val="23"/>
          <w:lang w:val="pl-PL"/>
        </w:rPr>
        <w:t>.</w:t>
      </w:r>
      <w:r w:rsidR="00D433D7" w:rsidRPr="00082C0D">
        <w:rPr>
          <w:sz w:val="23"/>
          <w:szCs w:val="23"/>
          <w:lang w:val="pl-PL"/>
        </w:rPr>
        <w:t xml:space="preserve"> Narada G</w:t>
      </w:r>
      <w:r w:rsidR="00B604B5" w:rsidRPr="00082C0D">
        <w:rPr>
          <w:sz w:val="23"/>
          <w:szCs w:val="23"/>
          <w:lang w:val="pl-PL"/>
        </w:rPr>
        <w:t xml:space="preserve">rupy Roboczej </w:t>
      </w:r>
      <w:r w:rsidR="00D433D7" w:rsidRPr="00082C0D">
        <w:rPr>
          <w:sz w:val="23"/>
          <w:szCs w:val="23"/>
          <w:lang w:val="pl-PL"/>
        </w:rPr>
        <w:t>W2</w:t>
      </w:r>
      <w:r w:rsidR="00BC16A4" w:rsidRPr="00082C0D">
        <w:rPr>
          <w:sz w:val="23"/>
          <w:szCs w:val="23"/>
          <w:lang w:val="pl-PL"/>
        </w:rPr>
        <w:t xml:space="preserve"> </w:t>
      </w:r>
      <w:r w:rsidRPr="00082C0D">
        <w:rPr>
          <w:sz w:val="23"/>
          <w:szCs w:val="23"/>
          <w:lang w:val="pl-PL"/>
        </w:rPr>
        <w:t>odbyła się 23 marca 2021 r.</w:t>
      </w:r>
      <w:r w:rsidR="00CC4DF1" w:rsidRPr="00082C0D">
        <w:rPr>
          <w:sz w:val="23"/>
          <w:szCs w:val="23"/>
          <w:lang w:val="pl-PL"/>
        </w:rPr>
        <w:t xml:space="preserve"> </w:t>
      </w:r>
      <w:r w:rsidR="005824D4" w:rsidRPr="00082C0D">
        <w:rPr>
          <w:sz w:val="23"/>
          <w:szCs w:val="23"/>
          <w:lang w:val="pl-PL"/>
        </w:rPr>
        <w:t>w trybie on-line</w:t>
      </w:r>
      <w:r w:rsidR="005824D4">
        <w:rPr>
          <w:sz w:val="23"/>
          <w:szCs w:val="23"/>
          <w:lang w:val="pl-PL"/>
        </w:rPr>
        <w:t>.</w:t>
      </w:r>
    </w:p>
    <w:p w14:paraId="390A5A14" w14:textId="36028886" w:rsidR="00CC4DF1" w:rsidRPr="00082C0D" w:rsidRDefault="00DD0137" w:rsidP="00CC4DF1">
      <w:pPr>
        <w:pStyle w:val="FormatvorlageEinrckungAsiatischMSMinchoLinks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Na naradzie</w:t>
      </w:r>
      <w:r w:rsidR="00CC4DF1" w:rsidRPr="00082C0D">
        <w:rPr>
          <w:sz w:val="23"/>
          <w:szCs w:val="23"/>
          <w:lang w:val="pl-PL"/>
        </w:rPr>
        <w:t>:</w:t>
      </w:r>
    </w:p>
    <w:p w14:paraId="0EC45DE8" w14:textId="5F9346C5" w:rsidR="005D3876" w:rsidRPr="00082C0D" w:rsidRDefault="004B7734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 xml:space="preserve">uzgodniono </w:t>
      </w:r>
      <w:r w:rsidR="00756B42" w:rsidRPr="00082C0D">
        <w:rPr>
          <w:sz w:val="23"/>
          <w:szCs w:val="23"/>
          <w:lang w:val="pl-PL"/>
        </w:rPr>
        <w:t>materiały</w:t>
      </w:r>
      <w:r w:rsidRPr="00082C0D">
        <w:rPr>
          <w:sz w:val="23"/>
          <w:szCs w:val="23"/>
          <w:lang w:val="pl-PL"/>
        </w:rPr>
        <w:t xml:space="preserve"> </w:t>
      </w:r>
      <w:r w:rsidR="00DE4D56" w:rsidRPr="00082C0D">
        <w:rPr>
          <w:sz w:val="23"/>
          <w:szCs w:val="23"/>
          <w:lang w:val="pl-PL"/>
        </w:rPr>
        <w:t xml:space="preserve">przewidziane </w:t>
      </w:r>
      <w:r w:rsidRPr="00082C0D">
        <w:rPr>
          <w:sz w:val="23"/>
          <w:szCs w:val="23"/>
          <w:lang w:val="pl-PL"/>
        </w:rPr>
        <w:t xml:space="preserve">na </w:t>
      </w:r>
      <w:r w:rsidR="00BD197B" w:rsidRPr="00082C0D">
        <w:rPr>
          <w:sz w:val="23"/>
          <w:szCs w:val="23"/>
          <w:lang w:val="pl-PL"/>
        </w:rPr>
        <w:t>XXV</w:t>
      </w:r>
      <w:r w:rsidR="00B604B5" w:rsidRPr="00082C0D">
        <w:rPr>
          <w:sz w:val="23"/>
          <w:szCs w:val="23"/>
          <w:lang w:val="pl-PL"/>
        </w:rPr>
        <w:t>I</w:t>
      </w:r>
      <w:r w:rsidR="00F609EB" w:rsidRPr="00082C0D">
        <w:rPr>
          <w:sz w:val="23"/>
          <w:szCs w:val="23"/>
          <w:lang w:val="pl-PL"/>
        </w:rPr>
        <w:t>I</w:t>
      </w:r>
      <w:r w:rsidR="00CC4DF1" w:rsidRPr="00082C0D">
        <w:rPr>
          <w:sz w:val="23"/>
          <w:szCs w:val="23"/>
          <w:lang w:val="pl-PL"/>
        </w:rPr>
        <w:t>I</w:t>
      </w:r>
      <w:r w:rsidRPr="00082C0D">
        <w:rPr>
          <w:sz w:val="23"/>
          <w:szCs w:val="23"/>
          <w:lang w:val="pl-PL"/>
        </w:rPr>
        <w:t xml:space="preserve"> posiedzenie </w:t>
      </w:r>
      <w:r w:rsidR="00BD197B" w:rsidRPr="00082C0D">
        <w:rPr>
          <w:sz w:val="23"/>
          <w:szCs w:val="23"/>
          <w:lang w:val="pl-PL"/>
        </w:rPr>
        <w:t>P</w:t>
      </w:r>
      <w:r w:rsidRPr="00082C0D">
        <w:rPr>
          <w:sz w:val="23"/>
          <w:szCs w:val="23"/>
          <w:lang w:val="pl-PL"/>
        </w:rPr>
        <w:t>olsko-</w:t>
      </w:r>
      <w:r w:rsidR="00BD197B" w:rsidRPr="00082C0D">
        <w:rPr>
          <w:sz w:val="23"/>
          <w:szCs w:val="23"/>
          <w:lang w:val="pl-PL"/>
        </w:rPr>
        <w:t>N</w:t>
      </w:r>
      <w:r w:rsidRPr="00082C0D">
        <w:rPr>
          <w:sz w:val="23"/>
          <w:szCs w:val="23"/>
          <w:lang w:val="pl-PL"/>
        </w:rPr>
        <w:t>iemieckiej Komisji ds. Wód Granicznych</w:t>
      </w:r>
      <w:r w:rsidR="005D3876" w:rsidRPr="00082C0D">
        <w:rPr>
          <w:sz w:val="23"/>
          <w:szCs w:val="23"/>
          <w:lang w:val="pl-PL"/>
        </w:rPr>
        <w:t>:</w:t>
      </w:r>
    </w:p>
    <w:p w14:paraId="1E533AD7" w14:textId="77777777" w:rsidR="004B7734" w:rsidRPr="00082C0D" w:rsidRDefault="004B7734">
      <w:pPr>
        <w:pStyle w:val="Listawypunktowana"/>
        <w:numPr>
          <w:ilvl w:val="1"/>
          <w:numId w:val="3"/>
        </w:numPr>
        <w:ind w:left="1607" w:firstLine="0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zapis do protokołu,</w:t>
      </w:r>
    </w:p>
    <w:p w14:paraId="7A050E5D" w14:textId="57D5C5B0" w:rsidR="005D3876" w:rsidRPr="00082C0D" w:rsidRDefault="004A4CF5">
      <w:pPr>
        <w:pStyle w:val="Listawypunktowana"/>
        <w:numPr>
          <w:ilvl w:val="1"/>
          <w:numId w:val="3"/>
        </w:numPr>
        <w:ind w:left="1607" w:firstLine="0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sprawozdanie</w:t>
      </w:r>
      <w:r w:rsidR="005D3876" w:rsidRPr="00082C0D">
        <w:rPr>
          <w:sz w:val="23"/>
          <w:szCs w:val="23"/>
          <w:lang w:val="pl-PL"/>
        </w:rPr>
        <w:t xml:space="preserve"> </w:t>
      </w:r>
      <w:r w:rsidRPr="00082C0D">
        <w:rPr>
          <w:sz w:val="23"/>
          <w:szCs w:val="23"/>
          <w:lang w:val="pl-PL"/>
        </w:rPr>
        <w:t>ze</w:t>
      </w:r>
      <w:r w:rsidR="005D3876" w:rsidRPr="00082C0D">
        <w:rPr>
          <w:sz w:val="23"/>
          <w:szCs w:val="23"/>
          <w:lang w:val="pl-PL"/>
        </w:rPr>
        <w:t xml:space="preserve"> stan</w:t>
      </w:r>
      <w:r w:rsidRPr="00082C0D">
        <w:rPr>
          <w:sz w:val="23"/>
          <w:szCs w:val="23"/>
          <w:lang w:val="pl-PL"/>
        </w:rPr>
        <w:t>u</w:t>
      </w:r>
      <w:r w:rsidR="005D3876" w:rsidRPr="00082C0D">
        <w:rPr>
          <w:sz w:val="23"/>
          <w:szCs w:val="23"/>
          <w:lang w:val="pl-PL"/>
        </w:rPr>
        <w:t xml:space="preserve"> prac GR W2 w roku 20</w:t>
      </w:r>
      <w:r w:rsidR="006A5105" w:rsidRPr="00082C0D">
        <w:rPr>
          <w:sz w:val="23"/>
          <w:szCs w:val="23"/>
          <w:lang w:val="pl-PL"/>
        </w:rPr>
        <w:t>20</w:t>
      </w:r>
      <w:r w:rsidR="00BD197B" w:rsidRPr="00082C0D">
        <w:rPr>
          <w:sz w:val="23"/>
          <w:szCs w:val="23"/>
          <w:lang w:val="pl-PL"/>
        </w:rPr>
        <w:t>,</w:t>
      </w:r>
    </w:p>
    <w:p w14:paraId="2F04F1D5" w14:textId="127EBF8F" w:rsidR="005D3876" w:rsidRPr="00082C0D" w:rsidRDefault="005D3876">
      <w:pPr>
        <w:pStyle w:val="Listawypunktowana"/>
        <w:numPr>
          <w:ilvl w:val="1"/>
          <w:numId w:val="3"/>
        </w:numPr>
        <w:ind w:left="1607" w:firstLine="0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plan prac</w:t>
      </w:r>
      <w:r w:rsidR="004A4CF5" w:rsidRPr="00082C0D">
        <w:rPr>
          <w:sz w:val="23"/>
          <w:szCs w:val="23"/>
          <w:lang w:val="pl-PL"/>
        </w:rPr>
        <w:t>y</w:t>
      </w:r>
      <w:r w:rsidRPr="00082C0D">
        <w:rPr>
          <w:sz w:val="23"/>
          <w:szCs w:val="23"/>
          <w:lang w:val="pl-PL"/>
        </w:rPr>
        <w:t xml:space="preserve"> GR W2 na rok 20</w:t>
      </w:r>
      <w:r w:rsidR="00F609EB" w:rsidRPr="00082C0D">
        <w:rPr>
          <w:sz w:val="23"/>
          <w:szCs w:val="23"/>
          <w:lang w:val="pl-PL"/>
        </w:rPr>
        <w:t>2</w:t>
      </w:r>
      <w:r w:rsidR="006A5105" w:rsidRPr="00082C0D">
        <w:rPr>
          <w:sz w:val="23"/>
          <w:szCs w:val="23"/>
          <w:lang w:val="pl-PL"/>
        </w:rPr>
        <w:t>2</w:t>
      </w:r>
      <w:r w:rsidR="0028468D" w:rsidRPr="00082C0D">
        <w:rPr>
          <w:sz w:val="23"/>
          <w:szCs w:val="23"/>
          <w:lang w:val="pl-PL"/>
        </w:rPr>
        <w:t>,</w:t>
      </w:r>
    </w:p>
    <w:p w14:paraId="6BBE4F85" w14:textId="1571CF5D" w:rsidR="008B5E02" w:rsidRPr="00082C0D" w:rsidRDefault="00CC4DF1" w:rsidP="00E5112B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przekazano</w:t>
      </w:r>
      <w:r w:rsidR="008B5E02" w:rsidRPr="00082C0D">
        <w:rPr>
          <w:sz w:val="23"/>
          <w:szCs w:val="23"/>
          <w:lang w:val="pl-PL"/>
        </w:rPr>
        <w:t xml:space="preserve"> wyniki pracy </w:t>
      </w:r>
      <w:r w:rsidR="00B604B5" w:rsidRPr="00082C0D">
        <w:rPr>
          <w:sz w:val="23"/>
          <w:szCs w:val="23"/>
          <w:lang w:val="pl-PL"/>
        </w:rPr>
        <w:t>g</w:t>
      </w:r>
      <w:r w:rsidR="008B5E02" w:rsidRPr="00082C0D">
        <w:rPr>
          <w:sz w:val="23"/>
          <w:szCs w:val="23"/>
          <w:lang w:val="pl-PL"/>
        </w:rPr>
        <w:t xml:space="preserve">rup </w:t>
      </w:r>
      <w:r w:rsidR="00B604B5" w:rsidRPr="00082C0D">
        <w:rPr>
          <w:sz w:val="23"/>
          <w:szCs w:val="23"/>
          <w:lang w:val="pl-PL"/>
        </w:rPr>
        <w:t>e</w:t>
      </w:r>
      <w:r w:rsidR="008B5E02" w:rsidRPr="00082C0D">
        <w:rPr>
          <w:sz w:val="23"/>
          <w:szCs w:val="23"/>
          <w:lang w:val="pl-PL"/>
        </w:rPr>
        <w:t>kspertów</w:t>
      </w:r>
      <w:r w:rsidR="00B604B5" w:rsidRPr="00082C0D">
        <w:rPr>
          <w:sz w:val="23"/>
          <w:szCs w:val="23"/>
          <w:lang w:val="pl-PL"/>
        </w:rPr>
        <w:t xml:space="preserve"> –</w:t>
      </w:r>
      <w:r w:rsidR="008B5E02" w:rsidRPr="00082C0D">
        <w:rPr>
          <w:sz w:val="23"/>
          <w:szCs w:val="23"/>
          <w:lang w:val="pl-PL"/>
        </w:rPr>
        <w:t xml:space="preserve"> ds. badania wód Zalewu Szczecińskiego i Zatoki Pomorskiej</w:t>
      </w:r>
      <w:r w:rsidR="00B604B5" w:rsidRPr="00082C0D">
        <w:rPr>
          <w:sz w:val="23"/>
          <w:szCs w:val="23"/>
          <w:lang w:val="pl-PL"/>
        </w:rPr>
        <w:t>, zapewnienia jakości analiz</w:t>
      </w:r>
      <w:r w:rsidR="008B5E02" w:rsidRPr="00082C0D">
        <w:rPr>
          <w:sz w:val="23"/>
          <w:szCs w:val="23"/>
          <w:lang w:val="pl-PL"/>
        </w:rPr>
        <w:t xml:space="preserve"> oraz monitoringu</w:t>
      </w:r>
      <w:r w:rsidR="0028468D" w:rsidRPr="00082C0D">
        <w:rPr>
          <w:sz w:val="23"/>
          <w:szCs w:val="23"/>
          <w:lang w:val="pl-PL"/>
        </w:rPr>
        <w:t>,</w:t>
      </w:r>
    </w:p>
    <w:p w14:paraId="7EFD84AB" w14:textId="5E6AAD60" w:rsidR="008B5E02" w:rsidRPr="00082C0D" w:rsidRDefault="00F609EB" w:rsidP="002B7D16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podsumowano prace nad</w:t>
      </w:r>
      <w:r w:rsidR="008B5E02" w:rsidRPr="00082C0D">
        <w:rPr>
          <w:sz w:val="23"/>
          <w:szCs w:val="23"/>
          <w:lang w:val="pl-PL"/>
        </w:rPr>
        <w:t xml:space="preserve"> Raport</w:t>
      </w:r>
      <w:r w:rsidRPr="00082C0D">
        <w:rPr>
          <w:sz w:val="23"/>
          <w:szCs w:val="23"/>
          <w:lang w:val="pl-PL"/>
        </w:rPr>
        <w:t>em</w:t>
      </w:r>
      <w:r w:rsidR="008B5E02" w:rsidRPr="00082C0D">
        <w:rPr>
          <w:sz w:val="23"/>
          <w:szCs w:val="23"/>
          <w:lang w:val="pl-PL"/>
        </w:rPr>
        <w:t xml:space="preserve"> o </w:t>
      </w:r>
      <w:r w:rsidR="0028468D" w:rsidRPr="00082C0D">
        <w:rPr>
          <w:sz w:val="23"/>
          <w:szCs w:val="23"/>
          <w:lang w:val="pl-PL"/>
        </w:rPr>
        <w:t xml:space="preserve">jakości </w:t>
      </w:r>
      <w:r w:rsidR="008B5E02" w:rsidRPr="00082C0D">
        <w:rPr>
          <w:sz w:val="23"/>
          <w:szCs w:val="23"/>
          <w:lang w:val="pl-PL"/>
        </w:rPr>
        <w:t>w</w:t>
      </w:r>
      <w:r w:rsidR="0028468D" w:rsidRPr="00082C0D">
        <w:rPr>
          <w:sz w:val="23"/>
          <w:szCs w:val="23"/>
          <w:lang w:val="pl-PL"/>
        </w:rPr>
        <w:t>ód</w:t>
      </w:r>
      <w:r w:rsidR="008B5E02" w:rsidRPr="00082C0D">
        <w:rPr>
          <w:sz w:val="23"/>
          <w:szCs w:val="23"/>
          <w:lang w:val="pl-PL"/>
        </w:rPr>
        <w:t xml:space="preserve"> granicznych za rok 201</w:t>
      </w:r>
      <w:r w:rsidR="00E92410" w:rsidRPr="00082C0D">
        <w:rPr>
          <w:sz w:val="23"/>
          <w:szCs w:val="23"/>
          <w:lang w:val="pl-PL"/>
        </w:rPr>
        <w:t>9</w:t>
      </w:r>
      <w:r w:rsidRPr="00082C0D">
        <w:rPr>
          <w:sz w:val="23"/>
          <w:szCs w:val="23"/>
          <w:lang w:val="pl-PL"/>
        </w:rPr>
        <w:t xml:space="preserve"> oraz </w:t>
      </w:r>
      <w:r w:rsidR="008B5E02" w:rsidRPr="00082C0D">
        <w:rPr>
          <w:sz w:val="23"/>
          <w:szCs w:val="23"/>
          <w:lang w:val="pl-PL"/>
        </w:rPr>
        <w:t xml:space="preserve">przedstawiono stan opracowania Raportu o </w:t>
      </w:r>
      <w:r w:rsidR="0028468D" w:rsidRPr="00082C0D">
        <w:rPr>
          <w:sz w:val="23"/>
          <w:szCs w:val="23"/>
          <w:lang w:val="pl-PL"/>
        </w:rPr>
        <w:t>jakości wód</w:t>
      </w:r>
      <w:r w:rsidR="008B5E02" w:rsidRPr="00082C0D">
        <w:rPr>
          <w:sz w:val="23"/>
          <w:szCs w:val="23"/>
          <w:lang w:val="pl-PL"/>
        </w:rPr>
        <w:t xml:space="preserve"> granicznych za rok 20</w:t>
      </w:r>
      <w:r w:rsidR="00E92410" w:rsidRPr="00082C0D">
        <w:rPr>
          <w:sz w:val="23"/>
          <w:szCs w:val="23"/>
          <w:lang w:val="pl-PL"/>
        </w:rPr>
        <w:t>20</w:t>
      </w:r>
      <w:r w:rsidR="007C4F15" w:rsidRPr="00082C0D">
        <w:rPr>
          <w:sz w:val="23"/>
          <w:szCs w:val="23"/>
          <w:lang w:val="pl-PL"/>
        </w:rPr>
        <w:t>.</w:t>
      </w:r>
    </w:p>
    <w:p w14:paraId="09253FF4" w14:textId="77777777" w:rsidR="005D3876" w:rsidRPr="00BA79E2" w:rsidRDefault="005D3876">
      <w:pPr>
        <w:pStyle w:val="Nagwek1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 xml:space="preserve">4. 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 xml:space="preserve">Narady grup ekspertów </w:t>
      </w:r>
      <w:r w:rsidR="0028468D">
        <w:rPr>
          <w:rFonts w:eastAsia="MS Mincho"/>
          <w:lang w:val="pl-PL"/>
        </w:rPr>
        <w:t>Grupy Roboczej</w:t>
      </w:r>
      <w:r w:rsidRPr="00BA79E2">
        <w:rPr>
          <w:rFonts w:eastAsia="MS Mincho"/>
          <w:lang w:val="pl-PL"/>
        </w:rPr>
        <w:t xml:space="preserve"> W2</w:t>
      </w:r>
    </w:p>
    <w:p w14:paraId="75132C35" w14:textId="77777777" w:rsidR="005D3876" w:rsidRPr="00BA79E2" w:rsidRDefault="005D3876" w:rsidP="002C5599">
      <w:pPr>
        <w:pStyle w:val="Nagwek2"/>
        <w:numPr>
          <w:ilvl w:val="3"/>
          <w:numId w:val="1"/>
        </w:numPr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4.</w:t>
      </w:r>
      <w:r w:rsidR="00C977DA" w:rsidRPr="00BA79E2">
        <w:rPr>
          <w:rFonts w:eastAsia="MS Mincho"/>
          <w:lang w:val="pl-PL"/>
        </w:rPr>
        <w:t>1</w:t>
      </w:r>
      <w:r w:rsidRPr="00BA79E2">
        <w:rPr>
          <w:rFonts w:eastAsia="MS Mincho"/>
          <w:lang w:val="pl-PL"/>
        </w:rPr>
        <w:tab/>
      </w:r>
      <w:r w:rsidRPr="00BA79E2">
        <w:rPr>
          <w:lang w:val="pl-PL"/>
        </w:rPr>
        <w:t xml:space="preserve">Grupa </w:t>
      </w:r>
      <w:r w:rsidR="00747AD8">
        <w:rPr>
          <w:lang w:val="pl-PL"/>
        </w:rPr>
        <w:t>e</w:t>
      </w:r>
      <w:r w:rsidRPr="00BA79E2">
        <w:rPr>
          <w:lang w:val="pl-PL"/>
        </w:rPr>
        <w:t xml:space="preserve">kspertów </w:t>
      </w:r>
      <w:bookmarkStart w:id="0" w:name="_Hlk96428281"/>
      <w:r w:rsidRPr="00BA79E2">
        <w:rPr>
          <w:lang w:val="pl-PL"/>
        </w:rPr>
        <w:t xml:space="preserve">ds. </w:t>
      </w:r>
      <w:r w:rsidR="0085761A" w:rsidRPr="00BA79E2">
        <w:rPr>
          <w:lang w:val="pl-PL"/>
        </w:rPr>
        <w:t>badania</w:t>
      </w:r>
      <w:r w:rsidRPr="00BA79E2">
        <w:rPr>
          <w:lang w:val="pl-PL"/>
        </w:rPr>
        <w:t xml:space="preserve"> wód Zalewu Szczecińskiego i Zatoki Pomorskiej</w:t>
      </w:r>
    </w:p>
    <w:bookmarkEnd w:id="0"/>
    <w:p w14:paraId="0CB2D5B9" w14:textId="09879776" w:rsidR="007C4F15" w:rsidRPr="005824D4" w:rsidRDefault="005824D4" w:rsidP="007C4F15">
      <w:pPr>
        <w:pStyle w:val="FormatvorlageEinrckungAsiatischMSMinchoLinks"/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>S</w:t>
      </w:r>
      <w:r w:rsidR="007C4F15" w:rsidRPr="005824D4">
        <w:rPr>
          <w:sz w:val="23"/>
          <w:szCs w:val="23"/>
          <w:lang w:val="pl-PL"/>
        </w:rPr>
        <w:t xml:space="preserve">potkanie Grupy ekspertów </w:t>
      </w:r>
      <w:r w:rsidRPr="005824D4">
        <w:rPr>
          <w:sz w:val="23"/>
          <w:szCs w:val="23"/>
          <w:lang w:val="pl-PL"/>
        </w:rPr>
        <w:t xml:space="preserve">zorganizowane przez stronę polską </w:t>
      </w:r>
      <w:r w:rsidR="007C4F15" w:rsidRPr="005824D4">
        <w:rPr>
          <w:sz w:val="23"/>
          <w:szCs w:val="23"/>
          <w:lang w:val="pl-PL"/>
        </w:rPr>
        <w:t xml:space="preserve">odbyło się </w:t>
      </w:r>
      <w:r w:rsidRPr="005824D4">
        <w:rPr>
          <w:sz w:val="23"/>
          <w:szCs w:val="23"/>
          <w:lang w:val="pl-PL"/>
        </w:rPr>
        <w:t xml:space="preserve">25 listopada 2021 r. </w:t>
      </w:r>
      <w:r w:rsidR="00082C0D" w:rsidRPr="005824D4">
        <w:rPr>
          <w:sz w:val="23"/>
          <w:szCs w:val="23"/>
          <w:lang w:val="pl-PL"/>
        </w:rPr>
        <w:t>w trybie on-line</w:t>
      </w:r>
      <w:r w:rsidR="007C4F15" w:rsidRPr="005824D4">
        <w:rPr>
          <w:sz w:val="23"/>
          <w:szCs w:val="23"/>
          <w:lang w:val="pl-PL"/>
        </w:rPr>
        <w:t xml:space="preserve">. </w:t>
      </w:r>
    </w:p>
    <w:p w14:paraId="5F208188" w14:textId="2C2E076C" w:rsidR="000D6FEF" w:rsidRPr="005824D4" w:rsidRDefault="00814C46" w:rsidP="007C4F15">
      <w:pPr>
        <w:pStyle w:val="FormatvorlageEinrckungAsiatischMSMinchoLinks"/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>Zostały zrealizowane n</w:t>
      </w:r>
      <w:r w:rsidR="000D6FEF" w:rsidRPr="005824D4">
        <w:rPr>
          <w:sz w:val="23"/>
          <w:szCs w:val="23"/>
          <w:lang w:val="pl-PL"/>
        </w:rPr>
        <w:t>astępujące zadania:</w:t>
      </w:r>
    </w:p>
    <w:p w14:paraId="5E2E2269" w14:textId="10C14519" w:rsidR="000D6FEF" w:rsidRPr="005824D4" w:rsidRDefault="000D6FEF" w:rsidP="000D6FEF">
      <w:pPr>
        <w:pStyle w:val="FormatvorlageEinrckungAsiatischMSMinchoLinks"/>
        <w:numPr>
          <w:ilvl w:val="0"/>
          <w:numId w:val="33"/>
        </w:numPr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 xml:space="preserve">wymieniono wyniki </w:t>
      </w:r>
      <w:r w:rsidR="005824D4" w:rsidRPr="005824D4">
        <w:rPr>
          <w:sz w:val="23"/>
          <w:szCs w:val="23"/>
          <w:lang w:val="pl-PL"/>
        </w:rPr>
        <w:t xml:space="preserve">przeprowadzonych w 2020 roku </w:t>
      </w:r>
      <w:r w:rsidRPr="005824D4">
        <w:rPr>
          <w:sz w:val="23"/>
          <w:szCs w:val="23"/>
          <w:lang w:val="pl-PL"/>
        </w:rPr>
        <w:t>badań wód granicznych Zalewu Szczecińskiego i Zatoki Pomorskiej wraz z</w:t>
      </w:r>
      <w:r w:rsidR="005824D4">
        <w:rPr>
          <w:sz w:val="23"/>
          <w:szCs w:val="23"/>
          <w:lang w:val="pl-PL"/>
        </w:rPr>
        <w:t> </w:t>
      </w:r>
      <w:r w:rsidRPr="005824D4">
        <w:rPr>
          <w:sz w:val="23"/>
          <w:szCs w:val="23"/>
          <w:lang w:val="pl-PL"/>
        </w:rPr>
        <w:t xml:space="preserve">komentarzem oraz dokonano oceny stanu jednolitych części </w:t>
      </w:r>
      <w:r w:rsidR="00814C46" w:rsidRPr="005824D4">
        <w:rPr>
          <w:sz w:val="23"/>
          <w:szCs w:val="23"/>
          <w:lang w:val="pl-PL"/>
        </w:rPr>
        <w:t xml:space="preserve">wód </w:t>
      </w:r>
      <w:r w:rsidRPr="005824D4">
        <w:rPr>
          <w:sz w:val="23"/>
          <w:szCs w:val="23"/>
          <w:lang w:val="pl-PL"/>
        </w:rPr>
        <w:t>zgodnie z Ramową Dyrektywą Wodną;</w:t>
      </w:r>
    </w:p>
    <w:p w14:paraId="157500A6" w14:textId="4E651095" w:rsidR="000D6FEF" w:rsidRPr="005824D4" w:rsidRDefault="000D6FEF" w:rsidP="000D6FEF">
      <w:pPr>
        <w:pStyle w:val="FormatvorlageEinrckungAsiatischMSMinchoLinks"/>
        <w:numPr>
          <w:ilvl w:val="0"/>
          <w:numId w:val="33"/>
        </w:numPr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 xml:space="preserve">uzgodniono treść rozdziału dotyczącego Zalewu </w:t>
      </w:r>
      <w:r w:rsidR="00814C46" w:rsidRPr="005824D4">
        <w:rPr>
          <w:sz w:val="23"/>
          <w:szCs w:val="23"/>
          <w:lang w:val="pl-PL"/>
        </w:rPr>
        <w:t xml:space="preserve">Szczecińskiego </w:t>
      </w:r>
      <w:r w:rsidRPr="005824D4">
        <w:rPr>
          <w:sz w:val="23"/>
          <w:szCs w:val="23"/>
          <w:lang w:val="pl-PL"/>
        </w:rPr>
        <w:t xml:space="preserve">i Zatoki </w:t>
      </w:r>
      <w:r w:rsidR="00814C46" w:rsidRPr="005824D4">
        <w:rPr>
          <w:sz w:val="23"/>
          <w:szCs w:val="23"/>
          <w:lang w:val="pl-PL"/>
        </w:rPr>
        <w:t xml:space="preserve">Pomorskiej </w:t>
      </w:r>
      <w:r w:rsidRPr="005824D4">
        <w:rPr>
          <w:sz w:val="23"/>
          <w:szCs w:val="23"/>
          <w:lang w:val="pl-PL"/>
        </w:rPr>
        <w:t>do Raportu o jakości polsko-niemieckich wód granicznych</w:t>
      </w:r>
      <w:r w:rsidR="00814C46" w:rsidRPr="005824D4">
        <w:rPr>
          <w:sz w:val="23"/>
          <w:szCs w:val="23"/>
          <w:lang w:val="pl-PL"/>
        </w:rPr>
        <w:t>.</w:t>
      </w:r>
    </w:p>
    <w:p w14:paraId="1567AD83" w14:textId="77777777" w:rsidR="00314EA6" w:rsidRPr="00BA79E2" w:rsidRDefault="00314EA6" w:rsidP="009A40F1">
      <w:pPr>
        <w:pStyle w:val="Nagwek2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4.</w:t>
      </w:r>
      <w:r w:rsidR="00E73A8A" w:rsidRPr="00BA79E2">
        <w:rPr>
          <w:rFonts w:eastAsia="MS Mincho"/>
          <w:lang w:val="pl-PL"/>
        </w:rPr>
        <w:t>2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 xml:space="preserve">Grupa </w:t>
      </w:r>
      <w:r w:rsidR="00747AD8">
        <w:rPr>
          <w:rFonts w:eastAsia="MS Mincho"/>
          <w:lang w:val="pl-PL"/>
        </w:rPr>
        <w:t>e</w:t>
      </w:r>
      <w:r w:rsidRPr="00BA79E2">
        <w:rPr>
          <w:rFonts w:eastAsia="MS Mincho"/>
          <w:lang w:val="pl-PL"/>
        </w:rPr>
        <w:t>kspertów ds. monitoringu</w:t>
      </w:r>
    </w:p>
    <w:p w14:paraId="45784106" w14:textId="12204BC3" w:rsidR="00215015" w:rsidRPr="00CE260D" w:rsidRDefault="00F744AD" w:rsidP="00B17437">
      <w:pPr>
        <w:pStyle w:val="Einrckung"/>
        <w:rPr>
          <w:sz w:val="23"/>
          <w:szCs w:val="23"/>
          <w:lang w:val="pl-PL"/>
        </w:rPr>
      </w:pPr>
      <w:r w:rsidRPr="00CE260D">
        <w:rPr>
          <w:sz w:val="23"/>
          <w:szCs w:val="23"/>
          <w:lang w:val="pl-PL"/>
        </w:rPr>
        <w:t xml:space="preserve">W dniu </w:t>
      </w:r>
      <w:r w:rsidR="00C41658" w:rsidRPr="00CE260D">
        <w:rPr>
          <w:sz w:val="23"/>
          <w:szCs w:val="23"/>
          <w:lang w:val="pl-PL"/>
        </w:rPr>
        <w:t>22</w:t>
      </w:r>
      <w:r w:rsidR="00C17B6C" w:rsidRPr="00CE260D">
        <w:rPr>
          <w:sz w:val="23"/>
          <w:szCs w:val="23"/>
          <w:lang w:val="pl-PL"/>
        </w:rPr>
        <w:t xml:space="preserve"> </w:t>
      </w:r>
      <w:r w:rsidR="00C41658" w:rsidRPr="00CE260D">
        <w:rPr>
          <w:sz w:val="23"/>
          <w:szCs w:val="23"/>
          <w:lang w:val="pl-PL"/>
        </w:rPr>
        <w:t>marca</w:t>
      </w:r>
      <w:r w:rsidR="00C17B6C" w:rsidRPr="00CE260D">
        <w:rPr>
          <w:sz w:val="23"/>
          <w:szCs w:val="23"/>
          <w:lang w:val="pl-PL"/>
        </w:rPr>
        <w:t xml:space="preserve"> </w:t>
      </w:r>
      <w:r w:rsidR="00634BCD" w:rsidRPr="00CE260D">
        <w:rPr>
          <w:sz w:val="23"/>
          <w:szCs w:val="23"/>
          <w:lang w:val="pl-PL"/>
        </w:rPr>
        <w:t>20</w:t>
      </w:r>
      <w:r w:rsidR="009E5141" w:rsidRPr="00CE260D">
        <w:rPr>
          <w:sz w:val="23"/>
          <w:szCs w:val="23"/>
          <w:lang w:val="pl-PL"/>
        </w:rPr>
        <w:t>2</w:t>
      </w:r>
      <w:r w:rsidR="00C41658" w:rsidRPr="00CE260D">
        <w:rPr>
          <w:sz w:val="23"/>
          <w:szCs w:val="23"/>
          <w:lang w:val="pl-PL"/>
        </w:rPr>
        <w:t>1</w:t>
      </w:r>
      <w:r w:rsidR="00971FDD" w:rsidRPr="00CE260D">
        <w:rPr>
          <w:sz w:val="23"/>
          <w:szCs w:val="23"/>
          <w:lang w:val="pl-PL"/>
        </w:rPr>
        <w:t xml:space="preserve"> roku</w:t>
      </w:r>
      <w:r w:rsidR="00C17B6C" w:rsidRPr="00CE260D">
        <w:rPr>
          <w:sz w:val="23"/>
          <w:szCs w:val="23"/>
          <w:lang w:val="pl-PL"/>
        </w:rPr>
        <w:t xml:space="preserve"> </w:t>
      </w:r>
      <w:r w:rsidR="00A62B1A" w:rsidRPr="00CE260D">
        <w:rPr>
          <w:sz w:val="23"/>
          <w:szCs w:val="23"/>
          <w:lang w:val="pl-PL"/>
        </w:rPr>
        <w:t>odbył</w:t>
      </w:r>
      <w:r w:rsidR="00C17B6C" w:rsidRPr="00CE260D">
        <w:rPr>
          <w:sz w:val="23"/>
          <w:szCs w:val="23"/>
          <w:lang w:val="pl-PL"/>
        </w:rPr>
        <w:t>o</w:t>
      </w:r>
      <w:r w:rsidR="00720E53" w:rsidRPr="00CE260D">
        <w:rPr>
          <w:sz w:val="23"/>
          <w:szCs w:val="23"/>
          <w:lang w:val="pl-PL"/>
        </w:rPr>
        <w:t xml:space="preserve"> </w:t>
      </w:r>
      <w:r w:rsidR="00A62B1A" w:rsidRPr="00CE260D">
        <w:rPr>
          <w:sz w:val="23"/>
          <w:szCs w:val="23"/>
          <w:lang w:val="pl-PL"/>
        </w:rPr>
        <w:t>się</w:t>
      </w:r>
      <w:r w:rsidR="00720E53" w:rsidRPr="00CE260D">
        <w:rPr>
          <w:sz w:val="23"/>
          <w:szCs w:val="23"/>
          <w:lang w:val="pl-PL"/>
        </w:rPr>
        <w:t xml:space="preserve"> </w:t>
      </w:r>
      <w:r w:rsidR="00C17B6C" w:rsidRPr="00CE260D">
        <w:rPr>
          <w:sz w:val="23"/>
          <w:szCs w:val="23"/>
          <w:lang w:val="pl-PL"/>
        </w:rPr>
        <w:t xml:space="preserve">spotkanie </w:t>
      </w:r>
      <w:r w:rsidR="00720E53" w:rsidRPr="00CE260D">
        <w:rPr>
          <w:sz w:val="23"/>
          <w:szCs w:val="23"/>
          <w:lang w:val="pl-PL"/>
        </w:rPr>
        <w:t xml:space="preserve">Grupy </w:t>
      </w:r>
      <w:r w:rsidR="00747AD8" w:rsidRPr="00CE260D">
        <w:rPr>
          <w:sz w:val="23"/>
          <w:szCs w:val="23"/>
          <w:lang w:val="pl-PL"/>
        </w:rPr>
        <w:t>e</w:t>
      </w:r>
      <w:r w:rsidR="00720E53" w:rsidRPr="00CE260D">
        <w:rPr>
          <w:sz w:val="23"/>
          <w:szCs w:val="23"/>
          <w:lang w:val="pl-PL"/>
        </w:rPr>
        <w:t>kspertów ds. monitoringu</w:t>
      </w:r>
      <w:r w:rsidR="00CE260D" w:rsidRPr="00CE260D">
        <w:rPr>
          <w:sz w:val="23"/>
          <w:szCs w:val="23"/>
          <w:lang w:val="pl-PL"/>
        </w:rPr>
        <w:t xml:space="preserve"> w trybie on-line</w:t>
      </w:r>
      <w:r w:rsidR="00720E53" w:rsidRPr="00CE260D">
        <w:rPr>
          <w:sz w:val="23"/>
          <w:szCs w:val="23"/>
          <w:lang w:val="pl-PL"/>
        </w:rPr>
        <w:t>.</w:t>
      </w:r>
      <w:r w:rsidR="00B17437" w:rsidRPr="00CE260D">
        <w:rPr>
          <w:sz w:val="23"/>
          <w:szCs w:val="23"/>
          <w:lang w:val="pl-PL"/>
        </w:rPr>
        <w:t xml:space="preserve"> </w:t>
      </w:r>
      <w:r w:rsidRPr="00CE260D">
        <w:rPr>
          <w:sz w:val="23"/>
          <w:szCs w:val="23"/>
          <w:lang w:val="pl-PL"/>
        </w:rPr>
        <w:t>Podczas</w:t>
      </w:r>
      <w:r w:rsidR="00B17437" w:rsidRPr="00CE260D">
        <w:rPr>
          <w:sz w:val="23"/>
          <w:szCs w:val="23"/>
          <w:lang w:val="pl-PL"/>
        </w:rPr>
        <w:t xml:space="preserve"> spotkani</w:t>
      </w:r>
      <w:r w:rsidRPr="00CE260D">
        <w:rPr>
          <w:sz w:val="23"/>
          <w:szCs w:val="23"/>
          <w:lang w:val="pl-PL"/>
        </w:rPr>
        <w:t>a</w:t>
      </w:r>
      <w:r w:rsidR="00215015" w:rsidRPr="00CE260D">
        <w:rPr>
          <w:sz w:val="23"/>
          <w:szCs w:val="23"/>
          <w:lang w:val="pl-PL"/>
        </w:rPr>
        <w:t>:</w:t>
      </w:r>
    </w:p>
    <w:p w14:paraId="31635321" w14:textId="2A48D094" w:rsidR="00B17437" w:rsidRPr="00CE260D" w:rsidRDefault="00AD3F13" w:rsidP="00215015">
      <w:pPr>
        <w:pStyle w:val="Listawypunktowana"/>
        <w:numPr>
          <w:ilvl w:val="0"/>
          <w:numId w:val="8"/>
        </w:numPr>
        <w:rPr>
          <w:rFonts w:cs="Arial Narrow"/>
          <w:sz w:val="23"/>
          <w:szCs w:val="23"/>
          <w:lang w:val="pl-PL" w:eastAsia="pl-PL"/>
        </w:rPr>
      </w:pPr>
      <w:r w:rsidRPr="00CE260D">
        <w:rPr>
          <w:rFonts w:cs="Arial Narrow"/>
          <w:sz w:val="23"/>
          <w:szCs w:val="23"/>
          <w:lang w:val="pl-PL" w:eastAsia="pl-PL"/>
        </w:rPr>
        <w:t>omówiono treść</w:t>
      </w:r>
      <w:r w:rsidR="00B17437" w:rsidRPr="00CE260D">
        <w:rPr>
          <w:rFonts w:cs="Arial Narrow"/>
          <w:sz w:val="23"/>
          <w:szCs w:val="23"/>
          <w:lang w:val="pl-PL" w:eastAsia="pl-PL"/>
        </w:rPr>
        <w:t xml:space="preserve"> </w:t>
      </w:r>
      <w:r w:rsidR="007A5B02" w:rsidRPr="00CE260D">
        <w:rPr>
          <w:rFonts w:cs="Arial Narrow"/>
          <w:sz w:val="23"/>
          <w:szCs w:val="23"/>
          <w:lang w:val="pl-PL" w:eastAsia="pl-PL"/>
        </w:rPr>
        <w:t>Raport</w:t>
      </w:r>
      <w:r w:rsidR="00B17437" w:rsidRPr="00CE260D">
        <w:rPr>
          <w:rFonts w:cs="Arial Narrow"/>
          <w:sz w:val="23"/>
          <w:szCs w:val="23"/>
          <w:lang w:val="pl-PL" w:eastAsia="pl-PL"/>
        </w:rPr>
        <w:t>u</w:t>
      </w:r>
      <w:r w:rsidR="006E03CD" w:rsidRPr="00CE260D">
        <w:rPr>
          <w:rFonts w:cs="Arial Narrow"/>
          <w:sz w:val="23"/>
          <w:szCs w:val="23"/>
          <w:lang w:val="pl-PL" w:eastAsia="pl-PL"/>
        </w:rPr>
        <w:t xml:space="preserve"> o </w:t>
      </w:r>
      <w:r w:rsidR="007A5B02" w:rsidRPr="00CE260D">
        <w:rPr>
          <w:rFonts w:cs="Arial Narrow"/>
          <w:sz w:val="23"/>
          <w:szCs w:val="23"/>
          <w:lang w:val="pl-PL" w:eastAsia="pl-PL"/>
        </w:rPr>
        <w:t>jakości wód granicznych za 201</w:t>
      </w:r>
      <w:r w:rsidR="00C41658" w:rsidRPr="00CE260D">
        <w:rPr>
          <w:rFonts w:cs="Arial Narrow"/>
          <w:sz w:val="23"/>
          <w:szCs w:val="23"/>
          <w:lang w:val="pl-PL" w:eastAsia="pl-PL"/>
        </w:rPr>
        <w:t>9</w:t>
      </w:r>
      <w:r w:rsidR="007A5B02" w:rsidRPr="00CE260D">
        <w:rPr>
          <w:rFonts w:cs="Arial Narrow"/>
          <w:sz w:val="23"/>
          <w:szCs w:val="23"/>
          <w:lang w:val="pl-PL" w:eastAsia="pl-PL"/>
        </w:rPr>
        <w:t xml:space="preserve"> </w:t>
      </w:r>
      <w:r w:rsidR="00B17437" w:rsidRPr="00CE260D">
        <w:rPr>
          <w:rFonts w:cs="Arial Narrow"/>
          <w:sz w:val="23"/>
          <w:szCs w:val="23"/>
          <w:lang w:val="pl-PL" w:eastAsia="pl-PL"/>
        </w:rPr>
        <w:t>rok</w:t>
      </w:r>
      <w:r w:rsidR="00215015" w:rsidRPr="00CE260D">
        <w:rPr>
          <w:rFonts w:cs="Arial Narrow"/>
          <w:sz w:val="23"/>
          <w:szCs w:val="23"/>
          <w:lang w:val="pl-PL" w:eastAsia="pl-PL"/>
        </w:rPr>
        <w:t>,</w:t>
      </w:r>
    </w:p>
    <w:p w14:paraId="1BF1AD3C" w14:textId="323B1325" w:rsidR="009E42A1" w:rsidRPr="00CE260D" w:rsidRDefault="00276C0F" w:rsidP="00276C0F">
      <w:pPr>
        <w:pStyle w:val="Listawypunktowana"/>
        <w:numPr>
          <w:ilvl w:val="0"/>
          <w:numId w:val="8"/>
        </w:numPr>
        <w:rPr>
          <w:rFonts w:cs="Arial Narrow"/>
          <w:sz w:val="23"/>
          <w:szCs w:val="23"/>
          <w:lang w:val="pl-PL" w:eastAsia="pl-PL"/>
        </w:rPr>
      </w:pPr>
      <w:r w:rsidRPr="00CE260D">
        <w:rPr>
          <w:rFonts w:cs="Arial Narrow"/>
          <w:sz w:val="23"/>
          <w:szCs w:val="23"/>
          <w:lang w:val="pl-PL" w:eastAsia="pl-PL"/>
        </w:rPr>
        <w:t xml:space="preserve">kontynuowano prace nad </w:t>
      </w:r>
      <w:proofErr w:type="spellStart"/>
      <w:r w:rsidR="004D7AA9" w:rsidRPr="00CE260D">
        <w:rPr>
          <w:rFonts w:cs="Arial Narrow"/>
          <w:sz w:val="23"/>
          <w:szCs w:val="23"/>
          <w:lang w:val="pl-PL" w:eastAsia="pl-PL"/>
        </w:rPr>
        <w:t>m</w:t>
      </w:r>
      <w:r w:rsidRPr="00CE260D">
        <w:rPr>
          <w:rFonts w:cs="Arial Narrow"/>
          <w:sz w:val="23"/>
          <w:szCs w:val="23"/>
          <w:lang w:val="pl-PL" w:eastAsia="pl-PL"/>
        </w:rPr>
        <w:t>astertabelami</w:t>
      </w:r>
      <w:proofErr w:type="spellEnd"/>
      <w:r w:rsidR="00153D5F" w:rsidRPr="00CE260D">
        <w:rPr>
          <w:rFonts w:cs="Arial Narrow"/>
          <w:sz w:val="23"/>
          <w:szCs w:val="23"/>
          <w:lang w:val="pl-PL" w:eastAsia="pl-PL"/>
        </w:rPr>
        <w:t>,</w:t>
      </w:r>
    </w:p>
    <w:p w14:paraId="218F99EF" w14:textId="60B41A05" w:rsidR="00971669" w:rsidRPr="00F8429D" w:rsidRDefault="009E5141" w:rsidP="00971669">
      <w:pPr>
        <w:pStyle w:val="Listawypunktowana"/>
        <w:numPr>
          <w:ilvl w:val="0"/>
          <w:numId w:val="8"/>
        </w:numPr>
        <w:rPr>
          <w:rFonts w:cs="Arial Narrow"/>
          <w:sz w:val="23"/>
          <w:szCs w:val="23"/>
          <w:lang w:val="pl-PL" w:eastAsia="pl-PL"/>
        </w:rPr>
      </w:pPr>
      <w:r w:rsidRPr="00F8429D">
        <w:rPr>
          <w:rFonts w:cs="Arial Narrow"/>
          <w:sz w:val="23"/>
          <w:szCs w:val="23"/>
          <w:lang w:val="pl-PL" w:eastAsia="pl-PL"/>
        </w:rPr>
        <w:t xml:space="preserve">strona polska </w:t>
      </w:r>
      <w:r w:rsidR="00F8429D" w:rsidRPr="00CE260D">
        <w:rPr>
          <w:rFonts w:cs="Arial Narrow"/>
          <w:sz w:val="23"/>
          <w:szCs w:val="23"/>
          <w:lang w:val="pl-PL" w:eastAsia="pl-PL"/>
        </w:rPr>
        <w:t>ponownie</w:t>
      </w:r>
      <w:r w:rsidR="00F8429D">
        <w:rPr>
          <w:rFonts w:cs="Arial Narrow"/>
          <w:sz w:val="23"/>
          <w:szCs w:val="23"/>
          <w:lang w:val="pl-PL" w:eastAsia="pl-PL"/>
        </w:rPr>
        <w:t xml:space="preserve"> </w:t>
      </w:r>
      <w:r w:rsidRPr="00F8429D">
        <w:rPr>
          <w:rFonts w:cs="Arial Narrow"/>
          <w:sz w:val="23"/>
          <w:szCs w:val="23"/>
          <w:lang w:val="pl-PL" w:eastAsia="pl-PL"/>
        </w:rPr>
        <w:t>podsumowała wcześniejsze</w:t>
      </w:r>
      <w:r w:rsidR="00971669" w:rsidRPr="00F8429D">
        <w:rPr>
          <w:rFonts w:cs="Arial Narrow"/>
          <w:sz w:val="23"/>
          <w:szCs w:val="23"/>
          <w:lang w:val="pl-PL" w:eastAsia="pl-PL"/>
        </w:rPr>
        <w:t xml:space="preserve"> informacj</w:t>
      </w:r>
      <w:r w:rsidRPr="00F8429D">
        <w:rPr>
          <w:rFonts w:cs="Arial Narrow"/>
          <w:sz w:val="23"/>
          <w:szCs w:val="23"/>
          <w:lang w:val="pl-PL" w:eastAsia="pl-PL"/>
        </w:rPr>
        <w:t>e</w:t>
      </w:r>
      <w:r w:rsidR="00971669" w:rsidRPr="00F8429D">
        <w:rPr>
          <w:rFonts w:cs="Arial Narrow"/>
          <w:sz w:val="23"/>
          <w:szCs w:val="23"/>
          <w:lang w:val="pl-PL" w:eastAsia="pl-PL"/>
        </w:rPr>
        <w:t xml:space="preserve"> nt. zagrożenia jakości wód powierzchniowych i podziemnych przez </w:t>
      </w:r>
      <w:r w:rsidR="008E157D" w:rsidRPr="00D15910">
        <w:rPr>
          <w:rFonts w:cs="Arial Narrow"/>
          <w:sz w:val="23"/>
          <w:szCs w:val="23"/>
          <w:lang w:val="pl-PL" w:eastAsia="pl-PL"/>
        </w:rPr>
        <w:t>związki</w:t>
      </w:r>
      <w:bookmarkStart w:id="1" w:name="_GoBack"/>
      <w:bookmarkEnd w:id="1"/>
      <w:r w:rsidR="008E157D">
        <w:rPr>
          <w:rFonts w:cs="Arial Narrow"/>
          <w:sz w:val="23"/>
          <w:szCs w:val="23"/>
          <w:lang w:val="pl-PL" w:eastAsia="pl-PL"/>
        </w:rPr>
        <w:t xml:space="preserve"> </w:t>
      </w:r>
      <w:r w:rsidR="00971669" w:rsidRPr="00F8429D">
        <w:rPr>
          <w:rFonts w:cs="Arial Narrow"/>
          <w:sz w:val="23"/>
          <w:szCs w:val="23"/>
          <w:lang w:val="pl-PL" w:eastAsia="pl-PL"/>
        </w:rPr>
        <w:t>chloroorganiczne pozostałe po byłych zakładach tekstylnych w</w:t>
      </w:r>
      <w:r w:rsidR="003161F5" w:rsidRPr="00F8429D">
        <w:rPr>
          <w:rFonts w:cs="Arial Narrow"/>
          <w:sz w:val="23"/>
          <w:szCs w:val="23"/>
          <w:lang w:val="pl-PL" w:eastAsia="pl-PL"/>
        </w:rPr>
        <w:t> </w:t>
      </w:r>
      <w:r w:rsidR="00971669" w:rsidRPr="00F8429D">
        <w:rPr>
          <w:rFonts w:cs="Arial Narrow"/>
          <w:sz w:val="23"/>
          <w:szCs w:val="23"/>
          <w:lang w:val="pl-PL" w:eastAsia="pl-PL"/>
        </w:rPr>
        <w:t>miejscowości Forst (Niemcy)</w:t>
      </w:r>
      <w:r w:rsidR="00153D5F" w:rsidRPr="00F8429D">
        <w:rPr>
          <w:rFonts w:cs="Arial Narrow"/>
          <w:sz w:val="23"/>
          <w:szCs w:val="23"/>
          <w:lang w:val="pl-PL" w:eastAsia="pl-PL"/>
        </w:rPr>
        <w:t>.</w:t>
      </w:r>
    </w:p>
    <w:p w14:paraId="1D113613" w14:textId="77777777" w:rsidR="003F4BA5" w:rsidRDefault="003F4BA5" w:rsidP="0025508E">
      <w:pPr>
        <w:pStyle w:val="Einrckung"/>
        <w:keepNext/>
        <w:ind w:left="0"/>
        <w:rPr>
          <w:rFonts w:eastAsia="MS Mincho"/>
          <w:b/>
          <w:kern w:val="1"/>
          <w:lang w:val="pl-PL"/>
        </w:rPr>
      </w:pPr>
      <w:r w:rsidRPr="00BA79E2">
        <w:rPr>
          <w:b/>
          <w:lang w:val="pl-PL"/>
        </w:rPr>
        <w:t>4</w:t>
      </w:r>
      <w:r w:rsidRPr="00BA79E2">
        <w:rPr>
          <w:rFonts w:eastAsia="MS Mincho"/>
          <w:b/>
          <w:kern w:val="1"/>
          <w:lang w:val="pl-PL"/>
        </w:rPr>
        <w:t xml:space="preserve">.3 </w:t>
      </w:r>
      <w:r w:rsidRPr="00BA79E2">
        <w:rPr>
          <w:rFonts w:eastAsia="MS Mincho"/>
          <w:b/>
          <w:kern w:val="1"/>
          <w:lang w:val="pl-PL"/>
        </w:rPr>
        <w:tab/>
      </w:r>
      <w:r w:rsidR="002C5599" w:rsidRPr="00BA79E2">
        <w:rPr>
          <w:rFonts w:eastAsia="MS Mincho"/>
          <w:b/>
          <w:kern w:val="1"/>
          <w:lang w:val="pl-PL"/>
        </w:rPr>
        <w:tab/>
      </w:r>
      <w:r w:rsidRPr="00BA79E2">
        <w:rPr>
          <w:rFonts w:eastAsia="MS Mincho"/>
          <w:b/>
          <w:kern w:val="1"/>
          <w:lang w:val="pl-PL"/>
        </w:rPr>
        <w:t xml:space="preserve">Grupa </w:t>
      </w:r>
      <w:r w:rsidR="00747AD8">
        <w:rPr>
          <w:rFonts w:eastAsia="MS Mincho"/>
          <w:b/>
          <w:kern w:val="1"/>
          <w:lang w:val="pl-PL"/>
        </w:rPr>
        <w:t>e</w:t>
      </w:r>
      <w:r w:rsidRPr="00BA79E2">
        <w:rPr>
          <w:rFonts w:eastAsia="MS Mincho"/>
          <w:b/>
          <w:kern w:val="1"/>
          <w:lang w:val="pl-PL"/>
        </w:rPr>
        <w:t xml:space="preserve">kspertów ds. zapewnienia </w:t>
      </w:r>
      <w:r w:rsidR="00A62B1A" w:rsidRPr="00BA79E2">
        <w:rPr>
          <w:rFonts w:eastAsia="MS Mincho"/>
          <w:b/>
          <w:kern w:val="1"/>
          <w:lang w:val="pl-PL"/>
        </w:rPr>
        <w:t>jakości</w:t>
      </w:r>
      <w:r w:rsidR="00F30C2E">
        <w:rPr>
          <w:rFonts w:eastAsia="MS Mincho"/>
          <w:b/>
          <w:kern w:val="1"/>
          <w:lang w:val="pl-PL"/>
        </w:rPr>
        <w:t xml:space="preserve"> analiz</w:t>
      </w:r>
    </w:p>
    <w:p w14:paraId="38543EFC" w14:textId="2281704A" w:rsidR="006966DF" w:rsidRPr="00153D5F" w:rsidRDefault="006966DF" w:rsidP="0025508E">
      <w:pPr>
        <w:pStyle w:val="Einrckung"/>
        <w:keepNext/>
        <w:rPr>
          <w:sz w:val="23"/>
          <w:szCs w:val="23"/>
          <w:lang w:val="pl-PL"/>
        </w:rPr>
      </w:pPr>
      <w:r w:rsidRPr="00153D5F">
        <w:rPr>
          <w:sz w:val="23"/>
          <w:szCs w:val="23"/>
          <w:lang w:val="pl-PL"/>
        </w:rPr>
        <w:t xml:space="preserve">W </w:t>
      </w:r>
      <w:r w:rsidRPr="00CE260D">
        <w:rPr>
          <w:sz w:val="23"/>
          <w:szCs w:val="23"/>
          <w:lang w:val="pl-PL"/>
        </w:rPr>
        <w:t>20</w:t>
      </w:r>
      <w:r w:rsidR="009E5141" w:rsidRPr="00CE260D">
        <w:rPr>
          <w:sz w:val="23"/>
          <w:szCs w:val="23"/>
          <w:lang w:val="pl-PL"/>
        </w:rPr>
        <w:t>2</w:t>
      </w:r>
      <w:r w:rsidR="00803CC0" w:rsidRPr="00CE260D">
        <w:rPr>
          <w:sz w:val="23"/>
          <w:szCs w:val="23"/>
          <w:lang w:val="pl-PL"/>
        </w:rPr>
        <w:t>1</w:t>
      </w:r>
      <w:r w:rsidRPr="00CE260D">
        <w:rPr>
          <w:sz w:val="23"/>
          <w:szCs w:val="23"/>
          <w:lang w:val="pl-PL"/>
        </w:rPr>
        <w:t xml:space="preserve"> r. nie odbyło</w:t>
      </w:r>
      <w:r w:rsidRPr="00153D5F">
        <w:rPr>
          <w:sz w:val="23"/>
          <w:szCs w:val="23"/>
          <w:lang w:val="pl-PL"/>
        </w:rPr>
        <w:t xml:space="preserve"> się spotkanie Grupy </w:t>
      </w:r>
      <w:r w:rsidR="001325CD">
        <w:rPr>
          <w:sz w:val="23"/>
          <w:szCs w:val="23"/>
          <w:lang w:val="pl-PL"/>
        </w:rPr>
        <w:t>e</w:t>
      </w:r>
      <w:r w:rsidRPr="00153D5F">
        <w:rPr>
          <w:sz w:val="23"/>
          <w:szCs w:val="23"/>
          <w:lang w:val="pl-PL"/>
        </w:rPr>
        <w:t>kspertów ds. zapewnienia jakości analiz.</w:t>
      </w:r>
    </w:p>
    <w:p w14:paraId="2D7F495D" w14:textId="77777777" w:rsidR="007A6F41" w:rsidRPr="00EE0690" w:rsidRDefault="00EE0690" w:rsidP="00EE0690">
      <w:pPr>
        <w:pStyle w:val="Nagwek1"/>
        <w:ind w:left="851" w:hanging="851"/>
        <w:rPr>
          <w:rFonts w:eastAsia="MS Mincho"/>
          <w:lang w:val="pl-PL"/>
        </w:rPr>
      </w:pPr>
      <w:r w:rsidRPr="00EE0690">
        <w:rPr>
          <w:rFonts w:eastAsia="MS Mincho"/>
          <w:lang w:val="pl-PL"/>
        </w:rPr>
        <w:t>5.</w:t>
      </w:r>
      <w:r w:rsidR="001F09C6" w:rsidRPr="00EE0690">
        <w:rPr>
          <w:rFonts w:eastAsia="MS Mincho"/>
          <w:lang w:val="pl-PL"/>
        </w:rPr>
        <w:tab/>
      </w:r>
      <w:r w:rsidR="002C5599" w:rsidRPr="00EE0690">
        <w:rPr>
          <w:rFonts w:eastAsia="MS Mincho"/>
          <w:lang w:val="pl-PL"/>
        </w:rPr>
        <w:tab/>
      </w:r>
      <w:r w:rsidR="007A6F41" w:rsidRPr="00EE0690">
        <w:rPr>
          <w:rFonts w:eastAsia="MS Mincho"/>
          <w:lang w:val="pl-PL"/>
        </w:rPr>
        <w:t xml:space="preserve">Wspólne </w:t>
      </w:r>
      <w:r>
        <w:rPr>
          <w:rFonts w:eastAsia="MS Mincho"/>
          <w:lang w:val="pl-PL"/>
        </w:rPr>
        <w:t>prace</w:t>
      </w:r>
      <w:r w:rsidR="007A6F41" w:rsidRPr="00EE0690">
        <w:rPr>
          <w:rFonts w:eastAsia="MS Mincho"/>
          <w:lang w:val="pl-PL"/>
        </w:rPr>
        <w:t xml:space="preserve"> </w:t>
      </w:r>
      <w:r w:rsidR="004A0B11" w:rsidRPr="00EE0690">
        <w:rPr>
          <w:rFonts w:eastAsia="MS Mincho"/>
          <w:lang w:val="pl-PL"/>
        </w:rPr>
        <w:t>mające na celu określenie</w:t>
      </w:r>
      <w:r w:rsidR="007A6F41" w:rsidRPr="00EE0690">
        <w:rPr>
          <w:rFonts w:eastAsia="MS Mincho"/>
          <w:lang w:val="pl-PL"/>
        </w:rPr>
        <w:t xml:space="preserve"> przyczyn przekroczenia środowiskowych norm jakości</w:t>
      </w:r>
    </w:p>
    <w:p w14:paraId="6589715F" w14:textId="61849D2E" w:rsidR="00F45682" w:rsidRPr="0030622A" w:rsidRDefault="00747AD8" w:rsidP="007D19EB">
      <w:pPr>
        <w:pStyle w:val="Einrckung"/>
        <w:keepNext/>
        <w:rPr>
          <w:sz w:val="23"/>
          <w:szCs w:val="23"/>
          <w:lang w:val="pl-PL"/>
        </w:rPr>
      </w:pPr>
      <w:r w:rsidRPr="0030622A">
        <w:rPr>
          <w:sz w:val="23"/>
          <w:szCs w:val="23"/>
          <w:lang w:val="pl-PL"/>
        </w:rPr>
        <w:t xml:space="preserve">W celu wyjaśnienia przyczyn przekroczenia środowiskowych norm jakości </w:t>
      </w:r>
      <w:r w:rsidR="00F45682" w:rsidRPr="0030622A">
        <w:rPr>
          <w:sz w:val="23"/>
          <w:szCs w:val="23"/>
          <w:lang w:val="pl-PL"/>
        </w:rPr>
        <w:t>GR</w:t>
      </w:r>
      <w:r w:rsidRPr="0030622A">
        <w:rPr>
          <w:sz w:val="23"/>
          <w:szCs w:val="23"/>
          <w:lang w:val="pl-PL"/>
        </w:rPr>
        <w:t xml:space="preserve"> W2 </w:t>
      </w:r>
      <w:r w:rsidR="0030622A" w:rsidRPr="0030622A">
        <w:rPr>
          <w:sz w:val="23"/>
          <w:szCs w:val="23"/>
          <w:lang w:val="pl-PL"/>
        </w:rPr>
        <w:t>prowadzi</w:t>
      </w:r>
      <w:r w:rsidR="00D87AB8" w:rsidRPr="0030622A">
        <w:rPr>
          <w:sz w:val="23"/>
          <w:szCs w:val="23"/>
          <w:lang w:val="pl-PL"/>
        </w:rPr>
        <w:t xml:space="preserve"> </w:t>
      </w:r>
      <w:r w:rsidR="0030622A" w:rsidRPr="0030622A">
        <w:rPr>
          <w:sz w:val="23"/>
          <w:szCs w:val="23"/>
          <w:lang w:val="pl-PL"/>
        </w:rPr>
        <w:t xml:space="preserve">stopniową </w:t>
      </w:r>
      <w:r w:rsidR="00D87AB8" w:rsidRPr="0030622A">
        <w:rPr>
          <w:sz w:val="23"/>
          <w:szCs w:val="23"/>
          <w:lang w:val="pl-PL"/>
        </w:rPr>
        <w:t>analizę problematycznych substancji, dostosowan</w:t>
      </w:r>
      <w:r w:rsidR="00F45682" w:rsidRPr="0030622A">
        <w:rPr>
          <w:sz w:val="23"/>
          <w:szCs w:val="23"/>
          <w:lang w:val="pl-PL"/>
        </w:rPr>
        <w:t>ą</w:t>
      </w:r>
      <w:r w:rsidR="00D87AB8" w:rsidRPr="0030622A">
        <w:rPr>
          <w:sz w:val="23"/>
          <w:szCs w:val="23"/>
          <w:lang w:val="pl-PL"/>
        </w:rPr>
        <w:t xml:space="preserve"> do terminów osiągnięcia </w:t>
      </w:r>
      <w:r w:rsidR="00F45682" w:rsidRPr="0030622A">
        <w:rPr>
          <w:sz w:val="23"/>
          <w:szCs w:val="23"/>
          <w:lang w:val="pl-PL"/>
        </w:rPr>
        <w:t>celów środowiskowych</w:t>
      </w:r>
      <w:r w:rsidR="00D87AB8" w:rsidRPr="0030622A">
        <w:rPr>
          <w:sz w:val="23"/>
          <w:szCs w:val="23"/>
          <w:lang w:val="pl-PL"/>
        </w:rPr>
        <w:t xml:space="preserve">. </w:t>
      </w:r>
    </w:p>
    <w:p w14:paraId="16296632" w14:textId="0C20D811" w:rsidR="00EE0690" w:rsidRPr="000D259D" w:rsidRDefault="00D87AB8" w:rsidP="007D19EB">
      <w:pPr>
        <w:pStyle w:val="Einrckung"/>
        <w:keepNext/>
        <w:rPr>
          <w:sz w:val="23"/>
          <w:szCs w:val="23"/>
          <w:lang w:val="pl-PL"/>
        </w:rPr>
      </w:pPr>
      <w:r w:rsidRPr="0030622A">
        <w:rPr>
          <w:sz w:val="23"/>
          <w:szCs w:val="23"/>
          <w:lang w:val="pl-PL"/>
        </w:rPr>
        <w:t>W 202</w:t>
      </w:r>
      <w:r w:rsidR="00D65E0B" w:rsidRPr="0030622A">
        <w:rPr>
          <w:sz w:val="23"/>
          <w:szCs w:val="23"/>
          <w:lang w:val="pl-PL"/>
        </w:rPr>
        <w:t>1</w:t>
      </w:r>
      <w:r w:rsidRPr="0030622A">
        <w:rPr>
          <w:sz w:val="23"/>
          <w:szCs w:val="23"/>
          <w:lang w:val="pl-PL"/>
        </w:rPr>
        <w:t xml:space="preserve"> roku </w:t>
      </w:r>
      <w:r w:rsidR="00D65E0B" w:rsidRPr="0030622A">
        <w:rPr>
          <w:sz w:val="23"/>
          <w:szCs w:val="23"/>
          <w:lang w:val="pl-PL"/>
        </w:rPr>
        <w:t>zakończono</w:t>
      </w:r>
      <w:r w:rsidR="009E5BFA" w:rsidRPr="0030622A">
        <w:rPr>
          <w:sz w:val="23"/>
          <w:szCs w:val="23"/>
          <w:lang w:val="pl-PL"/>
        </w:rPr>
        <w:t xml:space="preserve"> analizę dwustronnych </w:t>
      </w:r>
      <w:r w:rsidRPr="0030622A">
        <w:rPr>
          <w:sz w:val="23"/>
          <w:szCs w:val="23"/>
          <w:lang w:val="pl-PL"/>
        </w:rPr>
        <w:t>wynik</w:t>
      </w:r>
      <w:r w:rsidR="009E5BFA" w:rsidRPr="0030622A">
        <w:rPr>
          <w:sz w:val="23"/>
          <w:szCs w:val="23"/>
          <w:lang w:val="pl-PL"/>
        </w:rPr>
        <w:t>ów</w:t>
      </w:r>
      <w:r w:rsidRPr="0030622A">
        <w:rPr>
          <w:sz w:val="23"/>
          <w:szCs w:val="23"/>
          <w:lang w:val="pl-PL"/>
        </w:rPr>
        <w:t xml:space="preserve"> pomiarów rtęci i</w:t>
      </w:r>
      <w:r w:rsidR="00723692" w:rsidRPr="0030622A">
        <w:rPr>
          <w:sz w:val="23"/>
          <w:szCs w:val="23"/>
          <w:lang w:val="pl-PL"/>
        </w:rPr>
        <w:t> </w:t>
      </w:r>
      <w:proofErr w:type="spellStart"/>
      <w:r w:rsidRPr="0030622A">
        <w:rPr>
          <w:sz w:val="23"/>
          <w:szCs w:val="23"/>
          <w:lang w:val="pl-PL"/>
        </w:rPr>
        <w:t>tributylocyny</w:t>
      </w:r>
      <w:proofErr w:type="spellEnd"/>
      <w:r w:rsidRPr="0030622A">
        <w:rPr>
          <w:sz w:val="23"/>
          <w:szCs w:val="23"/>
          <w:lang w:val="pl-PL"/>
        </w:rPr>
        <w:t>.</w:t>
      </w:r>
    </w:p>
    <w:sectPr w:rsidR="00EE0690" w:rsidRPr="000D259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BFE6C" w14:textId="77777777" w:rsidR="00EB21EC" w:rsidRDefault="00EB21EC">
      <w:pPr>
        <w:spacing w:before="0"/>
      </w:pPr>
      <w:r>
        <w:separator/>
      </w:r>
    </w:p>
  </w:endnote>
  <w:endnote w:type="continuationSeparator" w:id="0">
    <w:p w14:paraId="241212DC" w14:textId="77777777" w:rsidR="00EB21EC" w:rsidRDefault="00EB21E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6092C" w14:textId="77777777" w:rsidR="005D3876" w:rsidRDefault="00634BCD">
    <w:pPr>
      <w:pStyle w:val="Stopka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C13147" wp14:editId="568C5B91">
              <wp:simplePos x="0" y="0"/>
              <wp:positionH relativeFrom="page">
                <wp:posOffset>6602730</wp:posOffset>
              </wp:positionH>
              <wp:positionV relativeFrom="paragraph">
                <wp:posOffset>635</wp:posOffset>
              </wp:positionV>
              <wp:extent cx="56515" cy="116205"/>
              <wp:effectExtent l="1905" t="635" r="825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19D4B" w14:textId="77777777" w:rsidR="005D3876" w:rsidRDefault="005D387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15910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1314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9.9pt;margin-top:.05pt;width:4.45pt;height:9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xb4iAIAABoFAAAOAAAAZHJzL2Uyb0RvYy54bWysVF1v2yAUfZ+0/4B4T21Hdhpbdao2WaZJ&#10;3YfU7gcQg2M0DAxI7G7qf98F4rTdXqZpfsAXuBzOvfdcrq7HXqAjM5YrWePsIsWIyUZRLvc1/vqw&#10;nS0xso5ISoSSrMaPzOLr1ds3V4Ou2Fx1SlBmEIBIWw26xp1zukoS23SsJ/ZCaSZhs1WmJw6mZp9Q&#10;QwZA70UyT9NFMihDtVENsxZWN3ETrwJ+27LGfW5byxwSNQZuLowmjDs/JqsrUu0N0R1vTjTIP7Do&#10;CZdw6RlqQxxBB8P/gOp5Y5RVrbtoVJ+otuUNCzFANFn6WzT3HdEsxALJsfqcJvv/YJtPxy8GcQq1&#10;w0iSHkr0wEaHbtWIMp+dQdsKnO41uLkRlr2nj9TqO9V8s0iqdUfknt0Yo4aOEQrswsnkxdGIYz3I&#10;bvioKFxDDk4FoLE1vQeEZCBAhyo9nivjqTSwWCyKrMCogZ0sW8zTwlNLSDWd1ca690z1yBs1NlD3&#10;gE2Od9ZF18klcFeC0y0XIkzMfrcWBh0JaGQbvnhW6I7E1aATuM5G13C1fYkhpEeSymPG6+IK8AcC&#10;fs9HEgTxs8zmeXo7L2fbxfJylm/zYlZepstZmpW35SLNy3yzffIMsrzqOKVM3nHJJnFm+d8V/9Qm&#10;UVZBnmiocVnMixDcK/ansE6xpv475feVW88d9KrgfY2XZydS+Zq/kxTCJpUjXEQ7eU0/pAxyMP1D&#10;VoJCvCiiPNy4GwHFy2an6CNoxSgoJggCHhgwOmV+YDRAs9bYfj8QwzASHyTozXf2ZJjJ2E0GkQ0c&#10;rbHDKJprF1+AgzZ83wFyVLRUN6DJlgfBPLMAyn4CDRjInx4L3+Ev58Hr+Ulb/QIAAP//AwBQSwME&#10;FAAGAAgAAAAhAOgrNSvcAAAACQEAAA8AAABkcnMvZG93bnJldi54bWxMj01PwzAMhu9I/IfIk7ix&#10;dB9iXWk6wRBcEQVp16zxmqqNUzXZVv497ond/OqxXj/Od6PrxAWH0HhSsJgnIJAqbxqqFfx8vz+m&#10;IELUZHTnCRX8YoBdcX+X68z4K33hpYy14BIKmVZgY+wzKUNl0ekw9z0Ss5MfnI4ch1qaQV+53HVy&#10;mSRP0umG+ILVPe4tVm15dgpWn8vNIXyUb/v+gNs2Da/tiaxSD7Px5RlExDH+L8Okz+pQsNPRn8kE&#10;0XFOVlt2jxMRE0/W6QbEkad0DbLI5e0HxR8AAAD//wMAUEsBAi0AFAAGAAgAAAAhALaDOJL+AAAA&#10;4QEAABMAAAAAAAAAAAAAAAAAAAAAAFtDb250ZW50X1R5cGVzXS54bWxQSwECLQAUAAYACAAAACEA&#10;OP0h/9YAAACUAQAACwAAAAAAAAAAAAAAAAAvAQAAX3JlbHMvLnJlbHNQSwECLQAUAAYACAAAACEA&#10;3uMW+IgCAAAaBQAADgAAAAAAAAAAAAAAAAAuAgAAZHJzL2Uyb0RvYy54bWxQSwECLQAUAAYACAAA&#10;ACEA6Cs1K9wAAAAJAQAADwAAAAAAAAAAAAAAAADiBAAAZHJzL2Rvd25yZXYueG1sUEsFBgAAAAAE&#10;AAQA8wAAAOsFAAAAAA==&#10;" stroked="f">
              <v:fill opacity="0"/>
              <v:textbox inset="0,0,0,0">
                <w:txbxContent>
                  <w:p w14:paraId="61A19D4B" w14:textId="77777777" w:rsidR="005D3876" w:rsidRDefault="005D387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15910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A5DAA" w14:textId="77777777" w:rsidR="005D3876" w:rsidRPr="00B52DF7" w:rsidRDefault="005D3876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9B141" w14:textId="77777777" w:rsidR="00EB21EC" w:rsidRDefault="00EB21EC">
      <w:pPr>
        <w:spacing w:before="0"/>
      </w:pPr>
      <w:r>
        <w:separator/>
      </w:r>
    </w:p>
  </w:footnote>
  <w:footnote w:type="continuationSeparator" w:id="0">
    <w:p w14:paraId="6E952A02" w14:textId="77777777" w:rsidR="00EB21EC" w:rsidRDefault="00EB21E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45280" w14:textId="77777777" w:rsidR="005D3876" w:rsidRDefault="005D3876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AD4D9" w14:textId="77777777" w:rsidR="005D3876" w:rsidRDefault="005D387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pStyle w:val="Anstrich"/>
      <w:lvlText w:val="–"/>
      <w:lvlJc w:val="left"/>
      <w:pPr>
        <w:tabs>
          <w:tab w:val="num" w:pos="1211"/>
        </w:tabs>
        <w:ind w:left="1134" w:hanging="283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27"/>
    <w:lvl w:ilvl="0">
      <w:start w:val="1"/>
      <w:numFmt w:val="bullet"/>
      <w:pStyle w:val="Listawypunktowana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9" w15:restartNumberingAfterBreak="0">
    <w:nsid w:val="0D174EEB"/>
    <w:multiLevelType w:val="multilevel"/>
    <w:tmpl w:val="B09A9B14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5DD6112"/>
    <w:multiLevelType w:val="hybridMultilevel"/>
    <w:tmpl w:val="5EA07A4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A196282"/>
    <w:multiLevelType w:val="hybridMultilevel"/>
    <w:tmpl w:val="9DF68470"/>
    <w:lvl w:ilvl="0" w:tplc="0407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1A17DC5"/>
    <w:multiLevelType w:val="hybridMultilevel"/>
    <w:tmpl w:val="9B88568A"/>
    <w:lvl w:ilvl="0" w:tplc="2612C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70702"/>
    <w:multiLevelType w:val="hybridMultilevel"/>
    <w:tmpl w:val="1F2C59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D026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22AE8"/>
    <w:multiLevelType w:val="hybridMultilevel"/>
    <w:tmpl w:val="88661E48"/>
    <w:lvl w:ilvl="0" w:tplc="04090003">
      <w:start w:val="1"/>
      <w:numFmt w:val="bullet"/>
      <w:lvlText w:val="-"/>
      <w:lvlJc w:val="left"/>
      <w:pPr>
        <w:ind w:left="720" w:hanging="360"/>
      </w:pPr>
      <w:rPr>
        <w:rFonts w:ascii="Courier" w:hAnsi="Courier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81791"/>
    <w:multiLevelType w:val="hybridMultilevel"/>
    <w:tmpl w:val="96CEE488"/>
    <w:lvl w:ilvl="0" w:tplc="0407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75185E70"/>
    <w:multiLevelType w:val="hybridMultilevel"/>
    <w:tmpl w:val="9788C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A55D7"/>
    <w:multiLevelType w:val="hybridMultilevel"/>
    <w:tmpl w:val="DF741986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0"/>
  </w:num>
  <w:num w:numId="12">
    <w:abstractNumId w:val="2"/>
  </w:num>
  <w:num w:numId="13">
    <w:abstractNumId w:val="2"/>
  </w:num>
  <w:num w:numId="14">
    <w:abstractNumId w:val="2"/>
  </w:num>
  <w:num w:numId="15">
    <w:abstractNumId w:val="15"/>
  </w:num>
  <w:num w:numId="16">
    <w:abstractNumId w:val="16"/>
  </w:num>
  <w:num w:numId="17">
    <w:abstractNumId w:val="2"/>
  </w:num>
  <w:num w:numId="18">
    <w:abstractNumId w:val="1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9"/>
  </w:num>
  <w:num w:numId="27">
    <w:abstractNumId w:val="17"/>
  </w:num>
  <w:num w:numId="28">
    <w:abstractNumId w:val="0"/>
  </w:num>
  <w:num w:numId="29">
    <w:abstractNumId w:val="11"/>
  </w:num>
  <w:num w:numId="30">
    <w:abstractNumId w:val="14"/>
  </w:num>
  <w:num w:numId="31">
    <w:abstractNumId w:val="2"/>
  </w:num>
  <w:num w:numId="32">
    <w:abstractNumId w:val="13"/>
  </w:num>
  <w:num w:numId="33">
    <w:abstractNumId w:val="10"/>
  </w:num>
  <w:num w:numId="34">
    <w:abstractNumId w:val="2"/>
  </w:num>
  <w:num w:numId="35">
    <w:abstractNumId w:val="10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D7"/>
    <w:rsid w:val="000457DF"/>
    <w:rsid w:val="000703D2"/>
    <w:rsid w:val="00076803"/>
    <w:rsid w:val="00082C0D"/>
    <w:rsid w:val="000913B1"/>
    <w:rsid w:val="00091C88"/>
    <w:rsid w:val="000922E3"/>
    <w:rsid w:val="00094DDE"/>
    <w:rsid w:val="00096F25"/>
    <w:rsid w:val="000B0086"/>
    <w:rsid w:val="000B3240"/>
    <w:rsid w:val="000B538C"/>
    <w:rsid w:val="000D259D"/>
    <w:rsid w:val="000D282A"/>
    <w:rsid w:val="000D3B11"/>
    <w:rsid w:val="000D450C"/>
    <w:rsid w:val="000D6FEF"/>
    <w:rsid w:val="000E031F"/>
    <w:rsid w:val="000F0CEC"/>
    <w:rsid w:val="00117C53"/>
    <w:rsid w:val="00126E29"/>
    <w:rsid w:val="001325CD"/>
    <w:rsid w:val="00141F6F"/>
    <w:rsid w:val="00153D5F"/>
    <w:rsid w:val="00154CE2"/>
    <w:rsid w:val="001932A9"/>
    <w:rsid w:val="0019487C"/>
    <w:rsid w:val="001B6EA4"/>
    <w:rsid w:val="001C0205"/>
    <w:rsid w:val="001C1DE0"/>
    <w:rsid w:val="001C40B3"/>
    <w:rsid w:val="001C4456"/>
    <w:rsid w:val="001F09C6"/>
    <w:rsid w:val="001F4219"/>
    <w:rsid w:val="001F4A8E"/>
    <w:rsid w:val="00214455"/>
    <w:rsid w:val="00215015"/>
    <w:rsid w:val="002255F6"/>
    <w:rsid w:val="00227DDB"/>
    <w:rsid w:val="002312CE"/>
    <w:rsid w:val="00232026"/>
    <w:rsid w:val="00232CA9"/>
    <w:rsid w:val="00242E17"/>
    <w:rsid w:val="0025508E"/>
    <w:rsid w:val="00256365"/>
    <w:rsid w:val="00261E69"/>
    <w:rsid w:val="00261FBF"/>
    <w:rsid w:val="002702FA"/>
    <w:rsid w:val="0027198D"/>
    <w:rsid w:val="00271BA5"/>
    <w:rsid w:val="002729BA"/>
    <w:rsid w:val="00276C0F"/>
    <w:rsid w:val="0028468D"/>
    <w:rsid w:val="00285BC6"/>
    <w:rsid w:val="002A7435"/>
    <w:rsid w:val="002C5599"/>
    <w:rsid w:val="002D192D"/>
    <w:rsid w:val="002D7B77"/>
    <w:rsid w:val="002E6827"/>
    <w:rsid w:val="002E6B36"/>
    <w:rsid w:val="002F048E"/>
    <w:rsid w:val="003015D7"/>
    <w:rsid w:val="0030227A"/>
    <w:rsid w:val="0030622A"/>
    <w:rsid w:val="00306A58"/>
    <w:rsid w:val="00307840"/>
    <w:rsid w:val="003115CA"/>
    <w:rsid w:val="00314EA6"/>
    <w:rsid w:val="003156E6"/>
    <w:rsid w:val="003161F5"/>
    <w:rsid w:val="003211EB"/>
    <w:rsid w:val="00326FFD"/>
    <w:rsid w:val="003409F9"/>
    <w:rsid w:val="003423FC"/>
    <w:rsid w:val="0035210F"/>
    <w:rsid w:val="00356E35"/>
    <w:rsid w:val="00360319"/>
    <w:rsid w:val="003720B2"/>
    <w:rsid w:val="003720CB"/>
    <w:rsid w:val="003A2143"/>
    <w:rsid w:val="003B1414"/>
    <w:rsid w:val="003C2DB4"/>
    <w:rsid w:val="003E1926"/>
    <w:rsid w:val="003E5EB7"/>
    <w:rsid w:val="003E7F6B"/>
    <w:rsid w:val="003F4BA5"/>
    <w:rsid w:val="003F4E5E"/>
    <w:rsid w:val="004069F4"/>
    <w:rsid w:val="004073AE"/>
    <w:rsid w:val="00407947"/>
    <w:rsid w:val="0041466D"/>
    <w:rsid w:val="00464CFE"/>
    <w:rsid w:val="00471285"/>
    <w:rsid w:val="00471F0B"/>
    <w:rsid w:val="0047245A"/>
    <w:rsid w:val="00480974"/>
    <w:rsid w:val="00481A7D"/>
    <w:rsid w:val="004859EE"/>
    <w:rsid w:val="004A0B11"/>
    <w:rsid w:val="004A4CF5"/>
    <w:rsid w:val="004B1DC1"/>
    <w:rsid w:val="004B7734"/>
    <w:rsid w:val="004D7AA9"/>
    <w:rsid w:val="004F32C1"/>
    <w:rsid w:val="00517E1E"/>
    <w:rsid w:val="00574899"/>
    <w:rsid w:val="00581AB8"/>
    <w:rsid w:val="00581E3B"/>
    <w:rsid w:val="005824D4"/>
    <w:rsid w:val="0059605B"/>
    <w:rsid w:val="005962B2"/>
    <w:rsid w:val="005969EF"/>
    <w:rsid w:val="005C0C83"/>
    <w:rsid w:val="005D0E72"/>
    <w:rsid w:val="005D3876"/>
    <w:rsid w:val="005D761D"/>
    <w:rsid w:val="006011EF"/>
    <w:rsid w:val="0061263A"/>
    <w:rsid w:val="00613154"/>
    <w:rsid w:val="00633FFD"/>
    <w:rsid w:val="00634BCD"/>
    <w:rsid w:val="00645C56"/>
    <w:rsid w:val="00653DE6"/>
    <w:rsid w:val="00657969"/>
    <w:rsid w:val="00662BC5"/>
    <w:rsid w:val="0066359A"/>
    <w:rsid w:val="006966DF"/>
    <w:rsid w:val="006A5105"/>
    <w:rsid w:val="006B0BD8"/>
    <w:rsid w:val="006C534D"/>
    <w:rsid w:val="006E03CD"/>
    <w:rsid w:val="006F2B4F"/>
    <w:rsid w:val="006F504E"/>
    <w:rsid w:val="006F621A"/>
    <w:rsid w:val="00720E53"/>
    <w:rsid w:val="00723692"/>
    <w:rsid w:val="00723D0E"/>
    <w:rsid w:val="0072659B"/>
    <w:rsid w:val="0072697D"/>
    <w:rsid w:val="00730607"/>
    <w:rsid w:val="00731B5B"/>
    <w:rsid w:val="007467EF"/>
    <w:rsid w:val="0074746C"/>
    <w:rsid w:val="00747AD8"/>
    <w:rsid w:val="00753D16"/>
    <w:rsid w:val="00756B42"/>
    <w:rsid w:val="007671AA"/>
    <w:rsid w:val="007741C3"/>
    <w:rsid w:val="007814A6"/>
    <w:rsid w:val="0079402D"/>
    <w:rsid w:val="007A1FE1"/>
    <w:rsid w:val="007A5B02"/>
    <w:rsid w:val="007A6F41"/>
    <w:rsid w:val="007A7002"/>
    <w:rsid w:val="007B1BFD"/>
    <w:rsid w:val="007C4F15"/>
    <w:rsid w:val="007D19EB"/>
    <w:rsid w:val="007E495B"/>
    <w:rsid w:val="007F5C69"/>
    <w:rsid w:val="00803CC0"/>
    <w:rsid w:val="00814C46"/>
    <w:rsid w:val="0082195E"/>
    <w:rsid w:val="00825485"/>
    <w:rsid w:val="00835467"/>
    <w:rsid w:val="00836F9E"/>
    <w:rsid w:val="00852923"/>
    <w:rsid w:val="00852B1D"/>
    <w:rsid w:val="0085324B"/>
    <w:rsid w:val="0085761A"/>
    <w:rsid w:val="008673D2"/>
    <w:rsid w:val="00873C35"/>
    <w:rsid w:val="00883773"/>
    <w:rsid w:val="00884122"/>
    <w:rsid w:val="00893344"/>
    <w:rsid w:val="00897295"/>
    <w:rsid w:val="00897DB7"/>
    <w:rsid w:val="008A3340"/>
    <w:rsid w:val="008B12E1"/>
    <w:rsid w:val="008B5E02"/>
    <w:rsid w:val="008B65B7"/>
    <w:rsid w:val="008B6A64"/>
    <w:rsid w:val="008C7230"/>
    <w:rsid w:val="008D6FF1"/>
    <w:rsid w:val="008E157D"/>
    <w:rsid w:val="0090595B"/>
    <w:rsid w:val="00907E1E"/>
    <w:rsid w:val="00934503"/>
    <w:rsid w:val="00935808"/>
    <w:rsid w:val="00960901"/>
    <w:rsid w:val="00965DB3"/>
    <w:rsid w:val="00970F39"/>
    <w:rsid w:val="00971669"/>
    <w:rsid w:val="00971FDD"/>
    <w:rsid w:val="00986C85"/>
    <w:rsid w:val="00993CF1"/>
    <w:rsid w:val="009952B0"/>
    <w:rsid w:val="00996440"/>
    <w:rsid w:val="009A40F1"/>
    <w:rsid w:val="009A6866"/>
    <w:rsid w:val="009C1E86"/>
    <w:rsid w:val="009D34B9"/>
    <w:rsid w:val="009E42A1"/>
    <w:rsid w:val="009E5141"/>
    <w:rsid w:val="009E5BFA"/>
    <w:rsid w:val="009F3FA1"/>
    <w:rsid w:val="00A2316A"/>
    <w:rsid w:val="00A245F2"/>
    <w:rsid w:val="00A26873"/>
    <w:rsid w:val="00A27758"/>
    <w:rsid w:val="00A3020B"/>
    <w:rsid w:val="00A37895"/>
    <w:rsid w:val="00A40882"/>
    <w:rsid w:val="00A451D3"/>
    <w:rsid w:val="00A53E7D"/>
    <w:rsid w:val="00A62B1A"/>
    <w:rsid w:val="00A93F01"/>
    <w:rsid w:val="00A94169"/>
    <w:rsid w:val="00AB7132"/>
    <w:rsid w:val="00AC2C50"/>
    <w:rsid w:val="00AD0124"/>
    <w:rsid w:val="00AD3F13"/>
    <w:rsid w:val="00AD6640"/>
    <w:rsid w:val="00AF62E8"/>
    <w:rsid w:val="00B066D1"/>
    <w:rsid w:val="00B128BB"/>
    <w:rsid w:val="00B15902"/>
    <w:rsid w:val="00B17437"/>
    <w:rsid w:val="00B17E35"/>
    <w:rsid w:val="00B17EE0"/>
    <w:rsid w:val="00B2542E"/>
    <w:rsid w:val="00B35C03"/>
    <w:rsid w:val="00B47C48"/>
    <w:rsid w:val="00B52DF7"/>
    <w:rsid w:val="00B53D7C"/>
    <w:rsid w:val="00B5693C"/>
    <w:rsid w:val="00B604B5"/>
    <w:rsid w:val="00B635CC"/>
    <w:rsid w:val="00B7552D"/>
    <w:rsid w:val="00B830C7"/>
    <w:rsid w:val="00B84DD6"/>
    <w:rsid w:val="00B86C4F"/>
    <w:rsid w:val="00B90DC6"/>
    <w:rsid w:val="00B91D35"/>
    <w:rsid w:val="00BA4303"/>
    <w:rsid w:val="00BA481C"/>
    <w:rsid w:val="00BA79E2"/>
    <w:rsid w:val="00BC16A4"/>
    <w:rsid w:val="00BC3380"/>
    <w:rsid w:val="00BD197B"/>
    <w:rsid w:val="00BE02B7"/>
    <w:rsid w:val="00BE1EDA"/>
    <w:rsid w:val="00BE778B"/>
    <w:rsid w:val="00BF2595"/>
    <w:rsid w:val="00BF38B6"/>
    <w:rsid w:val="00C17B6C"/>
    <w:rsid w:val="00C2721E"/>
    <w:rsid w:val="00C34373"/>
    <w:rsid w:val="00C34771"/>
    <w:rsid w:val="00C40BF9"/>
    <w:rsid w:val="00C41658"/>
    <w:rsid w:val="00C518EF"/>
    <w:rsid w:val="00C51CA0"/>
    <w:rsid w:val="00C81CAD"/>
    <w:rsid w:val="00C977DA"/>
    <w:rsid w:val="00CB0A23"/>
    <w:rsid w:val="00CC0A2D"/>
    <w:rsid w:val="00CC3778"/>
    <w:rsid w:val="00CC4DF1"/>
    <w:rsid w:val="00CD2743"/>
    <w:rsid w:val="00CE0C87"/>
    <w:rsid w:val="00CE260D"/>
    <w:rsid w:val="00D0090F"/>
    <w:rsid w:val="00D1403B"/>
    <w:rsid w:val="00D15910"/>
    <w:rsid w:val="00D26608"/>
    <w:rsid w:val="00D3432D"/>
    <w:rsid w:val="00D433D7"/>
    <w:rsid w:val="00D50EB3"/>
    <w:rsid w:val="00D65E0B"/>
    <w:rsid w:val="00D84218"/>
    <w:rsid w:val="00D859E5"/>
    <w:rsid w:val="00D87AB8"/>
    <w:rsid w:val="00DA3659"/>
    <w:rsid w:val="00DA411B"/>
    <w:rsid w:val="00DB6EE7"/>
    <w:rsid w:val="00DC3740"/>
    <w:rsid w:val="00DC6E07"/>
    <w:rsid w:val="00DD0137"/>
    <w:rsid w:val="00DE4D56"/>
    <w:rsid w:val="00E07324"/>
    <w:rsid w:val="00E124F5"/>
    <w:rsid w:val="00E173FF"/>
    <w:rsid w:val="00E23537"/>
    <w:rsid w:val="00E30D74"/>
    <w:rsid w:val="00E3288F"/>
    <w:rsid w:val="00E45C63"/>
    <w:rsid w:val="00E5112B"/>
    <w:rsid w:val="00E73A8A"/>
    <w:rsid w:val="00E81277"/>
    <w:rsid w:val="00E87C09"/>
    <w:rsid w:val="00E9159E"/>
    <w:rsid w:val="00E92410"/>
    <w:rsid w:val="00E93D46"/>
    <w:rsid w:val="00E95710"/>
    <w:rsid w:val="00EB21EC"/>
    <w:rsid w:val="00EC0EFA"/>
    <w:rsid w:val="00EC3FC8"/>
    <w:rsid w:val="00EE0690"/>
    <w:rsid w:val="00EE23DE"/>
    <w:rsid w:val="00EE2AF9"/>
    <w:rsid w:val="00F033AC"/>
    <w:rsid w:val="00F238C6"/>
    <w:rsid w:val="00F30C2E"/>
    <w:rsid w:val="00F43D73"/>
    <w:rsid w:val="00F45682"/>
    <w:rsid w:val="00F45FE0"/>
    <w:rsid w:val="00F53484"/>
    <w:rsid w:val="00F54FA2"/>
    <w:rsid w:val="00F609EB"/>
    <w:rsid w:val="00F705CB"/>
    <w:rsid w:val="00F744AD"/>
    <w:rsid w:val="00F81D0F"/>
    <w:rsid w:val="00F8429D"/>
    <w:rsid w:val="00FB16CE"/>
    <w:rsid w:val="00FC54C3"/>
    <w:rsid w:val="00FD4860"/>
    <w:rsid w:val="00FD5954"/>
    <w:rsid w:val="00FF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6F15D6"/>
  <w15:chartTrackingRefBased/>
  <w15:docId w15:val="{37F24EA7-E73B-45A7-B764-B924148D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240"/>
      <w:jc w:val="both"/>
    </w:pPr>
    <w:rPr>
      <w:rFonts w:ascii="Arial" w:hAnsi="Arial" w:cs="Arial"/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480" w:after="120"/>
      <w:jc w:val="left"/>
      <w:outlineLvl w:val="0"/>
    </w:pPr>
    <w:rPr>
      <w:b/>
      <w:kern w:val="1"/>
    </w:rPr>
  </w:style>
  <w:style w:type="paragraph" w:styleId="Nagwek2">
    <w:name w:val="heading 2"/>
    <w:basedOn w:val="Nagwek1"/>
    <w:next w:val="Normalny"/>
    <w:qFormat/>
    <w:pPr>
      <w:numPr>
        <w:ilvl w:val="1"/>
      </w:numPr>
      <w:spacing w:before="360" w:after="0"/>
      <w:outlineLvl w:val="1"/>
    </w:pPr>
  </w:style>
  <w:style w:type="paragraph" w:styleId="Nagwek3">
    <w:name w:val="heading 3"/>
    <w:basedOn w:val="Nagwek2"/>
    <w:next w:val="Normalny"/>
    <w:qFormat/>
    <w:pPr>
      <w:numPr>
        <w:ilvl w:val="2"/>
      </w:numPr>
      <w:spacing w:before="240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60"/>
      <w:outlineLvl w:val="3"/>
    </w:pPr>
    <w:rPr>
      <w:rFonts w:ascii="Times New Roman" w:hAnsi="Times New Roman" w:cs="Times New Roman"/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after="6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after="6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eastAsia="Times New Roman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Symbol" w:hAnsi="Symbol" w:cs="Times New Roman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sz w:val="16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7z1">
    <w:name w:val="WW8Num27z1"/>
    <w:rPr>
      <w:rFonts w:ascii="Symbol" w:hAnsi="Symbol" w:cs="Times New Roman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Arial" w:hAnsi="Arial" w:cs="Arial"/>
    </w:rPr>
  </w:style>
  <w:style w:type="character" w:customStyle="1" w:styleId="WW8Num29z6">
    <w:name w:val="WW8Num29z6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">
    <w:name w:val="Znak"/>
    <w:rPr>
      <w:rFonts w:ascii="Arial" w:hAnsi="Arial" w:cs="Arial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after="120"/>
    </w:pPr>
    <w:rPr>
      <w:rFonts w:eastAsia="Arial Unicode MS" w:cs="Arial Unicode MS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before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/>
    </w:pPr>
    <w:rPr>
      <w:sz w:val="16"/>
    </w:rPr>
  </w:style>
  <w:style w:type="paragraph" w:customStyle="1" w:styleId="Text15">
    <w:name w:val="Text15"/>
    <w:basedOn w:val="Normalny"/>
  </w:style>
  <w:style w:type="paragraph" w:customStyle="1" w:styleId="Verborgen">
    <w:name w:val="Verborgen"/>
    <w:basedOn w:val="Normalny"/>
    <w:rPr>
      <w:vanish/>
      <w:sz w:val="20"/>
    </w:rPr>
  </w:style>
  <w:style w:type="paragraph" w:customStyle="1" w:styleId="Verfgung">
    <w:name w:val="Verfügung"/>
    <w:basedOn w:val="Normalny"/>
    <w:next w:val="Verborgen"/>
    <w:pPr>
      <w:ind w:left="-1" w:hanging="283"/>
    </w:pPr>
    <w:rPr>
      <w:vanish/>
    </w:rPr>
  </w:style>
  <w:style w:type="paragraph" w:customStyle="1" w:styleId="Anstrich">
    <w:name w:val="Anstrich"/>
    <w:basedOn w:val="Text15"/>
    <w:pPr>
      <w:numPr>
        <w:numId w:val="2"/>
      </w:numPr>
      <w:spacing w:before="180"/>
    </w:pPr>
    <w:rPr>
      <w:rFonts w:eastAsia="MS Mincho"/>
    </w:rPr>
  </w:style>
  <w:style w:type="paragraph" w:customStyle="1" w:styleId="Einrckung">
    <w:name w:val="Einrückung"/>
    <w:basedOn w:val="Text15"/>
    <w:pPr>
      <w:ind w:left="851"/>
    </w:pPr>
  </w:style>
  <w:style w:type="paragraph" w:customStyle="1" w:styleId="EinrckungA">
    <w:name w:val="Einrückung A"/>
    <w:basedOn w:val="Einrckung"/>
    <w:pPr>
      <w:spacing w:before="120"/>
      <w:ind w:left="1134"/>
    </w:pPr>
  </w:style>
  <w:style w:type="paragraph" w:customStyle="1" w:styleId="Anlage1">
    <w:name w:val="Anlage1"/>
    <w:basedOn w:val="Normalny"/>
    <w:pPr>
      <w:keepLines/>
      <w:spacing w:before="0"/>
      <w:jc w:val="right"/>
    </w:pPr>
    <w:rPr>
      <w:b/>
      <w:i/>
    </w:rPr>
  </w:style>
  <w:style w:type="paragraph" w:customStyle="1" w:styleId="Anlage2">
    <w:name w:val="Anlage2"/>
    <w:basedOn w:val="Normalny"/>
    <w:pPr>
      <w:keepLines/>
      <w:jc w:val="right"/>
    </w:pPr>
    <w:rPr>
      <w:i/>
    </w:rPr>
  </w:style>
  <w:style w:type="paragraph" w:customStyle="1" w:styleId="Titel1">
    <w:name w:val="Titel1"/>
    <w:basedOn w:val="Text15"/>
    <w:next w:val="Titel2"/>
    <w:pPr>
      <w:spacing w:before="960"/>
      <w:jc w:val="center"/>
    </w:pPr>
    <w:rPr>
      <w:b/>
      <w:sz w:val="32"/>
    </w:rPr>
  </w:style>
  <w:style w:type="paragraph" w:customStyle="1" w:styleId="Titel2">
    <w:name w:val="Titel2"/>
    <w:basedOn w:val="Text15"/>
    <w:pPr>
      <w:spacing w:after="480"/>
      <w:jc w:val="center"/>
    </w:pPr>
    <w:rPr>
      <w:b/>
    </w:rPr>
  </w:style>
  <w:style w:type="paragraph" w:customStyle="1" w:styleId="Ziffer">
    <w:name w:val="Ziffer"/>
    <w:basedOn w:val="Einrckung"/>
    <w:pPr>
      <w:ind w:left="1276" w:hanging="425"/>
    </w:pPr>
  </w:style>
  <w:style w:type="paragraph" w:customStyle="1" w:styleId="Standardeng6">
    <w:name w:val="Standard eng 6"/>
    <w:basedOn w:val="Normalny"/>
    <w:pPr>
      <w:spacing w:before="120"/>
    </w:pPr>
  </w:style>
  <w:style w:type="paragraph" w:customStyle="1" w:styleId="Dateiname">
    <w:name w:val="Dateiname"/>
    <w:basedOn w:val="Normalny"/>
    <w:pPr>
      <w:spacing w:before="0" w:line="220" w:lineRule="exact"/>
      <w:jc w:val="right"/>
    </w:pPr>
    <w:rPr>
      <w:rFonts w:ascii="Verdana" w:hAnsi="Verdana" w:cs="Verdana"/>
      <w:i/>
      <w:kern w:val="1"/>
      <w:sz w:val="18"/>
    </w:rPr>
  </w:style>
  <w:style w:type="paragraph" w:customStyle="1" w:styleId="Style0">
    <w:name w:val="Style0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Listawypunktowana">
    <w:name w:val="Lista wypunktowana"/>
    <w:basedOn w:val="Normalny"/>
    <w:pPr>
      <w:numPr>
        <w:numId w:val="3"/>
      </w:numPr>
      <w:spacing w:before="120"/>
    </w:pPr>
    <w:rPr>
      <w:bCs/>
      <w:iCs/>
    </w:rPr>
  </w:style>
  <w:style w:type="paragraph" w:customStyle="1" w:styleId="FormatvorlageEinrckungAsiatischMSMinchoLinks">
    <w:name w:val="Formatvorlage Einrückung + (Asiatisch) MS Mincho Links"/>
    <w:basedOn w:val="Einrckung"/>
    <w:uiPriority w:val="99"/>
    <w:rPr>
      <w:rFonts w:eastAsia="MS Mincho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einrckung0">
    <w:name w:val="einrckung"/>
    <w:basedOn w:val="Normalny"/>
    <w:pPr>
      <w:spacing w:before="280" w:after="280"/>
      <w:jc w:val="left"/>
    </w:pPr>
    <w:rPr>
      <w:rFonts w:ascii="Times New Roman" w:hAnsi="Times New Roman" w:cs="Times New Roman"/>
      <w:szCs w:val="24"/>
      <w:lang w:val="pl-PL"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8C7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23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8C7230"/>
    <w:rPr>
      <w:rFonts w:ascii="Arial" w:hAnsi="Arial" w:cs="Arial"/>
      <w:lang w:val="de-DE" w:eastAsia="zh-CN"/>
    </w:rPr>
  </w:style>
  <w:style w:type="paragraph" w:styleId="Poprawka">
    <w:name w:val="Revision"/>
    <w:hidden/>
    <w:uiPriority w:val="99"/>
    <w:semiHidden/>
    <w:rsid w:val="00BE02B7"/>
    <w:rPr>
      <w:rFonts w:ascii="Arial" w:hAnsi="Arial" w:cs="Arial"/>
      <w:sz w:val="24"/>
      <w:lang w:eastAsia="zh-CN"/>
    </w:rPr>
  </w:style>
  <w:style w:type="paragraph" w:styleId="Akapitzlist">
    <w:name w:val="List Paragraph"/>
    <w:basedOn w:val="Normalny"/>
    <w:uiPriority w:val="99"/>
    <w:qFormat/>
    <w:rsid w:val="004B1DC1"/>
    <w:pPr>
      <w:suppressAutoHyphens w:val="0"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C17B6C"/>
    <w:pPr>
      <w:suppressAutoHyphens w:val="0"/>
      <w:spacing w:after="60"/>
      <w:jc w:val="center"/>
      <w:outlineLvl w:val="0"/>
    </w:pPr>
    <w:rPr>
      <w:b/>
      <w:bCs/>
      <w:kern w:val="28"/>
      <w:sz w:val="28"/>
      <w:szCs w:val="32"/>
      <w:lang w:eastAsia="de-DE"/>
    </w:rPr>
  </w:style>
  <w:style w:type="character" w:customStyle="1" w:styleId="TytuZnak">
    <w:name w:val="Tytuł Znak"/>
    <w:link w:val="Tytu"/>
    <w:uiPriority w:val="99"/>
    <w:rsid w:val="00C17B6C"/>
    <w:rPr>
      <w:rFonts w:ascii="Arial" w:hAnsi="Arial" w:cs="Arial"/>
      <w:b/>
      <w:bCs/>
      <w:kern w:val="28"/>
      <w:sz w:val="28"/>
      <w:szCs w:val="32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4D7AA9"/>
    <w:rPr>
      <w:b/>
      <w:bCs/>
    </w:rPr>
  </w:style>
  <w:style w:type="paragraph" w:customStyle="1" w:styleId="Einrckungob12">
    <w:name w:val="Einrückung ob 12"/>
    <w:basedOn w:val="Normalny"/>
    <w:link w:val="Einrckungob12Zchn"/>
    <w:uiPriority w:val="99"/>
    <w:rsid w:val="00747AD8"/>
    <w:pPr>
      <w:suppressAutoHyphens w:val="0"/>
      <w:spacing w:line="360" w:lineRule="auto"/>
      <w:ind w:left="851"/>
    </w:pPr>
    <w:rPr>
      <w:rFonts w:cs="Times New Roman"/>
      <w:szCs w:val="24"/>
      <w:lang w:eastAsia="de-DE"/>
    </w:rPr>
  </w:style>
  <w:style w:type="character" w:customStyle="1" w:styleId="Einrckungob12Zchn">
    <w:name w:val="Einrückung ob 12 Zchn"/>
    <w:link w:val="Einrckungob12"/>
    <w:uiPriority w:val="99"/>
    <w:locked/>
    <w:rsid w:val="00747AD8"/>
    <w:rPr>
      <w:rFonts w:ascii="Arial" w:hAnsi="Arial"/>
      <w:sz w:val="24"/>
      <w:szCs w:val="24"/>
    </w:rPr>
  </w:style>
  <w:style w:type="character" w:customStyle="1" w:styleId="tlid-translation">
    <w:name w:val="tlid-translation"/>
    <w:basedOn w:val="Domylnaczcionkaakapitu"/>
    <w:rsid w:val="005D0E72"/>
  </w:style>
  <w:style w:type="character" w:customStyle="1" w:styleId="jlqj4b">
    <w:name w:val="jlqj4b"/>
    <w:basedOn w:val="Domylnaczcionkaakapitu"/>
    <w:rsid w:val="00D0090F"/>
  </w:style>
  <w:style w:type="character" w:customStyle="1" w:styleId="viiyi">
    <w:name w:val="viiyi"/>
    <w:basedOn w:val="Domylnaczcionkaakapitu"/>
    <w:rsid w:val="00CC4DF1"/>
  </w:style>
  <w:style w:type="paragraph" w:customStyle="1" w:styleId="xmsonormal">
    <w:name w:val="x_msonormal"/>
    <w:basedOn w:val="Normalny"/>
    <w:rsid w:val="00082C0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0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Vorlagen%20und%20ClipArt\Vorlagen\MSOffice\WinWord9\Alltext\Sitzung%20GG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Sitzung GGK</Template>
  <TotalTime>0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für das GGK-Protokoll</vt:lpstr>
      <vt:lpstr>für das GGK-Protokoll</vt:lpstr>
    </vt:vector>
  </TitlesOfParts>
  <Company>Hewlett-Packard Company</Company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für das GGK-Protokoll</dc:title>
  <dc:subject>polnisch-deutsch</dc:subject>
  <dc:creator>Eva-Maria Steiger</dc:creator>
  <cp:keywords/>
  <cp:lastModifiedBy>Delis-Szeląg Katarzyna</cp:lastModifiedBy>
  <cp:revision>3</cp:revision>
  <cp:lastPrinted>2017-03-22T12:05:00Z</cp:lastPrinted>
  <dcterms:created xsi:type="dcterms:W3CDTF">2022-08-04T09:00:00Z</dcterms:created>
  <dcterms:modified xsi:type="dcterms:W3CDTF">2022-09-08T16:21:00Z</dcterms:modified>
</cp:coreProperties>
</file>