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9126B1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9126B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0B7936" w:rsidRDefault="009126B1" w:rsidP="00B30F26">
      <w:pPr>
        <w:spacing w:line="360" w:lineRule="auto"/>
        <w:ind w:left="1416" w:right="-569" w:firstLine="708"/>
        <w:jc w:val="right"/>
      </w:pPr>
      <w:r w:rsidRPr="000B7936">
        <w:t>Warszawa,</w:t>
      </w:r>
      <w:r w:rsidRPr="000B7936">
        <w:t xml:space="preserve"> </w:t>
      </w:r>
      <w:bookmarkStart w:id="0" w:name="ezdDataPodpisu"/>
      <w:r w:rsidRPr="000B7936">
        <w:t>17 czerwca 2021 r.</w:t>
      </w:r>
      <w:bookmarkEnd w:id="0"/>
      <w:r w:rsidRPr="000B7936">
        <w:t xml:space="preserve">              </w:t>
      </w:r>
    </w:p>
    <w:p w:rsidR="00385473" w:rsidRDefault="009126B1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9126B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9126B1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844734714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9126B1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50.95pt;width:225pt;height:5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" filled="f" fillcolor="#bbe0e3" stroked="f">
                <v:textbox inset="0,0,0,0">
                  <w:txbxContent>
                    <w:p w:rsidR="00385473" w:rsidRPr="005C626A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844734714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9126B1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9126B1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9126B1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CF610A" w:rsidRPr="000B7936" w:rsidRDefault="009126B1" w:rsidP="00CF610A">
      <w:pPr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bookmarkStart w:id="1" w:name="_GoBack"/>
      <w:r w:rsidRPr="000B7936">
        <w:rPr>
          <w:sz w:val="20"/>
          <w:szCs w:val="20"/>
        </w:rPr>
        <w:t>WNP-I.4131.</w:t>
      </w:r>
      <w:r>
        <w:rPr>
          <w:sz w:val="20"/>
          <w:szCs w:val="20"/>
        </w:rPr>
        <w:t>1</w:t>
      </w:r>
      <w:r>
        <w:rPr>
          <w:sz w:val="20"/>
          <w:szCs w:val="20"/>
        </w:rPr>
        <w:t>21</w:t>
      </w:r>
      <w:r w:rsidRPr="000B7936">
        <w:rPr>
          <w:sz w:val="20"/>
          <w:szCs w:val="20"/>
        </w:rPr>
        <w:t>.20</w:t>
      </w:r>
      <w:r w:rsidRPr="000B7936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0B7936">
        <w:rPr>
          <w:sz w:val="20"/>
          <w:szCs w:val="20"/>
        </w:rPr>
        <w:t>.MS</w:t>
      </w:r>
      <w:bookmarkEnd w:id="1"/>
    </w:p>
    <w:p w:rsidR="00CF610A" w:rsidRDefault="009126B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Pr="000B7936" w:rsidRDefault="009126B1" w:rsidP="00253ADA">
      <w:pPr>
        <w:autoSpaceDE w:val="0"/>
        <w:autoSpaceDN w:val="0"/>
        <w:adjustRightInd w:val="0"/>
        <w:ind w:left="4956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Miasta Milanówka</w:t>
      </w:r>
    </w:p>
    <w:p w:rsidR="00CF610A" w:rsidRPr="000B7936" w:rsidRDefault="009126B1" w:rsidP="00CF610A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Kościuszki 45</w:t>
      </w:r>
    </w:p>
    <w:p w:rsidR="00CF610A" w:rsidRPr="000B7936" w:rsidRDefault="009126B1" w:rsidP="00CF610A">
      <w:pPr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  <w:r w:rsidRPr="000B7936">
        <w:rPr>
          <w:b/>
          <w:sz w:val="28"/>
          <w:szCs w:val="28"/>
        </w:rPr>
        <w:t>0</w:t>
      </w:r>
      <w:r w:rsidRPr="000B7936">
        <w:rPr>
          <w:b/>
          <w:sz w:val="28"/>
          <w:szCs w:val="28"/>
        </w:rPr>
        <w:t>5</w:t>
      </w:r>
      <w:r w:rsidRPr="000B7936">
        <w:rPr>
          <w:b/>
          <w:sz w:val="28"/>
          <w:szCs w:val="28"/>
        </w:rPr>
        <w:t>-8</w:t>
      </w:r>
      <w:r>
        <w:rPr>
          <w:b/>
          <w:sz w:val="28"/>
          <w:szCs w:val="28"/>
        </w:rPr>
        <w:t>22 Milanówek</w:t>
      </w:r>
    </w:p>
    <w:p w:rsidR="00CF610A" w:rsidRDefault="009126B1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Pr="000B7936" w:rsidRDefault="009126B1" w:rsidP="006376DD">
      <w:pPr>
        <w:pStyle w:val="Nagwek1"/>
        <w:spacing w:line="360" w:lineRule="auto"/>
        <w:ind w:right="-468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B7936">
        <w:rPr>
          <w:rFonts w:ascii="Times New Roman" w:hAnsi="Times New Roman" w:cs="Times New Roman"/>
          <w:b/>
          <w:color w:val="auto"/>
          <w:sz w:val="24"/>
        </w:rPr>
        <w:t>Rozstrzygnięcie nadzorcze</w:t>
      </w:r>
    </w:p>
    <w:p w:rsidR="00CF610A" w:rsidRPr="000B7936" w:rsidRDefault="009126B1" w:rsidP="006376DD">
      <w:pPr>
        <w:pStyle w:val="Tekstpodstawowy"/>
        <w:ind w:left="-426" w:right="-471" w:firstLine="710"/>
        <w:rPr>
          <w:sz w:val="24"/>
        </w:rPr>
      </w:pPr>
      <w:r w:rsidRPr="000B7936">
        <w:rPr>
          <w:sz w:val="24"/>
        </w:rPr>
        <w:t xml:space="preserve">Działając na podstawie art. 91 ust. 1 w związku z art. 86 ustawy z dnia 8 marca 1990 r.                         </w:t>
      </w:r>
      <w:r w:rsidRPr="000B7936">
        <w:rPr>
          <w:sz w:val="24"/>
        </w:rPr>
        <w:t xml:space="preserve">   </w:t>
      </w:r>
      <w:r w:rsidRPr="000B7936">
        <w:rPr>
          <w:sz w:val="24"/>
        </w:rPr>
        <w:t>o</w:t>
      </w:r>
      <w:r w:rsidRPr="000B7936">
        <w:rPr>
          <w:sz w:val="24"/>
        </w:rPr>
        <w:t xml:space="preserve"> </w:t>
      </w:r>
      <w:r w:rsidRPr="000B7936">
        <w:rPr>
          <w:sz w:val="24"/>
        </w:rPr>
        <w:t>samorządzie gminnym (Dz. U. z 20</w:t>
      </w:r>
      <w:r w:rsidRPr="000B7936">
        <w:rPr>
          <w:sz w:val="24"/>
        </w:rPr>
        <w:t>20</w:t>
      </w:r>
      <w:r w:rsidRPr="000B7936">
        <w:rPr>
          <w:sz w:val="24"/>
        </w:rPr>
        <w:t xml:space="preserve"> r. poz. </w:t>
      </w:r>
      <w:r w:rsidRPr="000B7936">
        <w:rPr>
          <w:sz w:val="24"/>
        </w:rPr>
        <w:t>713</w:t>
      </w:r>
      <w:r w:rsidRPr="000B7936">
        <w:rPr>
          <w:sz w:val="24"/>
        </w:rPr>
        <w:t>, z późn, zm.</w:t>
      </w:r>
      <w:r w:rsidRPr="000B7936">
        <w:rPr>
          <w:sz w:val="24"/>
        </w:rPr>
        <w:t>)</w:t>
      </w:r>
    </w:p>
    <w:p w:rsidR="00CF610A" w:rsidRPr="000B7936" w:rsidRDefault="009126B1" w:rsidP="00CF610A">
      <w:pPr>
        <w:spacing w:line="360" w:lineRule="auto"/>
        <w:ind w:right="-468"/>
        <w:jc w:val="center"/>
        <w:rPr>
          <w:b/>
          <w:bCs/>
        </w:rPr>
      </w:pPr>
      <w:r w:rsidRPr="000B7936">
        <w:rPr>
          <w:b/>
          <w:bCs/>
        </w:rPr>
        <w:t>stwierdzam nieważność</w:t>
      </w:r>
    </w:p>
    <w:p w:rsidR="00253ADA" w:rsidRPr="000B7936" w:rsidRDefault="009126B1" w:rsidP="00924310">
      <w:pPr>
        <w:pStyle w:val="Tekstpodstawowy"/>
        <w:ind w:left="-357" w:right="-471"/>
        <w:rPr>
          <w:b/>
          <w:i/>
          <w:sz w:val="24"/>
        </w:rPr>
      </w:pPr>
      <w:r w:rsidRPr="000B7936">
        <w:rPr>
          <w:bCs/>
          <w:sz w:val="24"/>
        </w:rPr>
        <w:t xml:space="preserve">uchwały </w:t>
      </w:r>
      <w:r w:rsidRPr="000B7936">
        <w:rPr>
          <w:bCs/>
          <w:sz w:val="24"/>
        </w:rPr>
        <w:t xml:space="preserve">Nr </w:t>
      </w:r>
      <w:r>
        <w:rPr>
          <w:bCs/>
          <w:sz w:val="24"/>
        </w:rPr>
        <w:t>378/XLIV/21 Rady Miasta Milanówka z 24 maja 2</w:t>
      </w:r>
      <w:r>
        <w:rPr>
          <w:bCs/>
          <w:sz w:val="24"/>
        </w:rPr>
        <w:t xml:space="preserve">021 r. w sprawie </w:t>
      </w:r>
      <w:r w:rsidRPr="00C30214">
        <w:rPr>
          <w:bCs/>
          <w:i/>
          <w:sz w:val="24"/>
        </w:rPr>
        <w:t>zasad i trybu nadawania tytułów Honorowej Obywatelki Miasta Milanówka albo Honorowego Obywatela Miasta Milanówka</w:t>
      </w:r>
      <w:r>
        <w:rPr>
          <w:bCs/>
          <w:sz w:val="24"/>
        </w:rPr>
        <w:t xml:space="preserve">,     w zakresie załącznika Nr 3, w części dotyczącej wymogu podania numeru PESEL. </w:t>
      </w:r>
    </w:p>
    <w:p w:rsidR="006376DD" w:rsidRDefault="009126B1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Pr="000B7936" w:rsidRDefault="009126B1" w:rsidP="00D143D8">
      <w:pPr>
        <w:pStyle w:val="Tekstpodstawowy"/>
        <w:ind w:right="-468"/>
        <w:jc w:val="center"/>
        <w:rPr>
          <w:b/>
          <w:sz w:val="24"/>
          <w:u w:val="single"/>
        </w:rPr>
      </w:pPr>
      <w:r w:rsidRPr="000B7936">
        <w:rPr>
          <w:b/>
          <w:sz w:val="24"/>
        </w:rPr>
        <w:t>Uzasadnienie</w:t>
      </w:r>
    </w:p>
    <w:p w:rsidR="00F1047B" w:rsidRDefault="009126B1" w:rsidP="004C007A">
      <w:pPr>
        <w:spacing w:line="360" w:lineRule="auto"/>
        <w:ind w:left="-426" w:right="-569" w:firstLine="710"/>
        <w:jc w:val="both"/>
        <w:rPr>
          <w:i/>
        </w:rPr>
      </w:pPr>
      <w:r>
        <w:t>Na sesji</w:t>
      </w:r>
      <w:r>
        <w:t xml:space="preserve">, która odbyła się </w:t>
      </w:r>
      <w:r>
        <w:t xml:space="preserve">24 maja 2021 r. Rada Miasta Milanówka podjęła uchwałę </w:t>
      </w:r>
      <w:r>
        <w:t xml:space="preserve">                              </w:t>
      </w:r>
      <w:r>
        <w:t xml:space="preserve">Nr 378/XLIV/21 w sprawie </w:t>
      </w:r>
      <w:r>
        <w:rPr>
          <w:i/>
        </w:rPr>
        <w:t>zasad i trybu nadawania tytułów Honorowej Obywatelk</w:t>
      </w:r>
      <w:r>
        <w:rPr>
          <w:i/>
        </w:rPr>
        <w:t>i</w:t>
      </w:r>
      <w:r>
        <w:rPr>
          <w:i/>
        </w:rPr>
        <w:t xml:space="preserve"> Miasta Milanówka abo Honorowego Obywatela Miasta Milanówka.</w:t>
      </w:r>
    </w:p>
    <w:p w:rsidR="00A45FCB" w:rsidRDefault="009126B1" w:rsidP="004C007A">
      <w:pPr>
        <w:spacing w:line="360" w:lineRule="auto"/>
        <w:ind w:left="-426" w:right="-569" w:firstLine="710"/>
        <w:jc w:val="both"/>
      </w:pPr>
    </w:p>
    <w:p w:rsidR="004C007A" w:rsidRDefault="009126B1" w:rsidP="004C007A">
      <w:pPr>
        <w:spacing w:line="360" w:lineRule="auto"/>
        <w:ind w:left="-426" w:right="-569" w:firstLine="710"/>
        <w:jc w:val="both"/>
        <w:rPr>
          <w:i/>
        </w:rPr>
      </w:pPr>
      <w:r w:rsidRPr="004C007A">
        <w:t>Podstawę prawną przedmiotowej uch</w:t>
      </w:r>
      <w:r>
        <w:t>wały stanowi art. 18 ust. 2 pkt 14 ustawy o samorządzie gminnym, zgodnie z którym</w:t>
      </w:r>
      <w:r>
        <w:t xml:space="preserve"> </w:t>
      </w:r>
      <w:r>
        <w:rPr>
          <w:i/>
        </w:rPr>
        <w:t xml:space="preserve">Do wyłącznej </w:t>
      </w:r>
      <w:r>
        <w:rPr>
          <w:i/>
        </w:rPr>
        <w:t>właściwości</w:t>
      </w:r>
      <w:r>
        <w:rPr>
          <w:i/>
        </w:rPr>
        <w:t xml:space="preserve"> rady gminy</w:t>
      </w:r>
      <w:r>
        <w:rPr>
          <w:i/>
        </w:rPr>
        <w:t xml:space="preserve"> należy: (…) nadawanie honorowego obywatelstwa gminy.</w:t>
      </w:r>
    </w:p>
    <w:p w:rsidR="00A45FCB" w:rsidRDefault="009126B1" w:rsidP="004C007A">
      <w:pPr>
        <w:spacing w:line="360" w:lineRule="auto"/>
        <w:ind w:left="-426" w:right="-569" w:firstLine="710"/>
        <w:jc w:val="both"/>
      </w:pPr>
    </w:p>
    <w:p w:rsidR="00C4633C" w:rsidRDefault="009126B1" w:rsidP="004C007A">
      <w:pPr>
        <w:spacing w:line="360" w:lineRule="auto"/>
        <w:ind w:left="-426" w:right="-569" w:firstLine="710"/>
        <w:jc w:val="both"/>
      </w:pPr>
      <w:r>
        <w:t>Zasady i tryb nada</w:t>
      </w:r>
      <w:r>
        <w:t xml:space="preserve">wania tytułu Honorowego Obywatelstwa  na terenie Miasta Milanówka </w:t>
      </w:r>
      <w:r>
        <w:t xml:space="preserve">zostały przyjęte przez Radę Miasta Milanówka 24 maja 2021 r. kwestionowaną uchwałą. W załączniku Nr 3 do uchwały, dotyczącym </w:t>
      </w:r>
      <w:r w:rsidRPr="00FA5622">
        <w:rPr>
          <w:i/>
        </w:rPr>
        <w:t>Wykazu mieszkańców Miasta Milanówka występujących z wnioskiem o nadanie tytułu Honorowej Obywatelki lub Honorowego Obywatela Miasta</w:t>
      </w:r>
      <w:r w:rsidRPr="00FA5622">
        <w:rPr>
          <w:i/>
        </w:rPr>
        <w:t xml:space="preserve"> Milanówka</w:t>
      </w:r>
      <w:r>
        <w:rPr>
          <w:i/>
        </w:rPr>
        <w:t xml:space="preserve"> </w:t>
      </w:r>
      <w:r>
        <w:t xml:space="preserve">postanowiono, iż na </w:t>
      </w:r>
      <w:r w:rsidRPr="00FA5622">
        <w:rPr>
          <w:i/>
        </w:rPr>
        <w:t xml:space="preserve">Liście poparcia kandydatury Honorowego Obywatela Miasta Milanówka </w:t>
      </w:r>
      <w:r>
        <w:t xml:space="preserve">jedną z </w:t>
      </w:r>
      <w:r>
        <w:t>d</w:t>
      </w:r>
      <w:r>
        <w:t>a</w:t>
      </w:r>
      <w:r>
        <w:t>n</w:t>
      </w:r>
      <w:r>
        <w:t xml:space="preserve">ych niezbędnych jest </w:t>
      </w:r>
      <w:r>
        <w:t xml:space="preserve">podanie numeru ewidencyjnego PESEL. </w:t>
      </w:r>
    </w:p>
    <w:p w:rsidR="001D05B9" w:rsidRPr="001D05B9" w:rsidRDefault="009126B1" w:rsidP="001D05B9">
      <w:pPr>
        <w:pStyle w:val="Tekstpodstawowy"/>
        <w:ind w:left="-426" w:right="-468" w:firstLine="710"/>
        <w:rPr>
          <w:sz w:val="24"/>
          <w:lang w:eastAsia="pl-PL"/>
        </w:rPr>
      </w:pPr>
      <w:r w:rsidRPr="001D05B9">
        <w:rPr>
          <w:sz w:val="24"/>
        </w:rPr>
        <w:lastRenderedPageBreak/>
        <w:t xml:space="preserve">Zgodnie z art. 6 ust. 1 lit. c i e oraz ust. 3 rozporządzenia Parlamentu Europejskiego i  </w:t>
      </w:r>
      <w:r w:rsidRPr="001D05B9">
        <w:rPr>
          <w:sz w:val="24"/>
        </w:rPr>
        <w:t>Rady (UE) 2016/679 z dnia 27 kwietnia 2016 r. w sprawie ochrony osób fizycznych w związku z  przetwarzaniem danych osobowych i w sprawie swobodnego przepływu takich danych oraz uchylenia dyrektywy 95/46/WE (Dz. U. UE. L. z 2016 r. 119.1)</w:t>
      </w:r>
      <w:r>
        <w:rPr>
          <w:sz w:val="24"/>
        </w:rPr>
        <w:t>, zwanego dalej ROD</w:t>
      </w:r>
      <w:r>
        <w:rPr>
          <w:sz w:val="24"/>
        </w:rPr>
        <w:t>O,</w:t>
      </w:r>
      <w:r w:rsidRPr="001D05B9">
        <w:rPr>
          <w:sz w:val="24"/>
        </w:rPr>
        <w:t xml:space="preserve"> p</w:t>
      </w:r>
      <w:r w:rsidRPr="001D05B9">
        <w:rPr>
          <w:sz w:val="24"/>
          <w:lang w:eastAsia="pl-PL"/>
        </w:rPr>
        <w:t>rzetwarzanie jest zgodne z prawem wyłącznie w  przypadkach, gdy - i w takim zakresie, w jakim - spełniony jest co najmniej jeden z  poniższych warunków: przetwarzanie jest niezbędne do wypełnienia obowiązku prawnego ciążącego na administratorze lub prz</w:t>
      </w:r>
      <w:r w:rsidRPr="001D05B9">
        <w:rPr>
          <w:sz w:val="24"/>
          <w:lang w:eastAsia="pl-PL"/>
        </w:rPr>
        <w:t xml:space="preserve">etwarzanie jest niezbędne do wykonania zadania realizowanego w interesie publicznym lub w ramach sprawowania władzy publicznej powierzonej administratorowi. Podstawa przetwarzania, o którym mowa w ust. 1 lit. c i e, musi być określona: w prawie Unii lub w </w:t>
      </w:r>
      <w:r w:rsidRPr="001D05B9">
        <w:rPr>
          <w:sz w:val="24"/>
          <w:lang w:eastAsia="pl-PL"/>
        </w:rPr>
        <w:t>prawie państwa członkowskiego, któremu podlega administrator. Cel przetwarzania musi być określony w tej podstawie prawnej lub, w  przypadku przetwarzania, o którym mowa w ust. 1 lit. e - musi być ono niezbędne do wykonania zadania realizowanego w interesi</w:t>
      </w:r>
      <w:r w:rsidRPr="001D05B9">
        <w:rPr>
          <w:sz w:val="24"/>
          <w:lang w:eastAsia="pl-PL"/>
        </w:rPr>
        <w:t>e publicznym lub w ramach sprawowania władzy publicznej powierzonej administratorowi. Podstawa prawna może zawierać przepisy szczegółowe dostosowujące stosowanie przepisów niniejszego rozporządzenia, w tym: ogólne warunki zgodności z prawem przetwarzania p</w:t>
      </w:r>
      <w:r w:rsidRPr="001D05B9">
        <w:rPr>
          <w:sz w:val="24"/>
          <w:lang w:eastAsia="pl-PL"/>
        </w:rPr>
        <w:t>rzez administratora; rodzaj danych podlegających przetwarzaniu; osoby, których dane dotyczą; podmioty, którym można ujawnić dane osobowe; cele, w których można je ujawnić; ograniczenia celu; okresy przechowywania; oraz operacje i procedury przetwarzania, w</w:t>
      </w:r>
      <w:r w:rsidRPr="001D05B9">
        <w:rPr>
          <w:sz w:val="24"/>
          <w:lang w:eastAsia="pl-PL"/>
        </w:rPr>
        <w:t xml:space="preserve"> tym środki zapewniające zgodność z prawem i  rzetelność przetwarzania, w tym w innych szczególnych sytuacjach związanych z  przetwarzaniem, o których mowa w rozdziale IX. Prawo Unii lub prawo państwa członkowskiego muszą służyć realizacji celu leżącego w </w:t>
      </w:r>
      <w:r w:rsidRPr="001D05B9">
        <w:rPr>
          <w:sz w:val="24"/>
          <w:lang w:eastAsia="pl-PL"/>
        </w:rPr>
        <w:t>interesie publicznym, oraz być proporcjonalne do wyznaczonego, prawnie uzasadnionego celu.</w:t>
      </w:r>
    </w:p>
    <w:p w:rsidR="00A45FCB" w:rsidRDefault="009126B1" w:rsidP="001D05B9">
      <w:pPr>
        <w:pStyle w:val="Tekstpodstawowy"/>
        <w:ind w:left="-426" w:right="-468" w:firstLine="852"/>
        <w:rPr>
          <w:rFonts w:eastAsia="MS Mincho"/>
          <w:sz w:val="24"/>
          <w:lang w:eastAsia="pl-PL"/>
        </w:rPr>
      </w:pPr>
    </w:p>
    <w:p w:rsidR="001D05B9" w:rsidRDefault="009126B1" w:rsidP="001D05B9">
      <w:pPr>
        <w:pStyle w:val="Tekstpodstawowy"/>
        <w:ind w:left="-426" w:right="-468" w:firstLine="852"/>
        <w:rPr>
          <w:sz w:val="24"/>
        </w:rPr>
      </w:pPr>
      <w:r w:rsidRPr="001D05B9">
        <w:rPr>
          <w:rFonts w:eastAsia="MS Mincho"/>
          <w:sz w:val="24"/>
          <w:lang w:eastAsia="pl-PL"/>
        </w:rPr>
        <w:t xml:space="preserve">Numer PESEL jest krajowym numerem identyfikacyjnym, który powinien podlegać szczególnej ochronie (art. 87 RODO). Jego </w:t>
      </w:r>
      <w:r>
        <w:rPr>
          <w:rFonts w:eastAsia="MS Mincho"/>
          <w:sz w:val="24"/>
          <w:lang w:eastAsia="pl-PL"/>
        </w:rPr>
        <w:t>nadużywanie jest</w:t>
      </w:r>
      <w:r w:rsidRPr="001D05B9">
        <w:rPr>
          <w:rFonts w:eastAsia="MS Mincho"/>
          <w:sz w:val="24"/>
          <w:lang w:eastAsia="pl-PL"/>
        </w:rPr>
        <w:t xml:space="preserve"> niezgodne z zasadą minimaliza</w:t>
      </w:r>
      <w:r w:rsidRPr="001D05B9">
        <w:rPr>
          <w:rFonts w:eastAsia="MS Mincho"/>
          <w:sz w:val="24"/>
          <w:lang w:eastAsia="pl-PL"/>
        </w:rPr>
        <w:t xml:space="preserve">cji danych wyrażoną w art. 5 ust. 1 lit. c RODO, zgodnie z którą </w:t>
      </w:r>
      <w:r w:rsidRPr="001D05B9">
        <w:rPr>
          <w:rFonts w:eastAsia="MS Mincho"/>
          <w:i/>
          <w:sz w:val="24"/>
          <w:lang w:eastAsia="pl-PL"/>
        </w:rPr>
        <w:t xml:space="preserve">Dane osobowe muszą być adekwatne, stosowne oraz ograniczone do tego, co niezbędne do celów, w których są przetwarzane („minimalizacja danych”). </w:t>
      </w:r>
      <w:r w:rsidRPr="001D05B9">
        <w:rPr>
          <w:rFonts w:eastAsia="MS Mincho"/>
          <w:sz w:val="24"/>
          <w:lang w:eastAsia="pl-PL"/>
        </w:rPr>
        <w:t>Jeśli natomiast podanie numeru PESEL wynika wpr</w:t>
      </w:r>
      <w:r w:rsidRPr="001D05B9">
        <w:rPr>
          <w:rFonts w:eastAsia="MS Mincho"/>
          <w:sz w:val="24"/>
          <w:lang w:eastAsia="pl-PL"/>
        </w:rPr>
        <w:t>ost z przepisów prawa, wówczas spełniona jest przesłanka legalizująca jego przetwarzanie, określona w art. 6 ust. 1 lit. c RODO (przetwarzanie danych jest niezbędne do wypełnienia obowiązku prawnego ciążącego na administratorze).</w:t>
      </w:r>
      <w:r w:rsidRPr="001D05B9">
        <w:t xml:space="preserve"> </w:t>
      </w:r>
      <w:r w:rsidRPr="001D05B9">
        <w:rPr>
          <w:sz w:val="24"/>
        </w:rPr>
        <w:t>Przykładem może być zamies</w:t>
      </w:r>
      <w:r w:rsidRPr="001D05B9">
        <w:rPr>
          <w:sz w:val="24"/>
        </w:rPr>
        <w:t>zczania numeru PESEL w tytule wykonawczym w przypadku prowadzenia przez organ administracji postępowania egzekucyjnego. Stanowi o tym art. 27 § 1 pkt 2 ustawy z dnia 17 czerwca 1966 r. o postępowaniu egzekucyjnym w administracji (Dz. U. z 20</w:t>
      </w:r>
      <w:r>
        <w:rPr>
          <w:sz w:val="24"/>
        </w:rPr>
        <w:t>20</w:t>
      </w:r>
      <w:r w:rsidRPr="001D05B9">
        <w:rPr>
          <w:sz w:val="24"/>
        </w:rPr>
        <w:t xml:space="preserve"> r. poz., 14</w:t>
      </w:r>
      <w:r>
        <w:rPr>
          <w:sz w:val="24"/>
        </w:rPr>
        <w:t>2</w:t>
      </w:r>
      <w:r>
        <w:rPr>
          <w:sz w:val="24"/>
        </w:rPr>
        <w:t>7</w:t>
      </w:r>
      <w:r w:rsidRPr="001D05B9">
        <w:rPr>
          <w:sz w:val="24"/>
        </w:rPr>
        <w:t xml:space="preserve">, z późn. zm.). </w:t>
      </w:r>
    </w:p>
    <w:p w:rsidR="00A45FCB" w:rsidRDefault="009126B1" w:rsidP="001D05B9">
      <w:pPr>
        <w:pStyle w:val="Tekstpodstawowy"/>
        <w:ind w:left="-426" w:right="-468" w:firstLine="852"/>
        <w:rPr>
          <w:rFonts w:eastAsia="MS Mincho"/>
          <w:sz w:val="24"/>
          <w:lang w:eastAsia="pl-PL"/>
        </w:rPr>
      </w:pPr>
    </w:p>
    <w:p w:rsidR="001D05B9" w:rsidRDefault="009126B1" w:rsidP="001D05B9">
      <w:pPr>
        <w:pStyle w:val="Tekstpodstawowy"/>
        <w:ind w:left="-426" w:right="-468" w:firstLine="852"/>
        <w:rPr>
          <w:rFonts w:eastAsia="MS Mincho"/>
          <w:sz w:val="24"/>
          <w:lang w:eastAsia="pl-PL"/>
        </w:rPr>
      </w:pPr>
      <w:r>
        <w:rPr>
          <w:rFonts w:eastAsia="MS Mincho"/>
          <w:sz w:val="24"/>
          <w:lang w:eastAsia="pl-PL"/>
        </w:rPr>
        <w:lastRenderedPageBreak/>
        <w:t xml:space="preserve">W świetle powyższego należy uznać, iż </w:t>
      </w:r>
      <w:r>
        <w:rPr>
          <w:rFonts w:eastAsia="MS Mincho"/>
          <w:sz w:val="24"/>
          <w:lang w:eastAsia="pl-PL"/>
        </w:rPr>
        <w:t xml:space="preserve">wskazany przez Radę Miasta Milanówka zakres żądanych danych, które zawarte mają być na </w:t>
      </w:r>
      <w:r w:rsidRPr="008856CC">
        <w:rPr>
          <w:rFonts w:eastAsia="MS Mincho"/>
          <w:i/>
          <w:sz w:val="24"/>
          <w:lang w:eastAsia="pl-PL"/>
        </w:rPr>
        <w:t>Liście poparcia kandydatury Honorowego Obywatela Miasta Milanówka</w:t>
      </w:r>
      <w:r>
        <w:rPr>
          <w:rFonts w:eastAsia="MS Mincho"/>
          <w:sz w:val="24"/>
          <w:lang w:eastAsia="pl-PL"/>
        </w:rPr>
        <w:t xml:space="preserve">, narusza zasadę niezbędności w odniesieniu do </w:t>
      </w:r>
      <w:r>
        <w:rPr>
          <w:rFonts w:eastAsia="MS Mincho"/>
          <w:sz w:val="24"/>
          <w:lang w:eastAsia="pl-PL"/>
        </w:rPr>
        <w:t>wypełnienia obowiązku prawnego ciążącego na administratorze oraz do wykonania zadania realizowanego w interesie publicznym lub          w ramach sprawowania władzy publicznej powierzonej administratorowi</w:t>
      </w:r>
      <w:r>
        <w:rPr>
          <w:rFonts w:eastAsia="MS Mincho"/>
          <w:sz w:val="24"/>
          <w:lang w:eastAsia="pl-PL"/>
        </w:rPr>
        <w:t>. Nie można uznać</w:t>
      </w:r>
      <w:r>
        <w:rPr>
          <w:rFonts w:eastAsia="MS Mincho"/>
          <w:sz w:val="24"/>
          <w:lang w:eastAsia="pl-PL"/>
        </w:rPr>
        <w:t xml:space="preserve"> za niezbędne żądania danych dotyczą</w:t>
      </w:r>
      <w:r>
        <w:rPr>
          <w:rFonts w:eastAsia="MS Mincho"/>
          <w:sz w:val="24"/>
          <w:lang w:eastAsia="pl-PL"/>
        </w:rPr>
        <w:t>cych wnioskodawcy w zakresie numeru ewidencyjnego PESEL.</w:t>
      </w:r>
    </w:p>
    <w:p w:rsidR="00A45FCB" w:rsidRDefault="009126B1" w:rsidP="00A45FCB">
      <w:pPr>
        <w:pStyle w:val="Tekstpodstawowy"/>
        <w:ind w:left="-426" w:right="-468" w:firstLine="852"/>
        <w:rPr>
          <w:sz w:val="24"/>
        </w:rPr>
      </w:pPr>
    </w:p>
    <w:p w:rsidR="008B629A" w:rsidRDefault="009126B1" w:rsidP="00A45FCB">
      <w:pPr>
        <w:pStyle w:val="Tekstpodstawowy"/>
        <w:ind w:left="-426" w:right="-468" w:firstLine="852"/>
        <w:rPr>
          <w:sz w:val="24"/>
        </w:rPr>
      </w:pPr>
      <w:r w:rsidRPr="00A45FCB">
        <w:rPr>
          <w:sz w:val="24"/>
        </w:rPr>
        <w:t xml:space="preserve">W konkluzji przyjąć należy, że zasadnym jest stwierdzenie nieważności przedmiotowej uchwały jedynie w części wskazanej w petitum rozstrzygnięcia nadzorczego, tj. w odniesieniu do </w:t>
      </w:r>
      <w:r>
        <w:rPr>
          <w:sz w:val="24"/>
        </w:rPr>
        <w:t>załącznika Nr 3 do</w:t>
      </w:r>
      <w:r w:rsidRPr="00A45FCB">
        <w:rPr>
          <w:sz w:val="24"/>
        </w:rPr>
        <w:t xml:space="preserve"> </w:t>
      </w:r>
      <w:r w:rsidRPr="00A45FCB">
        <w:rPr>
          <w:sz w:val="24"/>
        </w:rPr>
        <w:t xml:space="preserve">uchwały, w części dotyczącej wymogu podania </w:t>
      </w:r>
      <w:r>
        <w:rPr>
          <w:sz w:val="24"/>
        </w:rPr>
        <w:t>numeru ewidencyjnego</w:t>
      </w:r>
      <w:r w:rsidRPr="00A45FCB">
        <w:rPr>
          <w:sz w:val="24"/>
        </w:rPr>
        <w:t xml:space="preserve"> PESEL, </w:t>
      </w:r>
      <w:r>
        <w:rPr>
          <w:sz w:val="24"/>
        </w:rPr>
        <w:t xml:space="preserve">         </w:t>
      </w:r>
      <w:r w:rsidRPr="00A45FCB">
        <w:rPr>
          <w:sz w:val="24"/>
        </w:rPr>
        <w:t xml:space="preserve">co nie wpływa na obowiązywanie wzoru </w:t>
      </w:r>
      <w:r w:rsidRPr="008856CC">
        <w:rPr>
          <w:i/>
          <w:sz w:val="24"/>
        </w:rPr>
        <w:t>Listy poparcia kandydatury Honorowego Obywatela Miasta Milanówka</w:t>
      </w:r>
      <w:r w:rsidRPr="00A45FCB">
        <w:rPr>
          <w:sz w:val="24"/>
        </w:rPr>
        <w:t xml:space="preserve"> w pozostałym zakresie.</w:t>
      </w:r>
    </w:p>
    <w:p w:rsidR="006B3E87" w:rsidRDefault="009126B1" w:rsidP="00A45FCB">
      <w:pPr>
        <w:pStyle w:val="Tekstpodstawowy"/>
        <w:ind w:left="-426" w:right="-468" w:firstLine="852"/>
        <w:rPr>
          <w:sz w:val="24"/>
        </w:rPr>
      </w:pPr>
    </w:p>
    <w:p w:rsidR="00B04D1E" w:rsidRPr="00A45FCB" w:rsidRDefault="009126B1" w:rsidP="00A45FCB">
      <w:pPr>
        <w:pStyle w:val="Tekstpodstawowy"/>
        <w:ind w:left="-426" w:right="-468" w:firstLine="852"/>
        <w:rPr>
          <w:sz w:val="24"/>
        </w:rPr>
      </w:pPr>
      <w:r>
        <w:rPr>
          <w:sz w:val="24"/>
        </w:rPr>
        <w:t>Jednocześnie organ nadzoru wskazuje, iż załącznik</w:t>
      </w:r>
      <w:r>
        <w:rPr>
          <w:sz w:val="24"/>
        </w:rPr>
        <w:t xml:space="preserve"> Nr 3 nie został uwzględniony w treści niniejszej uchwały.</w:t>
      </w:r>
    </w:p>
    <w:p w:rsidR="00A45FCB" w:rsidRDefault="009126B1" w:rsidP="004C007A">
      <w:pPr>
        <w:spacing w:line="360" w:lineRule="auto"/>
        <w:ind w:left="-426" w:right="-569" w:firstLine="710"/>
        <w:jc w:val="both"/>
      </w:pPr>
    </w:p>
    <w:p w:rsidR="000E7E1F" w:rsidRPr="004C007A" w:rsidRDefault="009126B1" w:rsidP="004C007A">
      <w:pPr>
        <w:spacing w:line="360" w:lineRule="auto"/>
        <w:ind w:left="-426" w:right="-569" w:firstLine="710"/>
        <w:jc w:val="both"/>
      </w:pPr>
      <w:r w:rsidRPr="004C007A">
        <w:t>Stwierdzenie nieważności uchwały, wstrzymuje jej wykonanie</w:t>
      </w:r>
      <w:r w:rsidRPr="004C007A">
        <w:t xml:space="preserve"> </w:t>
      </w:r>
      <w:r w:rsidRPr="004C007A">
        <w:t>z mocy prawa</w:t>
      </w:r>
      <w:r w:rsidRPr="004C007A">
        <w:t xml:space="preserve"> w zakresie określonym w petitum rozstrzygnięcia</w:t>
      </w:r>
      <w:r w:rsidRPr="004C007A">
        <w:t>, z dniem</w:t>
      </w:r>
      <w:r w:rsidRPr="004C007A">
        <w:t xml:space="preserve"> jego</w:t>
      </w:r>
      <w:r w:rsidRPr="004C007A">
        <w:t xml:space="preserve"> doręczenia</w:t>
      </w:r>
      <w:r w:rsidRPr="004C007A">
        <w:t>.</w:t>
      </w:r>
      <w:r w:rsidRPr="004C007A">
        <w:t xml:space="preserve"> </w:t>
      </w:r>
    </w:p>
    <w:p w:rsidR="00A45FCB" w:rsidRDefault="009126B1" w:rsidP="004C007A">
      <w:pPr>
        <w:pStyle w:val="Default"/>
        <w:spacing w:line="360" w:lineRule="auto"/>
        <w:ind w:left="-426" w:right="-569" w:firstLine="710"/>
        <w:jc w:val="both"/>
        <w:rPr>
          <w:rFonts w:ascii="Times New Roman" w:hAnsi="Times New Roman" w:cs="Times New Roman"/>
        </w:rPr>
      </w:pPr>
    </w:p>
    <w:p w:rsidR="00C46090" w:rsidRPr="004C007A" w:rsidRDefault="009126B1" w:rsidP="004C007A">
      <w:pPr>
        <w:pStyle w:val="Default"/>
        <w:spacing w:line="360" w:lineRule="auto"/>
        <w:ind w:left="-426" w:right="-569" w:firstLine="710"/>
        <w:jc w:val="both"/>
        <w:rPr>
          <w:rFonts w:ascii="Times New Roman" w:hAnsi="Times New Roman" w:cs="Times New Roman"/>
          <w:bCs/>
        </w:rPr>
      </w:pPr>
      <w:r w:rsidRPr="004C007A">
        <w:rPr>
          <w:rFonts w:ascii="Times New Roman" w:hAnsi="Times New Roman" w:cs="Times New Roman"/>
        </w:rPr>
        <w:t xml:space="preserve">Na niniejsze rozstrzygnięcie nadzorcze </w:t>
      </w:r>
      <w:r w:rsidRPr="004C007A">
        <w:rPr>
          <w:rFonts w:ascii="Times New Roman" w:hAnsi="Times New Roman" w:cs="Times New Roman"/>
        </w:rPr>
        <w:t>Miastu</w:t>
      </w:r>
      <w:r w:rsidRPr="004C007A">
        <w:rPr>
          <w:rFonts w:ascii="Times New Roman" w:hAnsi="Times New Roman" w:cs="Times New Roman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46090" w:rsidRPr="00325CA0" w:rsidRDefault="009126B1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Default="009126B1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7749CC" w:rsidRDefault="009126B1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p w:rsidR="00EF45A5" w:rsidRDefault="009126B1" w:rsidP="00EF45A5">
      <w:pPr>
        <w:spacing w:line="276" w:lineRule="auto"/>
        <w:ind w:left="2825" w:firstLine="720"/>
        <w:jc w:val="center"/>
        <w:rPr>
          <w:rFonts w:eastAsia="Times New Roman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F45A5" w:rsidRDefault="009126B1" w:rsidP="00EF45A5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AF798E" w:rsidRDefault="009126B1" w:rsidP="00EF45A5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EF45A5" w:rsidRDefault="009126B1" w:rsidP="00EF45A5">
      <w:pPr>
        <w:spacing w:line="276" w:lineRule="auto"/>
        <w:rPr>
          <w:i/>
        </w:rPr>
      </w:pPr>
    </w:p>
    <w:p w:rsidR="00EF45A5" w:rsidRDefault="009126B1" w:rsidP="00EF45A5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/podpisano bezpiecznym </w:t>
      </w:r>
      <w:r>
        <w:rPr>
          <w:sz w:val="20"/>
          <w:szCs w:val="20"/>
        </w:rPr>
        <w:t>podpisem elektronicznym</w:t>
      </w:r>
    </w:p>
    <w:p w:rsidR="00EF45A5" w:rsidRDefault="009126B1" w:rsidP="00EF45A5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weryfikowanym ważnym kwalifikowanym certyfikatem/</w:t>
      </w:r>
    </w:p>
    <w:p w:rsidR="00552C49" w:rsidRPr="007749CC" w:rsidRDefault="009126B1" w:rsidP="00EF45A5">
      <w:pPr>
        <w:spacing w:line="276" w:lineRule="auto"/>
        <w:jc w:val="both"/>
        <w:rPr>
          <w:rFonts w:asciiTheme="minorHAnsi" w:hAnsiTheme="minorHAnsi" w:cstheme="minorHAnsi"/>
          <w:i/>
        </w:rPr>
      </w:pPr>
    </w:p>
    <w:sectPr w:rsidR="00552C49" w:rsidRPr="007749CC" w:rsidSect="00B24711">
      <w:footerReference w:type="defaul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B1" w:rsidRDefault="009126B1">
      <w:r>
        <w:separator/>
      </w:r>
    </w:p>
  </w:endnote>
  <w:endnote w:type="continuationSeparator" w:id="0">
    <w:p w:rsidR="009126B1" w:rsidRDefault="009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9126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13AAE" w:rsidRDefault="009126B1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9126B1">
    <w:pPr>
      <w:pStyle w:val="Stopka"/>
      <w:jc w:val="right"/>
    </w:pPr>
  </w:p>
  <w:p w:rsidR="00813AAE" w:rsidRDefault="00912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B1" w:rsidRDefault="009126B1">
      <w:r>
        <w:separator/>
      </w:r>
    </w:p>
  </w:footnote>
  <w:footnote w:type="continuationSeparator" w:id="0">
    <w:p w:rsidR="009126B1" w:rsidRDefault="0091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8FE23CE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C1DC8C0E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8B2C7E74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CB7627A6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66B23D52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DFBEFCFA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A9603372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A26701C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6BAE84F8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D3D4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1A2F0C" w:tentative="1">
      <w:start w:val="1"/>
      <w:numFmt w:val="lowerLetter"/>
      <w:lvlText w:val="%2."/>
      <w:lvlJc w:val="left"/>
      <w:pPr>
        <w:ind w:left="1440" w:hanging="360"/>
      </w:pPr>
    </w:lvl>
    <w:lvl w:ilvl="2" w:tplc="5C1877DA" w:tentative="1">
      <w:start w:val="1"/>
      <w:numFmt w:val="lowerRoman"/>
      <w:lvlText w:val="%3."/>
      <w:lvlJc w:val="right"/>
      <w:pPr>
        <w:ind w:left="2160" w:hanging="180"/>
      </w:pPr>
    </w:lvl>
    <w:lvl w:ilvl="3" w:tplc="4D7C266A" w:tentative="1">
      <w:start w:val="1"/>
      <w:numFmt w:val="decimal"/>
      <w:lvlText w:val="%4."/>
      <w:lvlJc w:val="left"/>
      <w:pPr>
        <w:ind w:left="2880" w:hanging="360"/>
      </w:pPr>
    </w:lvl>
    <w:lvl w:ilvl="4" w:tplc="06204968" w:tentative="1">
      <w:start w:val="1"/>
      <w:numFmt w:val="lowerLetter"/>
      <w:lvlText w:val="%5."/>
      <w:lvlJc w:val="left"/>
      <w:pPr>
        <w:ind w:left="3600" w:hanging="360"/>
      </w:pPr>
    </w:lvl>
    <w:lvl w:ilvl="5" w:tplc="9D36BA62" w:tentative="1">
      <w:start w:val="1"/>
      <w:numFmt w:val="lowerRoman"/>
      <w:lvlText w:val="%6."/>
      <w:lvlJc w:val="right"/>
      <w:pPr>
        <w:ind w:left="4320" w:hanging="180"/>
      </w:pPr>
    </w:lvl>
    <w:lvl w:ilvl="6" w:tplc="B9CAE866" w:tentative="1">
      <w:start w:val="1"/>
      <w:numFmt w:val="decimal"/>
      <w:lvlText w:val="%7."/>
      <w:lvlJc w:val="left"/>
      <w:pPr>
        <w:ind w:left="5040" w:hanging="360"/>
      </w:pPr>
    </w:lvl>
    <w:lvl w:ilvl="7" w:tplc="335E2806" w:tentative="1">
      <w:start w:val="1"/>
      <w:numFmt w:val="lowerLetter"/>
      <w:lvlText w:val="%8."/>
      <w:lvlJc w:val="left"/>
      <w:pPr>
        <w:ind w:left="5760" w:hanging="360"/>
      </w:pPr>
    </w:lvl>
    <w:lvl w:ilvl="8" w:tplc="ECC4D4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CB"/>
    <w:rsid w:val="008C64CB"/>
    <w:rsid w:val="0091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5912-DEF8-4D0F-9C48-358A51A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6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69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693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628A-E0A7-4B91-980E-5820D986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2021-06-16T11:29:00Z</cp:lastPrinted>
  <dcterms:created xsi:type="dcterms:W3CDTF">2021-06-17T12:02:00Z</dcterms:created>
  <dcterms:modified xsi:type="dcterms:W3CDTF">2021-06-17T12:02:00Z</dcterms:modified>
</cp:coreProperties>
</file>