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B6705" w14:textId="49CE379B" w:rsidR="00215D2E" w:rsidRDefault="00215D2E" w:rsidP="00215D2E">
      <w:pPr>
        <w:spacing w:after="0" w:line="276" w:lineRule="auto"/>
        <w:jc w:val="right"/>
        <w:rPr>
          <w:rFonts w:ascii="Lato" w:eastAsia="Times New Roman" w:hAnsi="Lato" w:cs="Lao UI"/>
          <w:sz w:val="20"/>
          <w:szCs w:val="20"/>
          <w:lang w:eastAsia="pl-PL"/>
        </w:rPr>
      </w:pPr>
      <w:r w:rsidRPr="00215D2E">
        <w:rPr>
          <w:rFonts w:ascii="Lato" w:eastAsia="Times New Roman" w:hAnsi="Lato" w:cs="Times New Roman"/>
          <w:sz w:val="20"/>
          <w:szCs w:val="20"/>
          <w:lang w:eastAsia="pl-PL"/>
        </w:rPr>
        <w:t xml:space="preserve">Załącznik nr 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>4</w:t>
      </w:r>
      <w:r w:rsidRPr="00215D2E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Pr="00215D2E">
        <w:rPr>
          <w:rFonts w:ascii="Lato" w:eastAsia="Times New Roman" w:hAnsi="Lato" w:cs="Lao UI"/>
          <w:sz w:val="20"/>
          <w:szCs w:val="20"/>
          <w:lang w:eastAsia="pl-PL"/>
        </w:rPr>
        <w:t>do Regulaminu KOP</w:t>
      </w:r>
    </w:p>
    <w:p w14:paraId="0D1171D3" w14:textId="77777777" w:rsidR="00215D2E" w:rsidRPr="00215D2E" w:rsidRDefault="00215D2E" w:rsidP="00215D2E">
      <w:pPr>
        <w:spacing w:after="0" w:line="276" w:lineRule="auto"/>
        <w:jc w:val="right"/>
        <w:rPr>
          <w:rFonts w:ascii="Lato" w:eastAsia="Times New Roman" w:hAnsi="Lato" w:cs="Lao UI"/>
          <w:sz w:val="20"/>
          <w:szCs w:val="20"/>
          <w:lang w:eastAsia="pl-PL"/>
        </w:rPr>
      </w:pPr>
    </w:p>
    <w:p w14:paraId="43EBE4EC" w14:textId="51248BFE" w:rsidR="00EB2E7C" w:rsidRPr="00E14524" w:rsidRDefault="00C413CC" w:rsidP="00215D2E">
      <w:pPr>
        <w:spacing w:after="480" w:line="276" w:lineRule="auto"/>
        <w:jc w:val="right"/>
        <w:rPr>
          <w:rFonts w:ascii="Lato" w:eastAsia="Times New Roman" w:hAnsi="Lato" w:cstheme="minorHAnsi"/>
          <w:b/>
          <w:lang w:eastAsia="pl-PL"/>
        </w:rPr>
      </w:pPr>
      <w:r w:rsidRPr="00E14524">
        <w:rPr>
          <w:rFonts w:ascii="Lato" w:eastAsia="Times New Roman" w:hAnsi="Lato" w:cstheme="minorHAnsi"/>
          <w:b/>
          <w:lang w:eastAsia="pl-PL"/>
        </w:rPr>
        <w:t>Oświadczenie o braku okoliczności powodujących wyłączenie w</w:t>
      </w:r>
      <w:r w:rsidR="00FC4A10" w:rsidRPr="00E14524">
        <w:rPr>
          <w:rFonts w:ascii="Lato" w:eastAsia="Times New Roman" w:hAnsi="Lato" w:cstheme="minorHAnsi"/>
          <w:b/>
          <w:lang w:eastAsia="pl-PL"/>
        </w:rPr>
        <w:t> </w:t>
      </w:r>
      <w:r w:rsidRPr="00E14524">
        <w:rPr>
          <w:rFonts w:ascii="Lato" w:eastAsia="Times New Roman" w:hAnsi="Lato" w:cstheme="minorHAnsi"/>
          <w:b/>
          <w:lang w:eastAsia="pl-PL"/>
        </w:rPr>
        <w:t>procedurze</w:t>
      </w:r>
      <w:r w:rsidR="00FC4A10" w:rsidRPr="00E14524">
        <w:rPr>
          <w:rFonts w:ascii="Lato" w:eastAsia="Times New Roman" w:hAnsi="Lato" w:cstheme="minorHAnsi"/>
          <w:b/>
          <w:lang w:eastAsia="pl-PL"/>
        </w:rPr>
        <w:t> </w:t>
      </w:r>
      <w:r w:rsidRPr="00E14524">
        <w:rPr>
          <w:rFonts w:ascii="Lato" w:eastAsia="Times New Roman" w:hAnsi="Lato" w:cstheme="minorHAnsi"/>
          <w:b/>
          <w:lang w:eastAsia="pl-PL"/>
        </w:rPr>
        <w:t>odwoławczej</w:t>
      </w:r>
    </w:p>
    <w:p w14:paraId="72C44EA3" w14:textId="4D7BE529" w:rsidR="00EE6BE5" w:rsidRPr="00E14524" w:rsidRDefault="00C413CC" w:rsidP="00D84969">
      <w:pPr>
        <w:spacing w:after="240" w:line="276" w:lineRule="auto"/>
        <w:rPr>
          <w:rFonts w:ascii="Lato" w:eastAsia="Times New Roman" w:hAnsi="Lato" w:cstheme="minorHAnsi"/>
          <w:lang w:eastAsia="pl-PL"/>
        </w:rPr>
      </w:pPr>
      <w:r w:rsidRPr="00E14524">
        <w:rPr>
          <w:rFonts w:ascii="Lato" w:eastAsia="Times New Roman" w:hAnsi="Lato" w:cstheme="minorHAnsi"/>
          <w:lang w:eastAsia="pl-PL"/>
        </w:rPr>
        <w:t>Ja, niżej podpisan</w:t>
      </w:r>
      <w:r w:rsidR="00FC4A10" w:rsidRPr="00E14524">
        <w:rPr>
          <w:rFonts w:ascii="Lato" w:eastAsia="Times New Roman" w:hAnsi="Lato" w:cstheme="minorHAnsi"/>
          <w:lang w:eastAsia="pl-PL"/>
        </w:rPr>
        <w:t>a</w:t>
      </w:r>
      <w:r w:rsidRPr="00E14524">
        <w:rPr>
          <w:rFonts w:ascii="Lato" w:eastAsia="Times New Roman" w:hAnsi="Lato" w:cstheme="minorHAnsi"/>
          <w:lang w:eastAsia="pl-PL"/>
        </w:rPr>
        <w:t xml:space="preserve"> / </w:t>
      </w:r>
      <w:r w:rsidR="00FC4A10" w:rsidRPr="00E14524">
        <w:rPr>
          <w:rFonts w:ascii="Lato" w:eastAsia="Times New Roman" w:hAnsi="Lato" w:cstheme="minorHAnsi"/>
          <w:lang w:eastAsia="pl-PL"/>
        </w:rPr>
        <w:t>y</w:t>
      </w:r>
      <w:r w:rsidRPr="00E14524">
        <w:rPr>
          <w:rFonts w:ascii="Lato" w:eastAsia="Times New Roman" w:hAnsi="Lato" w:cstheme="minorHAnsi"/>
          <w:lang w:eastAsia="pl-PL"/>
        </w:rPr>
        <w:t xml:space="preserve"> ……………………………………</w:t>
      </w:r>
      <w:r w:rsidR="00D84969" w:rsidRPr="00E14524">
        <w:rPr>
          <w:rFonts w:ascii="Lato" w:eastAsia="Times New Roman" w:hAnsi="Lato" w:cstheme="minorHAnsi"/>
          <w:lang w:eastAsia="pl-PL"/>
        </w:rPr>
        <w:t>………</w:t>
      </w:r>
      <w:r w:rsidRPr="00E14524">
        <w:rPr>
          <w:rFonts w:ascii="Lato" w:eastAsia="Times New Roman" w:hAnsi="Lato" w:cstheme="minorHAnsi"/>
          <w:lang w:eastAsia="pl-PL"/>
        </w:rPr>
        <w:t>…………………………………………………………….., jako</w:t>
      </w:r>
      <w:r w:rsidR="00FC4A10" w:rsidRPr="00E14524">
        <w:rPr>
          <w:rFonts w:ascii="Lato" w:eastAsia="Times New Roman" w:hAnsi="Lato" w:cstheme="minorHAnsi"/>
          <w:lang w:eastAsia="pl-PL"/>
        </w:rPr>
        <w:t> </w:t>
      </w:r>
      <w:r w:rsidR="008147D0" w:rsidRPr="00E14524">
        <w:rPr>
          <w:rFonts w:ascii="Lato" w:eastAsia="Times New Roman" w:hAnsi="Lato" w:cstheme="minorHAnsi"/>
          <w:lang w:eastAsia="pl-PL"/>
        </w:rPr>
        <w:t xml:space="preserve">osoba biorąca udział </w:t>
      </w:r>
      <w:r w:rsidR="00722498" w:rsidRPr="00E14524">
        <w:rPr>
          <w:rFonts w:ascii="Lato" w:eastAsia="Times New Roman" w:hAnsi="Lato" w:cstheme="minorHAnsi"/>
          <w:lang w:eastAsia="pl-PL"/>
        </w:rPr>
        <w:t>procedurze odwoławczej, o której mowa w rozdz. 16 ustawy wdrożeniowe</w:t>
      </w:r>
      <w:r w:rsidR="00FC4A10" w:rsidRPr="00E14524">
        <w:rPr>
          <w:rFonts w:ascii="Lato" w:eastAsia="Times New Roman" w:hAnsi="Lato" w:cstheme="minorHAnsi"/>
          <w:lang w:eastAsia="pl-PL"/>
        </w:rPr>
        <w:t>j</w:t>
      </w:r>
      <w:r w:rsidR="00D84D50" w:rsidRPr="00E14524">
        <w:rPr>
          <w:rStyle w:val="Odwoanieprzypisukocowego"/>
          <w:rFonts w:ascii="Lato" w:eastAsia="Times New Roman" w:hAnsi="Lato" w:cstheme="minorHAnsi"/>
          <w:lang w:eastAsia="pl-PL"/>
        </w:rPr>
        <w:endnoteReference w:id="1"/>
      </w:r>
      <w:r w:rsidR="00722498" w:rsidRPr="00E14524">
        <w:rPr>
          <w:rFonts w:ascii="Lato" w:eastAsia="Times New Roman" w:hAnsi="Lato" w:cstheme="minorHAnsi"/>
          <w:lang w:eastAsia="pl-PL"/>
        </w:rPr>
        <w:t xml:space="preserve">, tj. w czynnościach </w:t>
      </w:r>
      <w:r w:rsidR="003F70A9" w:rsidRPr="00E14524">
        <w:rPr>
          <w:rFonts w:ascii="Lato" w:eastAsia="Times New Roman" w:hAnsi="Lato" w:cstheme="minorHAnsi"/>
          <w:lang w:eastAsia="pl-PL"/>
        </w:rPr>
        <w:t>w ramach</w:t>
      </w:r>
      <w:r w:rsidR="00EE6BE5" w:rsidRPr="00E14524">
        <w:rPr>
          <w:rFonts w:ascii="Lato" w:eastAsia="Times New Roman" w:hAnsi="Lato" w:cstheme="minorHAnsi"/>
          <w:lang w:eastAsia="pl-PL"/>
        </w:rPr>
        <w:t>:</w:t>
      </w:r>
      <w:r w:rsidR="00722498" w:rsidRPr="00E14524">
        <w:rPr>
          <w:rFonts w:ascii="Lato" w:eastAsia="Times New Roman" w:hAnsi="Lato" w:cstheme="minorHAnsi"/>
          <w:lang w:eastAsia="pl-PL"/>
        </w:rPr>
        <w:t xml:space="preserve"> </w:t>
      </w:r>
    </w:p>
    <w:p w14:paraId="00EDC9ED" w14:textId="45DB31DD" w:rsidR="00EE6BE5" w:rsidRPr="00E14524" w:rsidRDefault="008147D0" w:rsidP="00D84969">
      <w:pPr>
        <w:pStyle w:val="Akapitzlist"/>
        <w:numPr>
          <w:ilvl w:val="0"/>
          <w:numId w:val="3"/>
        </w:numPr>
        <w:spacing w:after="240" w:line="276" w:lineRule="auto"/>
        <w:ind w:left="1134"/>
        <w:contextualSpacing w:val="0"/>
        <w:rPr>
          <w:rFonts w:ascii="Lato" w:eastAsia="Times New Roman" w:hAnsi="Lato" w:cstheme="minorHAnsi"/>
          <w:lang w:eastAsia="pl-PL"/>
        </w:rPr>
      </w:pPr>
      <w:r w:rsidRPr="00E14524">
        <w:rPr>
          <w:rFonts w:ascii="Lato" w:eastAsia="Times New Roman" w:hAnsi="Lato" w:cstheme="minorHAnsi"/>
          <w:lang w:eastAsia="pl-PL"/>
        </w:rPr>
        <w:t>rozpatrywani</w:t>
      </w:r>
      <w:r w:rsidR="003F70A9" w:rsidRPr="00E14524">
        <w:rPr>
          <w:rFonts w:ascii="Lato" w:eastAsia="Times New Roman" w:hAnsi="Lato" w:cstheme="minorHAnsi"/>
          <w:lang w:eastAsia="pl-PL"/>
        </w:rPr>
        <w:t>a</w:t>
      </w:r>
      <w:r w:rsidRPr="00E14524">
        <w:rPr>
          <w:rFonts w:ascii="Lato" w:eastAsia="Times New Roman" w:hAnsi="Lato" w:cstheme="minorHAnsi"/>
          <w:lang w:eastAsia="pl-PL"/>
        </w:rPr>
        <w:t xml:space="preserve"> protest</w:t>
      </w:r>
      <w:r w:rsidR="003F70A9" w:rsidRPr="00E14524">
        <w:rPr>
          <w:rFonts w:ascii="Lato" w:eastAsia="Times New Roman" w:hAnsi="Lato" w:cstheme="minorHAnsi"/>
          <w:lang w:eastAsia="pl-PL"/>
        </w:rPr>
        <w:t>ów</w:t>
      </w:r>
      <w:r w:rsidR="00D84D50" w:rsidRPr="00E14524">
        <w:rPr>
          <w:rStyle w:val="Odwoanieprzypisukocowego"/>
          <w:rFonts w:ascii="Lato" w:eastAsia="Times New Roman" w:hAnsi="Lato" w:cstheme="minorHAnsi"/>
          <w:lang w:eastAsia="pl-PL"/>
        </w:rPr>
        <w:endnoteReference w:id="2"/>
      </w:r>
      <w:r w:rsidRPr="00E14524">
        <w:rPr>
          <w:rFonts w:ascii="Lato" w:eastAsia="Times New Roman" w:hAnsi="Lato" w:cstheme="minorHAnsi"/>
          <w:lang w:eastAsia="pl-PL"/>
        </w:rPr>
        <w:t xml:space="preserve">, </w:t>
      </w:r>
    </w:p>
    <w:p w14:paraId="3197F5BE" w14:textId="691C98C8" w:rsidR="00EE6BE5" w:rsidRPr="00E14524" w:rsidRDefault="008147D0" w:rsidP="00D84969">
      <w:pPr>
        <w:pStyle w:val="Akapitzlist"/>
        <w:numPr>
          <w:ilvl w:val="0"/>
          <w:numId w:val="3"/>
        </w:numPr>
        <w:spacing w:after="240" w:line="276" w:lineRule="auto"/>
        <w:ind w:left="1134"/>
        <w:contextualSpacing w:val="0"/>
        <w:rPr>
          <w:rFonts w:ascii="Lato" w:eastAsia="Times New Roman" w:hAnsi="Lato" w:cstheme="minorHAnsi"/>
          <w:lang w:eastAsia="pl-PL"/>
        </w:rPr>
      </w:pPr>
      <w:r w:rsidRPr="00E14524">
        <w:rPr>
          <w:rFonts w:ascii="Lato" w:eastAsia="Times New Roman" w:hAnsi="Lato" w:cstheme="minorHAnsi"/>
          <w:lang w:eastAsia="pl-PL"/>
        </w:rPr>
        <w:t>weryfikacji, o której mowa w art. 67 ust. 2 ustawy</w:t>
      </w:r>
      <w:r w:rsidR="00A97E15" w:rsidRPr="00E14524">
        <w:rPr>
          <w:rFonts w:ascii="Lato" w:eastAsia="Times New Roman" w:hAnsi="Lato" w:cstheme="minorHAnsi"/>
          <w:vertAlign w:val="superscript"/>
          <w:lang w:eastAsia="pl-PL"/>
        </w:rPr>
        <w:t>2</w:t>
      </w:r>
      <w:r w:rsidRPr="00E14524">
        <w:rPr>
          <w:rFonts w:ascii="Lato" w:eastAsia="Times New Roman" w:hAnsi="Lato" w:cstheme="minorHAnsi"/>
          <w:lang w:eastAsia="pl-PL"/>
        </w:rPr>
        <w:t xml:space="preserve">, </w:t>
      </w:r>
    </w:p>
    <w:p w14:paraId="791A45CD" w14:textId="091E2DDD" w:rsidR="004B731F" w:rsidRPr="00E14524" w:rsidRDefault="008147D0" w:rsidP="00D84969">
      <w:pPr>
        <w:pStyle w:val="Akapitzlist"/>
        <w:numPr>
          <w:ilvl w:val="0"/>
          <w:numId w:val="3"/>
        </w:numPr>
        <w:spacing w:after="240" w:line="276" w:lineRule="auto"/>
        <w:ind w:left="1134" w:hanging="357"/>
        <w:contextualSpacing w:val="0"/>
        <w:rPr>
          <w:rFonts w:ascii="Lato" w:eastAsia="Times New Roman" w:hAnsi="Lato" w:cstheme="minorHAnsi"/>
          <w:lang w:eastAsia="pl-PL"/>
        </w:rPr>
      </w:pPr>
      <w:r w:rsidRPr="00E14524">
        <w:rPr>
          <w:rFonts w:ascii="Lato" w:eastAsia="Times New Roman" w:hAnsi="Lato" w:cstheme="minorHAnsi"/>
          <w:lang w:eastAsia="pl-PL"/>
        </w:rPr>
        <w:t>ponownej ocen</w:t>
      </w:r>
      <w:r w:rsidR="00EE6BE5" w:rsidRPr="00E14524">
        <w:rPr>
          <w:rFonts w:ascii="Lato" w:eastAsia="Times New Roman" w:hAnsi="Lato" w:cstheme="minorHAnsi"/>
          <w:lang w:eastAsia="pl-PL"/>
        </w:rPr>
        <w:t>y</w:t>
      </w:r>
      <w:r w:rsidRPr="00E14524">
        <w:rPr>
          <w:rFonts w:ascii="Lato" w:eastAsia="Times New Roman" w:hAnsi="Lato" w:cstheme="minorHAnsi"/>
          <w:lang w:eastAsia="pl-PL"/>
        </w:rPr>
        <w:t>, o której mowa w art. 69 ust. 3 ustawy</w:t>
      </w:r>
      <w:r w:rsidR="00A97E15" w:rsidRPr="00E14524">
        <w:rPr>
          <w:rFonts w:ascii="Lato" w:eastAsia="Times New Roman" w:hAnsi="Lato" w:cstheme="minorHAnsi"/>
          <w:vertAlign w:val="superscript"/>
          <w:lang w:eastAsia="pl-PL"/>
        </w:rPr>
        <w:t>2</w:t>
      </w:r>
      <w:r w:rsidR="004B731F" w:rsidRPr="00E14524">
        <w:rPr>
          <w:rFonts w:ascii="Lato" w:eastAsia="Times New Roman" w:hAnsi="Lato" w:cstheme="minorHAnsi"/>
          <w:lang w:eastAsia="pl-PL"/>
        </w:rPr>
        <w:t>,</w:t>
      </w:r>
    </w:p>
    <w:p w14:paraId="535D49CC" w14:textId="10ED87C4" w:rsidR="00C413CC" w:rsidRPr="00E14524" w:rsidRDefault="00C413CC" w:rsidP="00D84969">
      <w:pPr>
        <w:spacing w:after="240" w:line="276" w:lineRule="auto"/>
        <w:rPr>
          <w:rFonts w:ascii="Lato" w:eastAsia="Times New Roman" w:hAnsi="Lato" w:cstheme="minorHAnsi"/>
          <w:b/>
          <w:bCs/>
          <w:lang w:eastAsia="pl-PL"/>
        </w:rPr>
      </w:pPr>
      <w:r w:rsidRPr="00E14524">
        <w:rPr>
          <w:rFonts w:ascii="Lato" w:eastAsia="Times New Roman" w:hAnsi="Lato" w:cstheme="minorHAnsi"/>
          <w:b/>
          <w:bCs/>
          <w:lang w:eastAsia="pl-PL"/>
        </w:rPr>
        <w:t>oświadczam, że</w:t>
      </w:r>
      <w:r w:rsidR="00C55A46" w:rsidRPr="00E14524">
        <w:rPr>
          <w:rFonts w:ascii="Lato" w:eastAsia="Times New Roman" w:hAnsi="Lato" w:cstheme="minorHAnsi"/>
          <w:b/>
          <w:bCs/>
          <w:lang w:eastAsia="pl-PL"/>
        </w:rPr>
        <w:t xml:space="preserve"> nie zachodzi wobec mnie</w:t>
      </w:r>
      <w:r w:rsidR="00956B4D" w:rsidRPr="00E14524">
        <w:rPr>
          <w:rFonts w:ascii="Lato" w:eastAsia="Times New Roman" w:hAnsi="Lato" w:cstheme="minorHAnsi"/>
          <w:b/>
          <w:bCs/>
          <w:lang w:eastAsia="pl-PL"/>
        </w:rPr>
        <w:t xml:space="preserve"> żadna z okoliczności powodujących wyłączenie mnie z</w:t>
      </w:r>
      <w:r w:rsidR="00D9196F" w:rsidRPr="00E14524">
        <w:rPr>
          <w:rFonts w:ascii="Lato" w:eastAsia="Times New Roman" w:hAnsi="Lato" w:cstheme="minorHAnsi"/>
          <w:b/>
          <w:bCs/>
          <w:lang w:eastAsia="pl-PL"/>
        </w:rPr>
        <w:t> </w:t>
      </w:r>
      <w:r w:rsidR="00956B4D" w:rsidRPr="00E14524">
        <w:rPr>
          <w:rFonts w:ascii="Lato" w:eastAsia="Times New Roman" w:hAnsi="Lato" w:cstheme="minorHAnsi"/>
          <w:b/>
          <w:bCs/>
          <w:lang w:eastAsia="pl-PL"/>
        </w:rPr>
        <w:t>udziału w procedurze odwoławczej, ustalonych zgodnie</w:t>
      </w:r>
      <w:r w:rsidRPr="00E14524">
        <w:rPr>
          <w:rFonts w:ascii="Lato" w:eastAsia="Times New Roman" w:hAnsi="Lato" w:cstheme="minorHAnsi"/>
          <w:b/>
          <w:bCs/>
          <w:lang w:eastAsia="pl-PL"/>
        </w:rPr>
        <w:t>:</w:t>
      </w:r>
    </w:p>
    <w:p w14:paraId="3CE5016F" w14:textId="68F7730C" w:rsidR="00C413CC" w:rsidRPr="00E14524" w:rsidRDefault="00E3228D" w:rsidP="00D84969">
      <w:pPr>
        <w:numPr>
          <w:ilvl w:val="0"/>
          <w:numId w:val="2"/>
        </w:numPr>
        <w:spacing w:after="240" w:line="276" w:lineRule="auto"/>
        <w:rPr>
          <w:rFonts w:ascii="Lato" w:hAnsi="Lato" w:cstheme="minorHAnsi"/>
        </w:rPr>
      </w:pPr>
      <w:r w:rsidRPr="00E14524">
        <w:rPr>
          <w:rFonts w:ascii="Lato" w:eastAsia="Times New Roman" w:hAnsi="Lato" w:cstheme="minorHAnsi"/>
          <w:lang w:eastAsia="pl-PL"/>
        </w:rPr>
        <w:t xml:space="preserve">z </w:t>
      </w:r>
      <w:r w:rsidR="00C413CC" w:rsidRPr="00E14524">
        <w:rPr>
          <w:rFonts w:ascii="Lato" w:eastAsia="Times New Roman" w:hAnsi="Lato" w:cstheme="minorHAnsi"/>
          <w:lang w:eastAsia="pl-PL"/>
        </w:rPr>
        <w:t xml:space="preserve">art. 71 i </w:t>
      </w:r>
      <w:r w:rsidR="00B963E9" w:rsidRPr="00E14524">
        <w:rPr>
          <w:rFonts w:ascii="Lato" w:eastAsia="Times New Roman" w:hAnsi="Lato" w:cstheme="minorHAnsi"/>
          <w:lang w:eastAsia="pl-PL"/>
        </w:rPr>
        <w:t xml:space="preserve">art. </w:t>
      </w:r>
      <w:r w:rsidR="00C413CC" w:rsidRPr="00E14524">
        <w:rPr>
          <w:rFonts w:ascii="Lato" w:eastAsia="Times New Roman" w:hAnsi="Lato" w:cstheme="minorHAnsi"/>
          <w:lang w:eastAsia="pl-PL"/>
        </w:rPr>
        <w:t>72 ust. 1</w:t>
      </w:r>
      <w:r w:rsidR="00B963E9" w:rsidRPr="00E14524">
        <w:rPr>
          <w:rStyle w:val="Odwoanieprzypisukocowego"/>
          <w:rFonts w:ascii="Lato" w:eastAsia="Times New Roman" w:hAnsi="Lato" w:cstheme="minorHAnsi"/>
          <w:lang w:eastAsia="pl-PL"/>
        </w:rPr>
        <w:endnoteReference w:id="3"/>
      </w:r>
      <w:r w:rsidR="00C413CC" w:rsidRPr="00E14524">
        <w:rPr>
          <w:rFonts w:ascii="Lato" w:eastAsia="Times New Roman" w:hAnsi="Lato" w:cstheme="minorHAnsi"/>
          <w:lang w:eastAsia="pl-PL"/>
        </w:rPr>
        <w:t xml:space="preserve"> ustawy</w:t>
      </w:r>
      <w:r w:rsidR="0021460D" w:rsidRPr="00E14524">
        <w:rPr>
          <w:rFonts w:ascii="Lato" w:eastAsia="Times New Roman" w:hAnsi="Lato" w:cstheme="minorHAnsi"/>
          <w:lang w:eastAsia="pl-PL"/>
        </w:rPr>
        <w:t xml:space="preserve"> wdrożeniowej</w:t>
      </w:r>
      <w:r w:rsidR="004B731F" w:rsidRPr="00E14524">
        <w:rPr>
          <w:rFonts w:ascii="Lato" w:eastAsia="Times New Roman" w:hAnsi="Lato" w:cstheme="minorHAnsi"/>
          <w:lang w:eastAsia="pl-PL"/>
        </w:rPr>
        <w:t xml:space="preserve">, </w:t>
      </w:r>
      <w:r w:rsidR="00C413CC" w:rsidRPr="00E14524">
        <w:rPr>
          <w:rFonts w:ascii="Lato" w:eastAsia="Times New Roman" w:hAnsi="Lato" w:cstheme="minorHAnsi"/>
          <w:bCs/>
          <w:lang w:eastAsia="pl-PL"/>
        </w:rPr>
        <w:t>tj</w:t>
      </w:r>
      <w:r w:rsidR="004E417D" w:rsidRPr="00E14524">
        <w:rPr>
          <w:rFonts w:ascii="Lato" w:eastAsia="Times New Roman" w:hAnsi="Lato" w:cstheme="minorHAnsi"/>
          <w:bCs/>
          <w:lang w:eastAsia="pl-PL"/>
        </w:rPr>
        <w:t>.</w:t>
      </w:r>
      <w:r w:rsidR="00C413CC" w:rsidRPr="00E14524">
        <w:rPr>
          <w:rFonts w:ascii="Lato" w:eastAsia="Times New Roman" w:hAnsi="Lato" w:cstheme="minorHAnsi"/>
          <w:lang w:eastAsia="pl-PL"/>
        </w:rPr>
        <w:t>:</w:t>
      </w:r>
    </w:p>
    <w:p w14:paraId="3874CF80" w14:textId="5807E69C" w:rsidR="00C413CC" w:rsidRPr="00E14524" w:rsidRDefault="00C413CC" w:rsidP="00D84969">
      <w:pPr>
        <w:numPr>
          <w:ilvl w:val="0"/>
          <w:numId w:val="4"/>
        </w:numPr>
        <w:spacing w:after="240" w:line="276" w:lineRule="auto"/>
        <w:ind w:left="1276"/>
        <w:rPr>
          <w:rFonts w:ascii="Lato" w:eastAsia="Times New Roman" w:hAnsi="Lato" w:cstheme="minorHAnsi"/>
          <w:lang w:eastAsia="pl-PL"/>
        </w:rPr>
      </w:pPr>
      <w:r w:rsidRPr="00E14524">
        <w:rPr>
          <w:rFonts w:ascii="Lato" w:eastAsia="Times New Roman" w:hAnsi="Lato" w:cstheme="minorHAnsi"/>
          <w:lang w:eastAsia="pl-PL"/>
        </w:rPr>
        <w:t>nie był</w:t>
      </w:r>
      <w:r w:rsidR="002D0643" w:rsidRPr="00E14524">
        <w:rPr>
          <w:rFonts w:ascii="Lato" w:eastAsia="Times New Roman" w:hAnsi="Lato" w:cstheme="minorHAnsi"/>
          <w:lang w:eastAsia="pl-PL"/>
        </w:rPr>
        <w:t>a</w:t>
      </w:r>
      <w:r w:rsidRPr="00E14524">
        <w:rPr>
          <w:rFonts w:ascii="Lato" w:eastAsia="Times New Roman" w:hAnsi="Lato" w:cstheme="minorHAnsi"/>
          <w:lang w:eastAsia="pl-PL"/>
        </w:rPr>
        <w:t>m / </w:t>
      </w:r>
      <w:r w:rsidR="002D0643" w:rsidRPr="00E14524">
        <w:rPr>
          <w:rFonts w:ascii="Lato" w:eastAsia="Times New Roman" w:hAnsi="Lato" w:cstheme="minorHAnsi"/>
          <w:lang w:eastAsia="pl-PL"/>
        </w:rPr>
        <w:t>e</w:t>
      </w:r>
      <w:r w:rsidRPr="00E14524">
        <w:rPr>
          <w:rFonts w:ascii="Lato" w:eastAsia="Times New Roman" w:hAnsi="Lato" w:cstheme="minorHAnsi"/>
          <w:lang w:eastAsia="pl-PL"/>
        </w:rPr>
        <w:t>m</w:t>
      </w:r>
      <w:r w:rsidRPr="00E14524">
        <w:rPr>
          <w:rFonts w:ascii="Lato" w:eastAsia="Times New Roman" w:hAnsi="Lato" w:cstheme="minorHAnsi"/>
          <w:bCs/>
          <w:lang w:eastAsia="pl-PL"/>
        </w:rPr>
        <w:t xml:space="preserve"> </w:t>
      </w:r>
      <w:r w:rsidRPr="00E14524">
        <w:rPr>
          <w:rFonts w:ascii="Lato" w:eastAsia="Times New Roman" w:hAnsi="Lato" w:cstheme="minorHAnsi"/>
          <w:lang w:eastAsia="pl-PL"/>
        </w:rPr>
        <w:t>zaangażowana</w:t>
      </w:r>
      <w:r w:rsidR="004F3B1C" w:rsidRPr="00E14524">
        <w:rPr>
          <w:rFonts w:ascii="Lato" w:eastAsia="Times New Roman" w:hAnsi="Lato" w:cstheme="minorHAnsi"/>
          <w:lang w:eastAsia="pl-PL"/>
        </w:rPr>
        <w:t xml:space="preserve"> / y</w:t>
      </w:r>
      <w:r w:rsidRPr="00E14524">
        <w:rPr>
          <w:rFonts w:ascii="Lato" w:eastAsia="Times New Roman" w:hAnsi="Lato" w:cstheme="minorHAnsi"/>
          <w:lang w:eastAsia="pl-PL"/>
        </w:rPr>
        <w:t xml:space="preserve"> w przygotowanie projektu, którego dotyczy protest</w:t>
      </w:r>
      <w:r w:rsidR="002D0643" w:rsidRPr="00E14524">
        <w:rPr>
          <w:rFonts w:ascii="Lato" w:eastAsia="Times New Roman" w:hAnsi="Lato" w:cstheme="minorHAnsi"/>
          <w:lang w:eastAsia="pl-PL"/>
        </w:rPr>
        <w:t>,</w:t>
      </w:r>
      <w:r w:rsidRPr="00E14524">
        <w:rPr>
          <w:rFonts w:ascii="Lato" w:eastAsia="Times New Roman" w:hAnsi="Lato" w:cstheme="minorHAnsi"/>
          <w:lang w:eastAsia="pl-PL"/>
        </w:rPr>
        <w:t xml:space="preserve"> lub</w:t>
      </w:r>
      <w:r w:rsidR="004E417D" w:rsidRPr="00E14524">
        <w:rPr>
          <w:rFonts w:ascii="Lato" w:eastAsia="Times New Roman" w:hAnsi="Lato" w:cstheme="minorHAnsi"/>
          <w:lang w:eastAsia="pl-PL"/>
        </w:rPr>
        <w:t> </w:t>
      </w:r>
      <w:r w:rsidRPr="00E14524">
        <w:rPr>
          <w:rFonts w:ascii="Lato" w:eastAsia="Times New Roman" w:hAnsi="Lato" w:cstheme="minorHAnsi"/>
          <w:lang w:eastAsia="pl-PL"/>
        </w:rPr>
        <w:t>w jego ocenę</w:t>
      </w:r>
      <w:r w:rsidR="004F3B1C" w:rsidRPr="00E14524">
        <w:rPr>
          <w:rFonts w:ascii="Lato" w:eastAsia="Times New Roman" w:hAnsi="Lato" w:cstheme="minorHAnsi"/>
          <w:lang w:eastAsia="pl-PL"/>
        </w:rPr>
        <w:t>,</w:t>
      </w:r>
    </w:p>
    <w:p w14:paraId="7449229C" w14:textId="6B74E9D1" w:rsidR="00C413CC" w:rsidRPr="00E14524" w:rsidRDefault="004E417D" w:rsidP="00D84969">
      <w:pPr>
        <w:numPr>
          <w:ilvl w:val="0"/>
          <w:numId w:val="4"/>
        </w:numPr>
        <w:spacing w:after="240" w:line="276" w:lineRule="auto"/>
        <w:ind w:left="1276"/>
        <w:rPr>
          <w:rFonts w:ascii="Lato" w:eastAsia="Times New Roman" w:hAnsi="Lato" w:cstheme="minorHAnsi"/>
          <w:lang w:eastAsia="pl-PL"/>
        </w:rPr>
      </w:pPr>
      <w:r w:rsidRPr="00E14524">
        <w:rPr>
          <w:rFonts w:ascii="Lato" w:eastAsia="Times New Roman" w:hAnsi="Lato" w:cstheme="minorHAnsi"/>
          <w:lang w:eastAsia="pl-PL"/>
        </w:rPr>
        <w:t xml:space="preserve">nie dotyczy mnie </w:t>
      </w:r>
      <w:r w:rsidR="00C55A46" w:rsidRPr="00E14524">
        <w:rPr>
          <w:rFonts w:ascii="Lato" w:eastAsia="Times New Roman" w:hAnsi="Lato" w:cstheme="minorHAnsi"/>
          <w:lang w:eastAsia="pl-PL"/>
        </w:rPr>
        <w:t xml:space="preserve">żadna z </w:t>
      </w:r>
      <w:r w:rsidR="00C413CC" w:rsidRPr="00E14524">
        <w:rPr>
          <w:rFonts w:ascii="Lato" w:eastAsia="Times New Roman" w:hAnsi="Lato" w:cstheme="minorHAnsi"/>
          <w:lang w:eastAsia="pl-PL"/>
        </w:rPr>
        <w:t>przesłan</w:t>
      </w:r>
      <w:r w:rsidR="00C55A46" w:rsidRPr="00E14524">
        <w:rPr>
          <w:rFonts w:ascii="Lato" w:eastAsia="Times New Roman" w:hAnsi="Lato" w:cstheme="minorHAnsi"/>
          <w:lang w:eastAsia="pl-PL"/>
        </w:rPr>
        <w:t>e</w:t>
      </w:r>
      <w:r w:rsidR="00C413CC" w:rsidRPr="00E14524">
        <w:rPr>
          <w:rFonts w:ascii="Lato" w:eastAsia="Times New Roman" w:hAnsi="Lato" w:cstheme="minorHAnsi"/>
          <w:lang w:eastAsia="pl-PL"/>
        </w:rPr>
        <w:t>k wymienion</w:t>
      </w:r>
      <w:r w:rsidR="00C55A46" w:rsidRPr="00E14524">
        <w:rPr>
          <w:rFonts w:ascii="Lato" w:eastAsia="Times New Roman" w:hAnsi="Lato" w:cstheme="minorHAnsi"/>
          <w:lang w:eastAsia="pl-PL"/>
        </w:rPr>
        <w:t>ych</w:t>
      </w:r>
      <w:r w:rsidR="00C413CC" w:rsidRPr="00E14524">
        <w:rPr>
          <w:rFonts w:ascii="Lato" w:eastAsia="Times New Roman" w:hAnsi="Lato" w:cstheme="minorHAnsi"/>
          <w:lang w:eastAsia="pl-PL"/>
        </w:rPr>
        <w:t xml:space="preserve"> </w:t>
      </w:r>
      <w:r w:rsidR="00EB2E7C" w:rsidRPr="00E14524">
        <w:rPr>
          <w:rFonts w:ascii="Lato" w:eastAsia="Times New Roman" w:hAnsi="Lato" w:cstheme="minorHAnsi"/>
          <w:lang w:eastAsia="pl-PL"/>
        </w:rPr>
        <w:t xml:space="preserve">w art. 24 § 1-3 </w:t>
      </w:r>
      <w:r w:rsidR="0082128C" w:rsidRPr="00E14524">
        <w:rPr>
          <w:rFonts w:ascii="Lato" w:eastAsia="Times New Roman" w:hAnsi="Lato" w:cstheme="minorHAnsi"/>
          <w:lang w:eastAsia="pl-PL"/>
        </w:rPr>
        <w:t>k</w:t>
      </w:r>
      <w:r w:rsidR="00EB2E7C" w:rsidRPr="00E14524">
        <w:rPr>
          <w:rFonts w:ascii="Lato" w:eastAsia="Times New Roman" w:hAnsi="Lato" w:cstheme="minorHAnsi"/>
          <w:lang w:eastAsia="pl-PL"/>
        </w:rPr>
        <w:t>pa</w:t>
      </w:r>
      <w:r w:rsidR="00D84D50" w:rsidRPr="00E14524">
        <w:rPr>
          <w:rStyle w:val="Odwoanieprzypisukocowego"/>
          <w:rFonts w:ascii="Lato" w:eastAsia="Times New Roman" w:hAnsi="Lato" w:cstheme="minorHAnsi"/>
          <w:lang w:eastAsia="pl-PL"/>
        </w:rPr>
        <w:endnoteReference w:id="4"/>
      </w:r>
      <w:r w:rsidR="004F3B1C" w:rsidRPr="00E14524">
        <w:rPr>
          <w:rFonts w:ascii="Lato" w:eastAsia="Times New Roman" w:hAnsi="Lato" w:cstheme="minorHAnsi"/>
          <w:lang w:eastAsia="pl-PL"/>
        </w:rPr>
        <w:t>,</w:t>
      </w:r>
    </w:p>
    <w:p w14:paraId="34C1B4F5" w14:textId="190E6986" w:rsidR="00C413CC" w:rsidRPr="00E14524" w:rsidRDefault="00C55A46" w:rsidP="00D84969">
      <w:pPr>
        <w:numPr>
          <w:ilvl w:val="0"/>
          <w:numId w:val="2"/>
        </w:numPr>
        <w:spacing w:after="240" w:line="276" w:lineRule="auto"/>
        <w:rPr>
          <w:rFonts w:ascii="Lato" w:eastAsia="Times New Roman" w:hAnsi="Lato" w:cstheme="minorHAnsi"/>
          <w:lang w:eastAsia="pl-PL"/>
        </w:rPr>
      </w:pPr>
      <w:r w:rsidRPr="00E14524">
        <w:rPr>
          <w:rFonts w:ascii="Lato" w:eastAsia="Times New Roman" w:hAnsi="Lato" w:cstheme="minorHAnsi"/>
          <w:lang w:eastAsia="pl-PL"/>
        </w:rPr>
        <w:t xml:space="preserve"> </w:t>
      </w:r>
      <w:r w:rsidR="00E3228D" w:rsidRPr="00E14524">
        <w:rPr>
          <w:rFonts w:ascii="Lato" w:eastAsia="Times New Roman" w:hAnsi="Lato" w:cstheme="minorHAnsi"/>
          <w:lang w:eastAsia="pl-PL"/>
        </w:rPr>
        <w:t xml:space="preserve">z </w:t>
      </w:r>
      <w:r w:rsidRPr="00E14524">
        <w:rPr>
          <w:rFonts w:ascii="Lato" w:eastAsia="Times New Roman" w:hAnsi="Lato" w:cstheme="minorHAnsi"/>
          <w:lang w:eastAsia="pl-PL"/>
        </w:rPr>
        <w:t>art. 61</w:t>
      </w:r>
      <w:r w:rsidR="0067321B" w:rsidRPr="00E14524">
        <w:rPr>
          <w:rFonts w:ascii="Lato" w:eastAsia="Times New Roman" w:hAnsi="Lato" w:cstheme="minorHAnsi"/>
          <w:lang w:eastAsia="pl-PL"/>
        </w:rPr>
        <w:t xml:space="preserve"> </w:t>
      </w:r>
      <w:r w:rsidR="00EB2E7C" w:rsidRPr="00E14524">
        <w:rPr>
          <w:rFonts w:ascii="Lato" w:eastAsia="Times New Roman" w:hAnsi="Lato" w:cstheme="minorHAnsi"/>
          <w:lang w:eastAsia="pl-PL"/>
        </w:rPr>
        <w:t xml:space="preserve">ust. 3 </w:t>
      </w:r>
      <w:r w:rsidR="0082128C" w:rsidRPr="00E14524">
        <w:rPr>
          <w:rFonts w:ascii="Lato" w:eastAsia="Times New Roman" w:hAnsi="Lato" w:cstheme="minorHAnsi"/>
          <w:lang w:eastAsia="pl-PL"/>
        </w:rPr>
        <w:t>r</w:t>
      </w:r>
      <w:r w:rsidR="00EB2E7C" w:rsidRPr="00E14524">
        <w:rPr>
          <w:rFonts w:ascii="Lato" w:eastAsia="Times New Roman" w:hAnsi="Lato" w:cstheme="minorHAnsi"/>
          <w:lang w:eastAsia="pl-PL"/>
        </w:rPr>
        <w:t>ozporządzenia finansowego</w:t>
      </w:r>
      <w:r w:rsidR="00D84D50" w:rsidRPr="00E14524">
        <w:rPr>
          <w:rStyle w:val="Odwoanieprzypisukocowego"/>
          <w:rFonts w:ascii="Lato" w:eastAsia="Times New Roman" w:hAnsi="Lato" w:cstheme="minorHAnsi"/>
          <w:lang w:eastAsia="pl-PL"/>
        </w:rPr>
        <w:endnoteReference w:id="5"/>
      </w:r>
      <w:r w:rsidR="00EF4796" w:rsidRPr="00E14524">
        <w:rPr>
          <w:rFonts w:ascii="Lato" w:eastAsia="Times New Roman" w:hAnsi="Lato" w:cstheme="minorHAnsi"/>
          <w:lang w:eastAsia="pl-PL"/>
        </w:rPr>
        <w:t>.</w:t>
      </w:r>
    </w:p>
    <w:p w14:paraId="5E0F9CA7" w14:textId="6FC2A3BF" w:rsidR="00EB2E7C" w:rsidRPr="00E14524" w:rsidRDefault="00C413CC" w:rsidP="00D84969">
      <w:pPr>
        <w:spacing w:after="240" w:line="276" w:lineRule="auto"/>
        <w:rPr>
          <w:rFonts w:ascii="Lato" w:eastAsia="Times New Roman" w:hAnsi="Lato" w:cstheme="minorHAnsi"/>
          <w:b/>
          <w:bCs/>
          <w:lang w:eastAsia="pl-PL"/>
        </w:rPr>
      </w:pPr>
      <w:r w:rsidRPr="00E14524">
        <w:rPr>
          <w:rFonts w:ascii="Lato" w:eastAsia="Times New Roman" w:hAnsi="Lato" w:cstheme="minorHAnsi"/>
          <w:b/>
          <w:bCs/>
          <w:lang w:eastAsia="pl-PL"/>
        </w:rPr>
        <w:t>Jestem świadom</w:t>
      </w:r>
      <w:r w:rsidR="0094030D" w:rsidRPr="00E14524">
        <w:rPr>
          <w:rFonts w:ascii="Lato" w:eastAsia="Times New Roman" w:hAnsi="Lato" w:cstheme="minorHAnsi"/>
          <w:b/>
          <w:bCs/>
          <w:lang w:eastAsia="pl-PL"/>
        </w:rPr>
        <w:t>a</w:t>
      </w:r>
      <w:r w:rsidRPr="00E14524">
        <w:rPr>
          <w:rFonts w:ascii="Lato" w:eastAsia="Times New Roman" w:hAnsi="Lato" w:cstheme="minorHAnsi"/>
          <w:b/>
          <w:bCs/>
          <w:lang w:eastAsia="pl-PL"/>
        </w:rPr>
        <w:t> / </w:t>
      </w:r>
      <w:r w:rsidR="0094030D" w:rsidRPr="00E14524">
        <w:rPr>
          <w:rFonts w:ascii="Lato" w:eastAsia="Times New Roman" w:hAnsi="Lato" w:cstheme="minorHAnsi"/>
          <w:b/>
          <w:bCs/>
          <w:lang w:eastAsia="pl-PL"/>
        </w:rPr>
        <w:t>y</w:t>
      </w:r>
      <w:r w:rsidRPr="00E14524">
        <w:rPr>
          <w:rFonts w:ascii="Lato" w:eastAsia="Times New Roman" w:hAnsi="Lato" w:cstheme="minorHAnsi"/>
          <w:b/>
          <w:bCs/>
          <w:lang w:eastAsia="pl-PL"/>
        </w:rPr>
        <w:t xml:space="preserve"> odpowiedzialności służbowej za składanie nieprawdziwych oświadczeń</w:t>
      </w:r>
      <w:r w:rsidR="00534FD9" w:rsidRPr="00E14524">
        <w:rPr>
          <w:rStyle w:val="Odwoanieprzypisukocowego"/>
          <w:rFonts w:ascii="Lato" w:eastAsia="Times New Roman" w:hAnsi="Lato" w:cstheme="minorHAnsi"/>
          <w:lang w:eastAsia="pl-PL"/>
        </w:rPr>
        <w:endnoteReference w:id="6"/>
      </w:r>
      <w:r w:rsidRPr="00E14524">
        <w:rPr>
          <w:rFonts w:ascii="Lato" w:eastAsia="Times New Roman" w:hAnsi="Lato" w:cstheme="minorHAnsi"/>
          <w:b/>
          <w:bCs/>
          <w:lang w:eastAsia="pl-PL"/>
        </w:rPr>
        <w:t>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C413CC" w:rsidRPr="00E14524" w14:paraId="599188F1" w14:textId="77777777" w:rsidTr="009F2D0B">
        <w:trPr>
          <w:trHeight w:val="618"/>
        </w:trPr>
        <w:tc>
          <w:tcPr>
            <w:tcW w:w="3331" w:type="dxa"/>
            <w:vAlign w:val="center"/>
          </w:tcPr>
          <w:p w14:paraId="6F0955C9" w14:textId="77777777" w:rsidR="00C413CC" w:rsidRPr="00E14524" w:rsidRDefault="00C413CC" w:rsidP="00C413CC">
            <w:pPr>
              <w:spacing w:after="0" w:line="276" w:lineRule="auto"/>
              <w:ind w:left="142"/>
              <w:rPr>
                <w:rFonts w:ascii="Lato" w:eastAsia="Times New Roman" w:hAnsi="Lato" w:cstheme="minorHAnsi"/>
                <w:lang w:eastAsia="pl-PL"/>
              </w:rPr>
            </w:pPr>
            <w:r w:rsidRPr="00E14524">
              <w:rPr>
                <w:rFonts w:ascii="Lato" w:eastAsia="Times New Roman" w:hAnsi="Lato" w:cstheme="minorHAnsi"/>
                <w:lang w:eastAsia="pl-PL"/>
              </w:rPr>
              <w:t>Imię i nazwisko</w:t>
            </w:r>
          </w:p>
        </w:tc>
        <w:tc>
          <w:tcPr>
            <w:tcW w:w="6095" w:type="dxa"/>
            <w:vAlign w:val="center"/>
          </w:tcPr>
          <w:p w14:paraId="542CE672" w14:textId="77777777" w:rsidR="00C413CC" w:rsidRPr="00E14524" w:rsidRDefault="00C413CC" w:rsidP="00C413CC">
            <w:pPr>
              <w:spacing w:after="0" w:line="276" w:lineRule="auto"/>
              <w:rPr>
                <w:rFonts w:ascii="Lato" w:eastAsia="Times New Roman" w:hAnsi="Lato" w:cstheme="minorHAnsi"/>
                <w:lang w:eastAsia="pl-PL"/>
              </w:rPr>
            </w:pPr>
          </w:p>
        </w:tc>
      </w:tr>
      <w:tr w:rsidR="00C413CC" w:rsidRPr="00E14524" w14:paraId="0AF35581" w14:textId="77777777" w:rsidTr="009F2D0B">
        <w:trPr>
          <w:trHeight w:val="618"/>
        </w:trPr>
        <w:tc>
          <w:tcPr>
            <w:tcW w:w="3331" w:type="dxa"/>
            <w:vAlign w:val="center"/>
          </w:tcPr>
          <w:p w14:paraId="3F3F641C" w14:textId="77777777" w:rsidR="00C413CC" w:rsidRPr="00E14524" w:rsidRDefault="00C413CC" w:rsidP="00C413CC">
            <w:pPr>
              <w:spacing w:after="0" w:line="276" w:lineRule="auto"/>
              <w:ind w:left="142"/>
              <w:rPr>
                <w:rFonts w:ascii="Lato" w:eastAsia="Times New Roman" w:hAnsi="Lato" w:cstheme="minorHAnsi"/>
                <w:lang w:eastAsia="pl-PL"/>
              </w:rPr>
            </w:pPr>
            <w:r w:rsidRPr="00E14524">
              <w:rPr>
                <w:rFonts w:ascii="Lato" w:eastAsia="Times New Roman" w:hAnsi="Lato" w:cstheme="minorHAnsi"/>
                <w:lang w:eastAsia="pl-PL"/>
              </w:rPr>
              <w:t>Podpis</w:t>
            </w:r>
          </w:p>
        </w:tc>
        <w:tc>
          <w:tcPr>
            <w:tcW w:w="6095" w:type="dxa"/>
            <w:vAlign w:val="center"/>
          </w:tcPr>
          <w:p w14:paraId="7DF068D9" w14:textId="77777777" w:rsidR="00C413CC" w:rsidRPr="00E14524" w:rsidRDefault="00C413CC" w:rsidP="00C413CC">
            <w:pPr>
              <w:spacing w:after="0" w:line="276" w:lineRule="auto"/>
              <w:rPr>
                <w:rFonts w:ascii="Lato" w:eastAsia="Times New Roman" w:hAnsi="Lato" w:cstheme="minorHAnsi"/>
                <w:lang w:eastAsia="pl-PL"/>
              </w:rPr>
            </w:pPr>
          </w:p>
        </w:tc>
      </w:tr>
      <w:tr w:rsidR="00C413CC" w:rsidRPr="00E14524" w14:paraId="00372BB1" w14:textId="77777777" w:rsidTr="009F2D0B">
        <w:trPr>
          <w:trHeight w:val="618"/>
        </w:trPr>
        <w:tc>
          <w:tcPr>
            <w:tcW w:w="3331" w:type="dxa"/>
            <w:vAlign w:val="center"/>
          </w:tcPr>
          <w:p w14:paraId="3423F554" w14:textId="77777777" w:rsidR="00C413CC" w:rsidRPr="00E14524" w:rsidRDefault="00C413CC" w:rsidP="00C413CC">
            <w:pPr>
              <w:spacing w:after="0" w:line="276" w:lineRule="auto"/>
              <w:ind w:left="142"/>
              <w:rPr>
                <w:rFonts w:ascii="Lato" w:eastAsia="Times New Roman" w:hAnsi="Lato" w:cstheme="minorHAnsi"/>
                <w:lang w:eastAsia="pl-PL"/>
              </w:rPr>
            </w:pPr>
            <w:r w:rsidRPr="00E14524">
              <w:rPr>
                <w:rFonts w:ascii="Lato" w:eastAsia="Times New Roman" w:hAnsi="Lato" w:cstheme="minorHAnsi"/>
                <w:lang w:eastAsia="pl-PL"/>
              </w:rPr>
              <w:t xml:space="preserve">Data </w:t>
            </w:r>
          </w:p>
        </w:tc>
        <w:tc>
          <w:tcPr>
            <w:tcW w:w="6095" w:type="dxa"/>
            <w:vAlign w:val="center"/>
          </w:tcPr>
          <w:p w14:paraId="62876B95" w14:textId="77777777" w:rsidR="00C413CC" w:rsidRPr="00E14524" w:rsidRDefault="00C413CC" w:rsidP="00C413CC">
            <w:pPr>
              <w:spacing w:after="0" w:line="276" w:lineRule="auto"/>
              <w:rPr>
                <w:rFonts w:ascii="Lato" w:eastAsia="Times New Roman" w:hAnsi="Lato" w:cstheme="minorHAnsi"/>
                <w:lang w:eastAsia="pl-PL"/>
              </w:rPr>
            </w:pPr>
          </w:p>
        </w:tc>
      </w:tr>
      <w:tr w:rsidR="00C413CC" w:rsidRPr="00E14524" w14:paraId="7202BDF6" w14:textId="77777777" w:rsidTr="0082128C">
        <w:trPr>
          <w:trHeight w:val="773"/>
        </w:trPr>
        <w:tc>
          <w:tcPr>
            <w:tcW w:w="3331" w:type="dxa"/>
            <w:vAlign w:val="center"/>
          </w:tcPr>
          <w:p w14:paraId="5F93E2BE" w14:textId="3A147232" w:rsidR="00C413CC" w:rsidRPr="00E14524" w:rsidRDefault="00C413CC" w:rsidP="00C413CC">
            <w:pPr>
              <w:spacing w:after="0" w:line="276" w:lineRule="auto"/>
              <w:ind w:left="142"/>
              <w:rPr>
                <w:rFonts w:ascii="Lato" w:eastAsia="Times New Roman" w:hAnsi="Lato" w:cstheme="minorHAnsi"/>
                <w:lang w:eastAsia="pl-PL"/>
              </w:rPr>
            </w:pPr>
            <w:r w:rsidRPr="00E14524">
              <w:rPr>
                <w:rFonts w:ascii="Lato" w:eastAsia="Times New Roman" w:hAnsi="Lato" w:cstheme="minorHAnsi"/>
                <w:lang w:eastAsia="pl-PL"/>
              </w:rPr>
              <w:t xml:space="preserve">Nazwa i numer projektu, którego dotyczy oświadczenie </w:t>
            </w:r>
          </w:p>
        </w:tc>
        <w:tc>
          <w:tcPr>
            <w:tcW w:w="6095" w:type="dxa"/>
            <w:vAlign w:val="center"/>
          </w:tcPr>
          <w:p w14:paraId="476E6AC4" w14:textId="77777777" w:rsidR="00C413CC" w:rsidRPr="00E14524" w:rsidRDefault="00C413CC" w:rsidP="00C413CC">
            <w:pPr>
              <w:spacing w:after="0" w:line="276" w:lineRule="auto"/>
              <w:rPr>
                <w:rFonts w:ascii="Lato" w:eastAsia="Times New Roman" w:hAnsi="Lato" w:cstheme="minorHAnsi"/>
                <w:lang w:eastAsia="pl-PL"/>
              </w:rPr>
            </w:pPr>
          </w:p>
        </w:tc>
      </w:tr>
    </w:tbl>
    <w:p w14:paraId="2C1133C6" w14:textId="77777777" w:rsidR="00C07AFE" w:rsidRPr="00E14524" w:rsidRDefault="00C07AFE">
      <w:pPr>
        <w:rPr>
          <w:rFonts w:ascii="Lato" w:hAnsi="Lato"/>
        </w:rPr>
      </w:pPr>
    </w:p>
    <w:sectPr w:rsidR="00C07AFE" w:rsidRPr="00E14524" w:rsidSect="00474F7F">
      <w:headerReference w:type="default" r:id="rId8"/>
      <w:headerReference w:type="firs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CE6944" w14:textId="77777777" w:rsidR="00C26151" w:rsidRDefault="00C26151" w:rsidP="00C413CC">
      <w:pPr>
        <w:spacing w:after="0" w:line="240" w:lineRule="auto"/>
      </w:pPr>
      <w:r>
        <w:separator/>
      </w:r>
    </w:p>
  </w:endnote>
  <w:endnote w:type="continuationSeparator" w:id="0">
    <w:p w14:paraId="57568C74" w14:textId="77777777" w:rsidR="00C26151" w:rsidRDefault="00C26151" w:rsidP="00C413CC">
      <w:pPr>
        <w:spacing w:after="0" w:line="240" w:lineRule="auto"/>
      </w:pPr>
      <w:r>
        <w:continuationSeparator/>
      </w:r>
    </w:p>
  </w:endnote>
  <w:endnote w:id="1">
    <w:p w14:paraId="612F7265" w14:textId="4A61A5E1" w:rsidR="00D84D50" w:rsidRPr="00215D2E" w:rsidRDefault="00D84D50" w:rsidP="00215D2E">
      <w:pPr>
        <w:pStyle w:val="Tekstkomentarza"/>
        <w:spacing w:line="276" w:lineRule="auto"/>
        <w:ind w:left="142" w:hanging="142"/>
        <w:rPr>
          <w:rFonts w:ascii="Lato" w:hAnsi="Lato" w:cstheme="minorHAnsi"/>
        </w:rPr>
      </w:pPr>
      <w:r w:rsidRPr="00215D2E">
        <w:rPr>
          <w:rStyle w:val="Odwoanieprzypisukocowego"/>
          <w:rFonts w:ascii="Lato" w:hAnsi="Lato" w:cstheme="minorHAnsi"/>
        </w:rPr>
        <w:endnoteRef/>
      </w:r>
      <w:r w:rsidRPr="00215D2E">
        <w:rPr>
          <w:rFonts w:ascii="Lato" w:hAnsi="Lato" w:cstheme="minorHAnsi"/>
        </w:rPr>
        <w:t xml:space="preserve"> Ustawa z 28 kwietnia 2022 r. o zasadach realizacji zadań finansowanych ze środków europejskich w</w:t>
      </w:r>
      <w:r w:rsidR="00155907">
        <w:rPr>
          <w:rFonts w:ascii="Lato" w:hAnsi="Lato" w:cstheme="minorHAnsi"/>
        </w:rPr>
        <w:t> </w:t>
      </w:r>
      <w:r w:rsidRPr="00215D2E">
        <w:rPr>
          <w:rFonts w:ascii="Lato" w:hAnsi="Lato" w:cstheme="minorHAnsi"/>
        </w:rPr>
        <w:t>perspektywie finansowej 2021-2027 (Dz. U. z 2022 r. poz. 1079).</w:t>
      </w:r>
    </w:p>
  </w:endnote>
  <w:endnote w:id="2">
    <w:p w14:paraId="0514B432" w14:textId="276E0ED5" w:rsidR="00D84D50" w:rsidRPr="00215D2E" w:rsidRDefault="00D84D50" w:rsidP="00215D2E">
      <w:pPr>
        <w:pStyle w:val="Tekstprzypisukocowego"/>
        <w:spacing w:line="276" w:lineRule="auto"/>
        <w:ind w:left="142" w:hanging="142"/>
        <w:rPr>
          <w:rFonts w:ascii="Lato" w:hAnsi="Lato" w:cstheme="minorHAnsi"/>
        </w:rPr>
      </w:pPr>
      <w:r w:rsidRPr="00215D2E">
        <w:rPr>
          <w:rStyle w:val="Odwoanieprzypisukocowego"/>
          <w:rFonts w:ascii="Lato" w:hAnsi="Lato" w:cstheme="minorHAnsi"/>
        </w:rPr>
        <w:endnoteRef/>
      </w:r>
      <w:r w:rsidRPr="00215D2E">
        <w:rPr>
          <w:rFonts w:ascii="Lato" w:hAnsi="Lato" w:cstheme="minorHAnsi"/>
        </w:rPr>
        <w:t xml:space="preserve"> Niepotrzebne skreślić</w:t>
      </w:r>
      <w:r w:rsidR="00323080" w:rsidRPr="00215D2E">
        <w:rPr>
          <w:rFonts w:ascii="Lato" w:hAnsi="Lato" w:cstheme="minorHAnsi"/>
        </w:rPr>
        <w:t>.</w:t>
      </w:r>
    </w:p>
  </w:endnote>
  <w:endnote w:id="3">
    <w:p w14:paraId="61E87DB3" w14:textId="438AEF29" w:rsidR="00B86AA9" w:rsidRPr="00215D2E" w:rsidRDefault="00B963E9" w:rsidP="00215D2E">
      <w:pPr>
        <w:pStyle w:val="Tekstprzypisukocowego"/>
        <w:spacing w:line="276" w:lineRule="auto"/>
        <w:ind w:left="142" w:hanging="142"/>
        <w:rPr>
          <w:rFonts w:ascii="Lato" w:eastAsia="Times New Roman" w:hAnsi="Lato" w:cstheme="minorHAnsi"/>
          <w:i/>
          <w:iCs/>
          <w:lang w:eastAsia="pl-PL"/>
        </w:rPr>
      </w:pPr>
      <w:r w:rsidRPr="00215D2E">
        <w:rPr>
          <w:rStyle w:val="Odwoanieprzypisukocowego"/>
          <w:rFonts w:ascii="Lato" w:hAnsi="Lato" w:cstheme="minorHAnsi"/>
        </w:rPr>
        <w:endnoteRef/>
      </w:r>
      <w:r w:rsidRPr="00215D2E">
        <w:rPr>
          <w:rFonts w:ascii="Lato" w:hAnsi="Lato" w:cstheme="minorHAnsi"/>
        </w:rPr>
        <w:t xml:space="preserve"> </w:t>
      </w:r>
      <w:r w:rsidR="00B86AA9" w:rsidRPr="00215D2E">
        <w:rPr>
          <w:rFonts w:ascii="Lato" w:eastAsia="Times New Roman" w:hAnsi="Lato" w:cstheme="minorHAnsi"/>
          <w:i/>
          <w:iCs/>
          <w:lang w:eastAsia="pl-PL"/>
        </w:rPr>
        <w:t>A</w:t>
      </w:r>
      <w:r w:rsidRPr="00215D2E">
        <w:rPr>
          <w:rFonts w:ascii="Lato" w:eastAsia="Times New Roman" w:hAnsi="Lato" w:cstheme="minorHAnsi"/>
          <w:i/>
          <w:iCs/>
          <w:lang w:eastAsia="pl-PL"/>
        </w:rPr>
        <w:t>rt. 71</w:t>
      </w:r>
      <w:r w:rsidR="00B86AA9" w:rsidRPr="00215D2E">
        <w:rPr>
          <w:rFonts w:ascii="Lato" w:eastAsia="Times New Roman" w:hAnsi="Lato" w:cstheme="minorHAnsi"/>
          <w:i/>
          <w:iCs/>
          <w:lang w:eastAsia="pl-PL"/>
        </w:rPr>
        <w:t>:</w:t>
      </w:r>
    </w:p>
    <w:p w14:paraId="3300B198" w14:textId="614D3CB6" w:rsidR="00B963E9" w:rsidRPr="00215D2E" w:rsidRDefault="00B963E9" w:rsidP="00215D2E">
      <w:pPr>
        <w:pStyle w:val="Tekstprzypisukocowego"/>
        <w:spacing w:line="276" w:lineRule="auto"/>
        <w:ind w:left="142" w:right="-284"/>
        <w:rPr>
          <w:rFonts w:ascii="Lato" w:hAnsi="Lato" w:cstheme="minorHAnsi"/>
        </w:rPr>
      </w:pPr>
      <w:r w:rsidRPr="00215D2E">
        <w:rPr>
          <w:rFonts w:ascii="Lato" w:hAnsi="Lato" w:cstheme="minorHAnsi"/>
          <w:i/>
          <w:iCs/>
        </w:rPr>
        <w:t>W rozpatrywaniu protestu, w weryfikacji, o której mowa w art. 67 ust. 2, a także w ponownej ocenie, o której mowa w</w:t>
      </w:r>
      <w:r w:rsidR="0021460D" w:rsidRPr="00215D2E">
        <w:rPr>
          <w:rFonts w:ascii="Lato" w:hAnsi="Lato" w:cstheme="minorHAnsi"/>
          <w:i/>
          <w:iCs/>
        </w:rPr>
        <w:t> </w:t>
      </w:r>
      <w:r w:rsidRPr="00215D2E">
        <w:rPr>
          <w:rFonts w:ascii="Lato" w:hAnsi="Lato" w:cstheme="minorHAnsi"/>
          <w:i/>
          <w:iCs/>
        </w:rPr>
        <w:t>art.</w:t>
      </w:r>
      <w:r w:rsidR="00B86AA9" w:rsidRPr="00215D2E">
        <w:rPr>
          <w:rFonts w:ascii="Lato" w:hAnsi="Lato" w:cstheme="minorHAnsi"/>
          <w:i/>
          <w:iCs/>
        </w:rPr>
        <w:t> </w:t>
      </w:r>
      <w:r w:rsidRPr="00215D2E">
        <w:rPr>
          <w:rFonts w:ascii="Lato" w:hAnsi="Lato" w:cstheme="minorHAnsi"/>
          <w:i/>
          <w:iCs/>
        </w:rPr>
        <w:t>69 ust.</w:t>
      </w:r>
      <w:r w:rsidR="007C35A5" w:rsidRPr="00215D2E">
        <w:rPr>
          <w:rFonts w:ascii="Lato" w:hAnsi="Lato" w:cstheme="minorHAnsi"/>
          <w:i/>
          <w:iCs/>
        </w:rPr>
        <w:t> </w:t>
      </w:r>
      <w:r w:rsidRPr="00215D2E">
        <w:rPr>
          <w:rFonts w:ascii="Lato" w:hAnsi="Lato" w:cstheme="minorHAnsi"/>
          <w:i/>
          <w:iCs/>
        </w:rPr>
        <w:t>3, nie mogą brać udziału osoby, które były zaangażowane w przygotowanie projektu, którego protest dotyczy, lub w jego ocenę.</w:t>
      </w:r>
    </w:p>
    <w:p w14:paraId="27D361DF" w14:textId="16060EAF" w:rsidR="00B86AA9" w:rsidRPr="00215D2E" w:rsidRDefault="00B86AA9" w:rsidP="00215D2E">
      <w:pPr>
        <w:pStyle w:val="Tekstprzypisukocowego"/>
        <w:spacing w:line="276" w:lineRule="auto"/>
        <w:ind w:left="142"/>
        <w:rPr>
          <w:rFonts w:ascii="Lato" w:eastAsia="Times New Roman" w:hAnsi="Lato" w:cstheme="minorHAnsi"/>
          <w:i/>
          <w:iCs/>
          <w:lang w:eastAsia="pl-PL"/>
        </w:rPr>
      </w:pPr>
      <w:r w:rsidRPr="00215D2E">
        <w:rPr>
          <w:rFonts w:ascii="Lato" w:hAnsi="Lato" w:cstheme="minorHAnsi"/>
          <w:i/>
          <w:iCs/>
        </w:rPr>
        <w:t>A</w:t>
      </w:r>
      <w:r w:rsidR="00F15A87" w:rsidRPr="00215D2E">
        <w:rPr>
          <w:rFonts w:ascii="Lato" w:hAnsi="Lato" w:cstheme="minorHAnsi"/>
          <w:i/>
          <w:iCs/>
        </w:rPr>
        <w:t xml:space="preserve">rt. </w:t>
      </w:r>
      <w:r w:rsidR="00F15A87" w:rsidRPr="00215D2E">
        <w:rPr>
          <w:rFonts w:ascii="Lato" w:eastAsia="Times New Roman" w:hAnsi="Lato" w:cstheme="minorHAnsi"/>
          <w:i/>
          <w:iCs/>
          <w:lang w:eastAsia="pl-PL"/>
        </w:rPr>
        <w:t>72 ust. 1</w:t>
      </w:r>
      <w:r w:rsidRPr="00215D2E">
        <w:rPr>
          <w:rFonts w:ascii="Lato" w:eastAsia="Times New Roman" w:hAnsi="Lato" w:cstheme="minorHAnsi"/>
          <w:i/>
          <w:iCs/>
          <w:lang w:eastAsia="pl-PL"/>
        </w:rPr>
        <w:t>:</w:t>
      </w:r>
    </w:p>
    <w:p w14:paraId="5F1F7D4F" w14:textId="735E6E71" w:rsidR="00F15A87" w:rsidRPr="00215D2E" w:rsidRDefault="00F15A87" w:rsidP="00215D2E">
      <w:pPr>
        <w:pStyle w:val="Tekstprzypisukocowego"/>
        <w:spacing w:line="276" w:lineRule="auto"/>
        <w:ind w:left="142"/>
        <w:rPr>
          <w:rFonts w:ascii="Lato" w:eastAsia="Times New Roman" w:hAnsi="Lato" w:cstheme="minorHAnsi"/>
          <w:i/>
          <w:iCs/>
          <w:lang w:eastAsia="pl-PL"/>
        </w:rPr>
      </w:pPr>
      <w:r w:rsidRPr="00215D2E">
        <w:rPr>
          <w:rFonts w:ascii="Lato" w:hAnsi="Lato" w:cstheme="minorHAnsi"/>
          <w:i/>
          <w:iCs/>
        </w:rPr>
        <w:t>Do procedury odwoławczej nie stosuje się przepisów ustawy z dnia 14 czerwca 1960 r. – Kodeks postępowania administracyjnego, z wyjątkiem art. 24 oraz przepisów dotyczących doręczeń i sposobu obliczania terminów, które stosuje się odpowiednio.</w:t>
      </w:r>
    </w:p>
  </w:endnote>
  <w:endnote w:id="4">
    <w:p w14:paraId="1C27C34D" w14:textId="3945271E" w:rsidR="00D84D50" w:rsidRPr="00215D2E" w:rsidRDefault="00D84D50" w:rsidP="00BC2727">
      <w:pPr>
        <w:pStyle w:val="Default"/>
        <w:spacing w:line="276" w:lineRule="auto"/>
        <w:ind w:left="142" w:hanging="142"/>
        <w:rPr>
          <w:rFonts w:ascii="Lato" w:hAnsi="Lato" w:cstheme="minorHAnsi"/>
          <w:sz w:val="20"/>
          <w:szCs w:val="20"/>
        </w:rPr>
      </w:pPr>
      <w:r w:rsidRPr="00215D2E">
        <w:rPr>
          <w:rStyle w:val="Odwoanieprzypisukocowego"/>
          <w:rFonts w:ascii="Lato" w:hAnsi="Lato" w:cstheme="minorHAnsi"/>
          <w:sz w:val="20"/>
          <w:szCs w:val="20"/>
        </w:rPr>
        <w:endnoteRef/>
      </w:r>
      <w:r w:rsidRPr="00215D2E">
        <w:rPr>
          <w:rFonts w:ascii="Lato" w:hAnsi="Lato" w:cstheme="minorHAnsi"/>
          <w:sz w:val="20"/>
          <w:szCs w:val="20"/>
        </w:rPr>
        <w:t xml:space="preserve"> Ustawa z 14 czerwca 1960 r. Kodeks postępowania administracyjnego (</w:t>
      </w:r>
      <w:r w:rsidR="00BC2727" w:rsidRPr="00BC2727">
        <w:rPr>
          <w:rFonts w:ascii="Lato" w:hAnsi="Lato" w:cstheme="minorHAnsi"/>
          <w:sz w:val="20"/>
          <w:szCs w:val="20"/>
        </w:rPr>
        <w:t>Dz. U.</w:t>
      </w:r>
      <w:r w:rsidR="00BC2727">
        <w:rPr>
          <w:rFonts w:ascii="Lato" w:hAnsi="Lato" w:cstheme="minorHAnsi"/>
          <w:sz w:val="20"/>
          <w:szCs w:val="20"/>
        </w:rPr>
        <w:t xml:space="preserve"> </w:t>
      </w:r>
      <w:r w:rsidR="00BC2727" w:rsidRPr="00BC2727">
        <w:rPr>
          <w:rFonts w:ascii="Lato" w:hAnsi="Lato" w:cstheme="minorHAnsi"/>
          <w:sz w:val="20"/>
          <w:szCs w:val="20"/>
        </w:rPr>
        <w:t>z 2024 r. poz. 572</w:t>
      </w:r>
      <w:r w:rsidRPr="00215D2E">
        <w:rPr>
          <w:rFonts w:ascii="Lato" w:hAnsi="Lato" w:cstheme="minorHAnsi"/>
          <w:sz w:val="20"/>
          <w:szCs w:val="20"/>
        </w:rPr>
        <w:t xml:space="preserve">). </w:t>
      </w:r>
    </w:p>
    <w:p w14:paraId="6A142E37" w14:textId="1E06D7F9" w:rsidR="00D84D50" w:rsidRPr="00215D2E" w:rsidRDefault="00D84D50" w:rsidP="00215D2E">
      <w:pPr>
        <w:pStyle w:val="Tekstprzypisukocowego"/>
        <w:spacing w:line="276" w:lineRule="auto"/>
        <w:ind w:left="142"/>
        <w:rPr>
          <w:rFonts w:ascii="Lato" w:hAnsi="Lato" w:cstheme="minorHAnsi"/>
        </w:rPr>
      </w:pPr>
      <w:r w:rsidRPr="00215D2E">
        <w:rPr>
          <w:rFonts w:ascii="Lato" w:hAnsi="Lato" w:cstheme="minorHAnsi"/>
        </w:rPr>
        <w:t>Wymagania przewidziane w art. 24 § 1</w:t>
      </w:r>
      <w:r w:rsidR="00EB2E7C" w:rsidRPr="00215D2E">
        <w:rPr>
          <w:rFonts w:ascii="Lato" w:hAnsi="Lato" w:cstheme="minorHAnsi"/>
        </w:rPr>
        <w:t>-3</w:t>
      </w:r>
      <w:r w:rsidRPr="00215D2E">
        <w:rPr>
          <w:rFonts w:ascii="Lato" w:hAnsi="Lato" w:cstheme="minorHAnsi"/>
        </w:rPr>
        <w:t xml:space="preserve"> kpa należy odnosić do relacji z wnioskodawcami oraz - ewentualnie - z partnerami projektów</w:t>
      </w:r>
      <w:r w:rsidR="00BF5857" w:rsidRPr="00215D2E">
        <w:rPr>
          <w:rFonts w:ascii="Lato" w:hAnsi="Lato" w:cstheme="minorHAnsi"/>
        </w:rPr>
        <w:t>.</w:t>
      </w:r>
    </w:p>
    <w:p w14:paraId="2D074B43" w14:textId="1C882C88" w:rsidR="009C3054" w:rsidRPr="00215D2E" w:rsidRDefault="009C3054" w:rsidP="00215D2E">
      <w:pPr>
        <w:pStyle w:val="Tekstprzypisudolnego"/>
        <w:spacing w:line="276" w:lineRule="auto"/>
        <w:ind w:left="142"/>
        <w:rPr>
          <w:rFonts w:ascii="Lato" w:eastAsiaTheme="minorHAnsi" w:hAnsi="Lato" w:cstheme="minorHAnsi"/>
          <w:i/>
          <w:iCs/>
          <w:color w:val="000000"/>
          <w:lang w:eastAsia="en-US"/>
        </w:rPr>
      </w:pPr>
      <w:r w:rsidRPr="00215D2E">
        <w:rPr>
          <w:rFonts w:ascii="Lato" w:eastAsiaTheme="minorHAnsi" w:hAnsi="Lato" w:cstheme="minorHAnsi"/>
          <w:i/>
          <w:iCs/>
          <w:color w:val="000000"/>
          <w:lang w:eastAsia="en-US"/>
        </w:rPr>
        <w:t>A</w:t>
      </w:r>
      <w:r w:rsidR="00BF5857" w:rsidRPr="00215D2E">
        <w:rPr>
          <w:rFonts w:ascii="Lato" w:eastAsiaTheme="minorHAnsi" w:hAnsi="Lato" w:cstheme="minorHAnsi"/>
          <w:i/>
          <w:iCs/>
          <w:color w:val="000000"/>
          <w:lang w:eastAsia="en-US"/>
        </w:rPr>
        <w:t>rt. 24</w:t>
      </w:r>
      <w:r w:rsidRPr="00215D2E">
        <w:rPr>
          <w:rFonts w:ascii="Lato" w:eastAsiaTheme="minorHAnsi" w:hAnsi="Lato" w:cstheme="minorHAnsi"/>
          <w:i/>
          <w:iCs/>
          <w:color w:val="000000"/>
          <w:lang w:eastAsia="en-US"/>
        </w:rPr>
        <w:t>:</w:t>
      </w:r>
    </w:p>
    <w:p w14:paraId="4061B41B" w14:textId="3B9DBA77" w:rsidR="00BF5857" w:rsidRPr="00215D2E" w:rsidRDefault="00BF5857" w:rsidP="00215D2E">
      <w:pPr>
        <w:pStyle w:val="Tekstprzypisudolnego"/>
        <w:spacing w:line="276" w:lineRule="auto"/>
        <w:ind w:left="142"/>
        <w:rPr>
          <w:rFonts w:ascii="Lato" w:eastAsiaTheme="minorHAnsi" w:hAnsi="Lato" w:cstheme="minorHAnsi"/>
          <w:i/>
          <w:iCs/>
          <w:color w:val="000000"/>
          <w:lang w:eastAsia="en-US"/>
        </w:rPr>
      </w:pPr>
      <w:r w:rsidRPr="00215D2E">
        <w:rPr>
          <w:rFonts w:ascii="Lato" w:eastAsiaTheme="minorHAnsi" w:hAnsi="Lato" w:cstheme="minorHAnsi"/>
          <w:i/>
          <w:iCs/>
          <w:color w:val="000000"/>
          <w:lang w:eastAsia="en-US"/>
        </w:rPr>
        <w:t>§ 1. Pracownik organu administracji publicznej podlega wyłączeniu od udziału w postępowaniu w sprawie:</w:t>
      </w:r>
    </w:p>
    <w:p w14:paraId="7F4740A7" w14:textId="5323ED77" w:rsidR="00BF5857" w:rsidRPr="00215D2E" w:rsidRDefault="00BF5857" w:rsidP="00215D2E">
      <w:pPr>
        <w:pStyle w:val="Tekstprzypisudolnego"/>
        <w:numPr>
          <w:ilvl w:val="0"/>
          <w:numId w:val="5"/>
        </w:numPr>
        <w:spacing w:line="276" w:lineRule="auto"/>
        <w:ind w:left="851" w:hanging="218"/>
        <w:rPr>
          <w:rFonts w:ascii="Lato" w:eastAsiaTheme="minorHAnsi" w:hAnsi="Lato" w:cstheme="minorHAnsi"/>
          <w:i/>
          <w:iCs/>
          <w:color w:val="000000"/>
          <w:lang w:eastAsia="en-US"/>
        </w:rPr>
      </w:pPr>
      <w:r w:rsidRPr="00215D2E">
        <w:rPr>
          <w:rFonts w:ascii="Lato" w:eastAsiaTheme="minorHAnsi" w:hAnsi="Lato" w:cstheme="minorHAnsi"/>
          <w:i/>
          <w:iCs/>
          <w:color w:val="000000"/>
          <w:lang w:eastAsia="en-US"/>
        </w:rPr>
        <w:t>w której jest stroną albo pozostaje z jedną ze stron w takim stosunku prawnym, że wynik sprawy może mieć wpływ na</w:t>
      </w:r>
      <w:r w:rsidR="00D9196F" w:rsidRPr="00215D2E">
        <w:rPr>
          <w:rFonts w:ascii="Lato" w:eastAsiaTheme="minorHAnsi" w:hAnsi="Lato" w:cstheme="minorHAnsi"/>
          <w:i/>
          <w:iCs/>
          <w:color w:val="000000"/>
          <w:lang w:eastAsia="en-US"/>
        </w:rPr>
        <w:t> </w:t>
      </w:r>
      <w:r w:rsidRPr="00215D2E">
        <w:rPr>
          <w:rFonts w:ascii="Lato" w:eastAsiaTheme="minorHAnsi" w:hAnsi="Lato" w:cstheme="minorHAnsi"/>
          <w:i/>
          <w:iCs/>
          <w:color w:val="000000"/>
          <w:lang w:eastAsia="en-US"/>
        </w:rPr>
        <w:t>jego prawa lub obowiązki</w:t>
      </w:r>
      <w:r w:rsidR="00102F78" w:rsidRPr="00215D2E">
        <w:rPr>
          <w:rFonts w:ascii="Lato" w:eastAsiaTheme="minorHAnsi" w:hAnsi="Lato" w:cstheme="minorHAnsi"/>
          <w:i/>
          <w:iCs/>
          <w:color w:val="000000"/>
          <w:lang w:eastAsia="en-US"/>
        </w:rPr>
        <w:t>,</w:t>
      </w:r>
    </w:p>
    <w:p w14:paraId="6B88467E" w14:textId="244F93D1" w:rsidR="00BF5857" w:rsidRPr="00215D2E" w:rsidRDefault="00BF5857" w:rsidP="00215D2E">
      <w:pPr>
        <w:pStyle w:val="Tekstprzypisudolnego"/>
        <w:numPr>
          <w:ilvl w:val="0"/>
          <w:numId w:val="5"/>
        </w:numPr>
        <w:spacing w:line="276" w:lineRule="auto"/>
        <w:ind w:left="851" w:hanging="218"/>
        <w:rPr>
          <w:rFonts w:ascii="Lato" w:eastAsiaTheme="minorHAnsi" w:hAnsi="Lato" w:cstheme="minorHAnsi"/>
          <w:i/>
          <w:iCs/>
          <w:color w:val="000000"/>
          <w:lang w:eastAsia="en-US"/>
        </w:rPr>
      </w:pPr>
      <w:r w:rsidRPr="00215D2E">
        <w:rPr>
          <w:rFonts w:ascii="Lato" w:eastAsiaTheme="minorHAnsi" w:hAnsi="Lato" w:cstheme="minorHAnsi"/>
          <w:i/>
          <w:iCs/>
          <w:color w:val="000000"/>
          <w:lang w:eastAsia="en-US"/>
        </w:rPr>
        <w:t>swego małżonka oraz krewnych i powinowatych do drugiego stopnia</w:t>
      </w:r>
      <w:r w:rsidR="00102F78" w:rsidRPr="00215D2E">
        <w:rPr>
          <w:rFonts w:ascii="Lato" w:eastAsiaTheme="minorHAnsi" w:hAnsi="Lato" w:cstheme="minorHAnsi"/>
          <w:i/>
          <w:iCs/>
          <w:color w:val="000000"/>
          <w:lang w:eastAsia="en-US"/>
        </w:rPr>
        <w:t>,</w:t>
      </w:r>
    </w:p>
    <w:p w14:paraId="66054B7A" w14:textId="7602942D" w:rsidR="00BF5857" w:rsidRPr="00215D2E" w:rsidRDefault="00BF5857" w:rsidP="00215D2E">
      <w:pPr>
        <w:pStyle w:val="Tekstprzypisudolnego"/>
        <w:numPr>
          <w:ilvl w:val="0"/>
          <w:numId w:val="5"/>
        </w:numPr>
        <w:spacing w:line="276" w:lineRule="auto"/>
        <w:ind w:left="851" w:hanging="218"/>
        <w:rPr>
          <w:rFonts w:ascii="Lato" w:eastAsiaTheme="minorHAnsi" w:hAnsi="Lato" w:cstheme="minorHAnsi"/>
          <w:i/>
          <w:iCs/>
          <w:color w:val="000000"/>
          <w:lang w:eastAsia="en-US"/>
        </w:rPr>
      </w:pPr>
      <w:r w:rsidRPr="00215D2E">
        <w:rPr>
          <w:rFonts w:ascii="Lato" w:eastAsiaTheme="minorHAnsi" w:hAnsi="Lato" w:cstheme="minorHAnsi"/>
          <w:i/>
          <w:iCs/>
          <w:color w:val="000000"/>
          <w:lang w:eastAsia="en-US"/>
        </w:rPr>
        <w:t>osoby związanej z nim z tytułu przysposobienia, opieki lub kurateli</w:t>
      </w:r>
      <w:r w:rsidR="00102F78" w:rsidRPr="00215D2E">
        <w:rPr>
          <w:rFonts w:ascii="Lato" w:eastAsiaTheme="minorHAnsi" w:hAnsi="Lato" w:cstheme="minorHAnsi"/>
          <w:i/>
          <w:iCs/>
          <w:color w:val="000000"/>
          <w:lang w:eastAsia="en-US"/>
        </w:rPr>
        <w:t>,</w:t>
      </w:r>
    </w:p>
    <w:p w14:paraId="742D8353" w14:textId="57A5E148" w:rsidR="00BF5857" w:rsidRPr="00215D2E" w:rsidRDefault="00BF5857" w:rsidP="00215D2E">
      <w:pPr>
        <w:pStyle w:val="Tekstprzypisudolnego"/>
        <w:numPr>
          <w:ilvl w:val="0"/>
          <w:numId w:val="5"/>
        </w:numPr>
        <w:spacing w:line="276" w:lineRule="auto"/>
        <w:ind w:left="851" w:hanging="218"/>
        <w:rPr>
          <w:rFonts w:ascii="Lato" w:eastAsiaTheme="minorHAnsi" w:hAnsi="Lato" w:cstheme="minorHAnsi"/>
          <w:i/>
          <w:iCs/>
          <w:color w:val="000000"/>
          <w:lang w:eastAsia="en-US"/>
        </w:rPr>
      </w:pPr>
      <w:r w:rsidRPr="00215D2E">
        <w:rPr>
          <w:rFonts w:ascii="Lato" w:eastAsiaTheme="minorHAnsi" w:hAnsi="Lato" w:cstheme="minorHAnsi"/>
          <w:i/>
          <w:iCs/>
          <w:color w:val="000000"/>
          <w:lang w:eastAsia="en-US"/>
        </w:rPr>
        <w:t>w której był świadkiem lub biegłym albo był lub jest przedstawicielem jednej ze stron, albo w której przedstawicielem strony jest jedna z osób wymienionych w pkt 2 i 3</w:t>
      </w:r>
      <w:r w:rsidR="00102F78" w:rsidRPr="00215D2E">
        <w:rPr>
          <w:rFonts w:ascii="Lato" w:eastAsiaTheme="minorHAnsi" w:hAnsi="Lato" w:cstheme="minorHAnsi"/>
          <w:i/>
          <w:iCs/>
          <w:color w:val="000000"/>
          <w:lang w:eastAsia="en-US"/>
        </w:rPr>
        <w:t>,</w:t>
      </w:r>
    </w:p>
    <w:p w14:paraId="1113F899" w14:textId="1E97AE51" w:rsidR="00BF5857" w:rsidRPr="00215D2E" w:rsidRDefault="00BF5857" w:rsidP="00215D2E">
      <w:pPr>
        <w:pStyle w:val="Tekstprzypisudolnego"/>
        <w:numPr>
          <w:ilvl w:val="0"/>
          <w:numId w:val="5"/>
        </w:numPr>
        <w:spacing w:line="276" w:lineRule="auto"/>
        <w:ind w:left="851" w:hanging="218"/>
        <w:rPr>
          <w:rFonts w:ascii="Lato" w:eastAsiaTheme="minorHAnsi" w:hAnsi="Lato" w:cstheme="minorHAnsi"/>
          <w:i/>
          <w:iCs/>
          <w:color w:val="000000"/>
          <w:lang w:eastAsia="en-US"/>
        </w:rPr>
      </w:pPr>
      <w:r w:rsidRPr="00215D2E">
        <w:rPr>
          <w:rFonts w:ascii="Lato" w:eastAsiaTheme="minorHAnsi" w:hAnsi="Lato" w:cstheme="minorHAnsi"/>
          <w:i/>
          <w:iCs/>
          <w:color w:val="000000"/>
          <w:lang w:eastAsia="en-US"/>
        </w:rPr>
        <w:t>w której brał udział w wydaniu zaskarżonej decyzji</w:t>
      </w:r>
      <w:r w:rsidR="00102F78" w:rsidRPr="00215D2E">
        <w:rPr>
          <w:rFonts w:ascii="Lato" w:eastAsiaTheme="minorHAnsi" w:hAnsi="Lato" w:cstheme="minorHAnsi"/>
          <w:i/>
          <w:iCs/>
          <w:color w:val="000000"/>
          <w:lang w:eastAsia="en-US"/>
        </w:rPr>
        <w:t>,</w:t>
      </w:r>
    </w:p>
    <w:p w14:paraId="4634B95C" w14:textId="77CE5155" w:rsidR="00BF5857" w:rsidRPr="00215D2E" w:rsidRDefault="00BF5857" w:rsidP="00215D2E">
      <w:pPr>
        <w:pStyle w:val="Tekstprzypisudolnego"/>
        <w:numPr>
          <w:ilvl w:val="0"/>
          <w:numId w:val="5"/>
        </w:numPr>
        <w:spacing w:line="276" w:lineRule="auto"/>
        <w:ind w:left="851" w:hanging="218"/>
        <w:rPr>
          <w:rFonts w:ascii="Lato" w:eastAsiaTheme="minorHAnsi" w:hAnsi="Lato" w:cstheme="minorHAnsi"/>
          <w:i/>
          <w:iCs/>
          <w:color w:val="000000"/>
          <w:lang w:eastAsia="en-US"/>
        </w:rPr>
      </w:pPr>
      <w:r w:rsidRPr="00215D2E">
        <w:rPr>
          <w:rFonts w:ascii="Lato" w:eastAsiaTheme="minorHAnsi" w:hAnsi="Lato" w:cstheme="minorHAnsi"/>
          <w:i/>
          <w:iCs/>
          <w:color w:val="000000"/>
          <w:lang w:eastAsia="en-US"/>
        </w:rPr>
        <w:t>z powodu której wszczęto przeciw niemu dochodzenie służbowe, postępowanie dyscyplinarne lub karne</w:t>
      </w:r>
      <w:r w:rsidR="00102F78" w:rsidRPr="00215D2E">
        <w:rPr>
          <w:rFonts w:ascii="Lato" w:eastAsiaTheme="minorHAnsi" w:hAnsi="Lato" w:cstheme="minorHAnsi"/>
          <w:i/>
          <w:iCs/>
          <w:color w:val="000000"/>
          <w:lang w:eastAsia="en-US"/>
        </w:rPr>
        <w:t>,</w:t>
      </w:r>
    </w:p>
    <w:p w14:paraId="6FB7C59A" w14:textId="753678F3" w:rsidR="00BF5857" w:rsidRPr="00215D2E" w:rsidRDefault="00BF5857" w:rsidP="00215D2E">
      <w:pPr>
        <w:pStyle w:val="Tekstprzypisudolnego"/>
        <w:numPr>
          <w:ilvl w:val="0"/>
          <w:numId w:val="5"/>
        </w:numPr>
        <w:spacing w:line="276" w:lineRule="auto"/>
        <w:ind w:left="851" w:hanging="218"/>
        <w:rPr>
          <w:rFonts w:ascii="Lato" w:eastAsiaTheme="minorHAnsi" w:hAnsi="Lato" w:cstheme="minorHAnsi"/>
          <w:i/>
          <w:iCs/>
          <w:color w:val="000000"/>
          <w:lang w:eastAsia="en-US"/>
        </w:rPr>
      </w:pPr>
      <w:r w:rsidRPr="00215D2E">
        <w:rPr>
          <w:rFonts w:ascii="Lato" w:eastAsiaTheme="minorHAnsi" w:hAnsi="Lato" w:cstheme="minorHAnsi"/>
          <w:i/>
          <w:iCs/>
          <w:color w:val="000000"/>
          <w:lang w:eastAsia="en-US"/>
        </w:rPr>
        <w:t>w której jedną ze stron jest osoba pozostająca wobec niego w stosunku nadrzędności służbowej.</w:t>
      </w:r>
    </w:p>
    <w:p w14:paraId="78249436" w14:textId="77777777" w:rsidR="00BF5857" w:rsidRPr="00215D2E" w:rsidRDefault="00BF5857" w:rsidP="00215D2E">
      <w:pPr>
        <w:pStyle w:val="Tekstprzypisudolnego"/>
        <w:spacing w:line="276" w:lineRule="auto"/>
        <w:ind w:left="142"/>
        <w:rPr>
          <w:rFonts w:ascii="Lato" w:eastAsiaTheme="minorHAnsi" w:hAnsi="Lato" w:cstheme="minorHAnsi"/>
          <w:i/>
          <w:iCs/>
          <w:color w:val="000000"/>
          <w:lang w:eastAsia="en-US"/>
        </w:rPr>
      </w:pPr>
      <w:r w:rsidRPr="00215D2E">
        <w:rPr>
          <w:rFonts w:ascii="Lato" w:eastAsiaTheme="minorHAnsi" w:hAnsi="Lato" w:cstheme="minorHAnsi"/>
          <w:i/>
          <w:iCs/>
          <w:color w:val="000000"/>
          <w:lang w:eastAsia="en-US"/>
        </w:rPr>
        <w:t>§ 2. Powody wyłączenia pracownika od udziału w postępowaniu trwają także po ustaniu małżeństwa (§ 1 pkt 2), przysposobienia, opieki lub kurateli (§ 1 pkt 3).</w:t>
      </w:r>
    </w:p>
    <w:p w14:paraId="59983CCF" w14:textId="116B01D9" w:rsidR="00BF5857" w:rsidRPr="00215D2E" w:rsidRDefault="00BF5857" w:rsidP="00215D2E">
      <w:pPr>
        <w:pStyle w:val="Tekstprzypisudolnego"/>
        <w:spacing w:line="276" w:lineRule="auto"/>
        <w:ind w:left="142"/>
        <w:rPr>
          <w:rFonts w:ascii="Lato" w:eastAsiaTheme="minorHAnsi" w:hAnsi="Lato" w:cstheme="minorHAnsi"/>
          <w:i/>
          <w:iCs/>
          <w:color w:val="000000"/>
          <w:lang w:eastAsia="en-US"/>
        </w:rPr>
      </w:pPr>
      <w:r w:rsidRPr="00215D2E">
        <w:rPr>
          <w:rFonts w:ascii="Lato" w:eastAsiaTheme="minorHAnsi" w:hAnsi="Lato" w:cstheme="minorHAnsi"/>
          <w:i/>
          <w:iCs/>
          <w:color w:val="000000"/>
          <w:lang w:eastAsia="en-US"/>
        </w:rPr>
        <w:t>§ 3. Bezpośredni przełożony pracownika jest obowiązany na jego żądanie lub na żądanie strony albo z urzędu wyłączyć go od</w:t>
      </w:r>
      <w:r w:rsidR="00BD73BC" w:rsidRPr="00215D2E">
        <w:rPr>
          <w:rFonts w:ascii="Lato" w:eastAsiaTheme="minorHAnsi" w:hAnsi="Lato" w:cstheme="minorHAnsi"/>
          <w:i/>
          <w:iCs/>
          <w:color w:val="000000"/>
          <w:lang w:eastAsia="en-US"/>
        </w:rPr>
        <w:t> </w:t>
      </w:r>
      <w:r w:rsidRPr="00215D2E">
        <w:rPr>
          <w:rFonts w:ascii="Lato" w:eastAsiaTheme="minorHAnsi" w:hAnsi="Lato" w:cstheme="minorHAnsi"/>
          <w:i/>
          <w:iCs/>
          <w:color w:val="000000"/>
          <w:lang w:eastAsia="en-US"/>
        </w:rPr>
        <w:t>udziału w postępowaniu, jeżeli zostanie uprawdopodobnione istnienie okoliczności niewymienionych w § 1, które mogą wywołać wątpliwość co do bezstronności pracownika..</w:t>
      </w:r>
    </w:p>
  </w:endnote>
  <w:endnote w:id="5">
    <w:p w14:paraId="32C00E98" w14:textId="2D17162C" w:rsidR="0011640E" w:rsidRPr="00215D2E" w:rsidRDefault="00D84D50" w:rsidP="00215D2E">
      <w:pPr>
        <w:pStyle w:val="Tekstprzypisukocowego"/>
        <w:spacing w:line="276" w:lineRule="auto"/>
        <w:ind w:left="142" w:hanging="142"/>
        <w:rPr>
          <w:rFonts w:ascii="Lato" w:hAnsi="Lato" w:cstheme="minorHAnsi"/>
        </w:rPr>
      </w:pPr>
      <w:r w:rsidRPr="00215D2E">
        <w:rPr>
          <w:rStyle w:val="Odwoanieprzypisukocowego"/>
          <w:rFonts w:ascii="Lato" w:hAnsi="Lato" w:cstheme="minorHAnsi"/>
        </w:rPr>
        <w:endnoteRef/>
      </w:r>
      <w:r w:rsidRPr="00215D2E">
        <w:rPr>
          <w:rFonts w:ascii="Lato" w:hAnsi="Lato" w:cstheme="minorHAnsi"/>
        </w:rPr>
        <w:t xml:space="preserve"> Rozporządzenie Parlamentu Europejskiego i Rady (UE, Euratom) 2018/1046 z 18 lipca 2018 r. </w:t>
      </w:r>
      <w:r w:rsidR="00EA32A2" w:rsidRPr="00215D2E">
        <w:rPr>
          <w:rFonts w:ascii="Lato" w:hAnsi="Lato" w:cstheme="minorHAnsi"/>
        </w:rPr>
        <w:t>w sprawie zasad finansowych mających zastosowanie do budżetu ogólnego Unii, zmieniające rozporządzenia (UE) nr 1296/2013, (UE) nr 1301/2013, (UE) nr</w:t>
      </w:r>
      <w:r w:rsidR="00D9196F" w:rsidRPr="00215D2E">
        <w:rPr>
          <w:rFonts w:ascii="Lato" w:hAnsi="Lato" w:cstheme="minorHAnsi"/>
        </w:rPr>
        <w:t> </w:t>
      </w:r>
      <w:r w:rsidR="00EA32A2" w:rsidRPr="00215D2E">
        <w:rPr>
          <w:rFonts w:ascii="Lato" w:hAnsi="Lato" w:cstheme="minorHAnsi"/>
        </w:rPr>
        <w:t>1303/2013, (UE) nr 1304/2013, (UE) nr 1309/2013, (UE) nr 1316/2013, (UE) nr 223/2014 i (UE) nr 283/2014 oraz decyzję nr</w:t>
      </w:r>
      <w:r w:rsidR="00D9196F" w:rsidRPr="00215D2E">
        <w:rPr>
          <w:rFonts w:ascii="Lato" w:hAnsi="Lato" w:cstheme="minorHAnsi"/>
        </w:rPr>
        <w:t> </w:t>
      </w:r>
      <w:r w:rsidR="00EA32A2" w:rsidRPr="00215D2E">
        <w:rPr>
          <w:rFonts w:ascii="Lato" w:hAnsi="Lato" w:cstheme="minorHAnsi"/>
        </w:rPr>
        <w:t xml:space="preserve">541/2014/UE, a także uchylające rozporządzenie (UE, Euratom) nr 966/2012 </w:t>
      </w:r>
      <w:r w:rsidRPr="00215D2E">
        <w:rPr>
          <w:rFonts w:ascii="Lato" w:hAnsi="Lato" w:cstheme="minorHAnsi"/>
        </w:rPr>
        <w:t>(Dz. Urz. UE seria L nr 193, s. 1).</w:t>
      </w:r>
    </w:p>
    <w:p w14:paraId="71FA86F7" w14:textId="0B585A0F" w:rsidR="0021460D" w:rsidRPr="00215D2E" w:rsidRDefault="009C3054" w:rsidP="00215D2E">
      <w:pPr>
        <w:pStyle w:val="Tekstprzypisukocowego"/>
        <w:spacing w:line="276" w:lineRule="auto"/>
        <w:ind w:left="142"/>
        <w:rPr>
          <w:rFonts w:ascii="Lato" w:hAnsi="Lato" w:cstheme="minorHAnsi"/>
        </w:rPr>
      </w:pPr>
      <w:r w:rsidRPr="00215D2E">
        <w:rPr>
          <w:rFonts w:ascii="Lato" w:hAnsi="Lato" w:cstheme="minorHAnsi"/>
        </w:rPr>
        <w:t>A</w:t>
      </w:r>
      <w:r w:rsidR="00F40CF1" w:rsidRPr="00215D2E">
        <w:rPr>
          <w:rFonts w:ascii="Lato" w:hAnsi="Lato" w:cstheme="minorHAnsi"/>
        </w:rPr>
        <w:t>rt. 61 ust. 3 rozporządzenia wymienia następujące okoliczności: względy rodzinne, emocjonalne, sympatie polityczne lub</w:t>
      </w:r>
      <w:r w:rsidRPr="00215D2E">
        <w:rPr>
          <w:rFonts w:ascii="Lato" w:hAnsi="Lato" w:cstheme="minorHAnsi"/>
        </w:rPr>
        <w:t> </w:t>
      </w:r>
      <w:r w:rsidR="00F40CF1" w:rsidRPr="00215D2E">
        <w:rPr>
          <w:rFonts w:ascii="Lato" w:hAnsi="Lato" w:cstheme="minorHAnsi"/>
        </w:rPr>
        <w:t>związki z jakimkolwiek krajem, interes gospodarczy lub jakiekolwiek inne bezpośrednie lub pośrednie interesy osobiste.</w:t>
      </w:r>
    </w:p>
  </w:endnote>
  <w:endnote w:id="6">
    <w:p w14:paraId="1910C8CE" w14:textId="0C4FEB21" w:rsidR="00534FD9" w:rsidRPr="00215D2E" w:rsidRDefault="00534FD9" w:rsidP="00215D2E">
      <w:pPr>
        <w:pStyle w:val="Tekstprzypisukocowego"/>
        <w:spacing w:line="276" w:lineRule="auto"/>
        <w:ind w:left="142" w:hanging="142"/>
        <w:rPr>
          <w:rFonts w:ascii="Lato" w:hAnsi="Lato" w:cstheme="minorHAnsi"/>
        </w:rPr>
      </w:pPr>
      <w:r w:rsidRPr="00215D2E">
        <w:rPr>
          <w:rStyle w:val="Odwoanieprzypisukocowego"/>
          <w:rFonts w:ascii="Lato" w:hAnsi="Lato" w:cstheme="minorHAnsi"/>
        </w:rPr>
        <w:endnoteRef/>
      </w:r>
      <w:r w:rsidRPr="00215D2E">
        <w:rPr>
          <w:rFonts w:ascii="Lato" w:hAnsi="Lato" w:cstheme="minorHAnsi"/>
        </w:rPr>
        <w:t xml:space="preserve"> W przypadku pracowników zatajenie prawdy może skutkować odpowiedzialnością dyscyplinarną lub służbową, na</w:t>
      </w:r>
      <w:r w:rsidR="003E406E" w:rsidRPr="00215D2E">
        <w:rPr>
          <w:rFonts w:ascii="Lato" w:hAnsi="Lato" w:cstheme="minorHAnsi"/>
        </w:rPr>
        <w:t> </w:t>
      </w:r>
      <w:r w:rsidRPr="00215D2E">
        <w:rPr>
          <w:rFonts w:ascii="Lato" w:hAnsi="Lato" w:cstheme="minorHAnsi"/>
        </w:rPr>
        <w:t>zasadach i</w:t>
      </w:r>
      <w:r w:rsidR="00D9196F" w:rsidRPr="00215D2E">
        <w:rPr>
          <w:rFonts w:ascii="Lato" w:hAnsi="Lato" w:cstheme="minorHAnsi"/>
        </w:rPr>
        <w:t> </w:t>
      </w:r>
      <w:r w:rsidRPr="00215D2E">
        <w:rPr>
          <w:rFonts w:ascii="Lato" w:hAnsi="Lato" w:cstheme="minorHAnsi"/>
        </w:rPr>
        <w:t>w</w:t>
      </w:r>
      <w:r w:rsidR="00D9196F" w:rsidRPr="00215D2E">
        <w:rPr>
          <w:rFonts w:ascii="Lato" w:hAnsi="Lato" w:cstheme="minorHAnsi"/>
        </w:rPr>
        <w:t> </w:t>
      </w:r>
      <w:r w:rsidRPr="00215D2E">
        <w:rPr>
          <w:rFonts w:ascii="Lato" w:hAnsi="Lato" w:cstheme="minorHAnsi"/>
        </w:rPr>
        <w:t>trybie przewidzianych w powszechnie obowiązujących przepisach prawa.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Lao UI">
    <w:charset w:val="00"/>
    <w:family w:val="swiss"/>
    <w:pitch w:val="variable"/>
    <w:sig w:usb0="82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17D78" w14:textId="77777777" w:rsidR="00C26151" w:rsidRDefault="00C26151" w:rsidP="00C413CC">
      <w:pPr>
        <w:spacing w:after="0" w:line="240" w:lineRule="auto"/>
      </w:pPr>
      <w:r>
        <w:separator/>
      </w:r>
    </w:p>
  </w:footnote>
  <w:footnote w:type="continuationSeparator" w:id="0">
    <w:p w14:paraId="1344246B" w14:textId="77777777" w:rsidR="00C26151" w:rsidRDefault="00C26151" w:rsidP="00C41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73AA" w14:textId="3BC96C1B" w:rsidR="003C2129" w:rsidRDefault="003C21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21376" w14:textId="26D98B86" w:rsidR="00B8143E" w:rsidRDefault="00B8143E">
    <w:pPr>
      <w:pStyle w:val="Nagwek"/>
    </w:pPr>
    <w:r>
      <w:rPr>
        <w:noProof/>
      </w:rPr>
      <w:drawing>
        <wp:inline distT="0" distB="0" distL="0" distR="0" wp14:anchorId="02CA6894" wp14:editId="2A1AA187">
          <wp:extent cx="5759450" cy="749300"/>
          <wp:effectExtent l="0" t="0" r="0" b="0"/>
          <wp:docPr id="888919710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0279"/>
    <w:multiLevelType w:val="hybridMultilevel"/>
    <w:tmpl w:val="F8E888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37867"/>
    <w:multiLevelType w:val="hybridMultilevel"/>
    <w:tmpl w:val="F07E9C20"/>
    <w:lvl w:ilvl="0" w:tplc="8D1CE2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43534"/>
    <w:multiLevelType w:val="hybridMultilevel"/>
    <w:tmpl w:val="58004D9A"/>
    <w:lvl w:ilvl="0" w:tplc="9BCA22F8">
      <w:start w:val="1"/>
      <w:numFmt w:val="decimal"/>
      <w:lvlText w:val="%1."/>
      <w:lvlJc w:val="left"/>
      <w:pPr>
        <w:ind w:left="502" w:hanging="360"/>
      </w:pPr>
      <w:rPr>
        <w:rFonts w:ascii="Open Sans" w:eastAsiaTheme="minorHAns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1D77B92"/>
    <w:multiLevelType w:val="hybridMultilevel"/>
    <w:tmpl w:val="90C699D8"/>
    <w:lvl w:ilvl="0" w:tplc="36D015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8E361A"/>
    <w:multiLevelType w:val="hybridMultilevel"/>
    <w:tmpl w:val="76D06E66"/>
    <w:lvl w:ilvl="0" w:tplc="DB026F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90A1EAB"/>
    <w:multiLevelType w:val="hybridMultilevel"/>
    <w:tmpl w:val="8E8C216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C130316"/>
    <w:multiLevelType w:val="hybridMultilevel"/>
    <w:tmpl w:val="35AA22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BDD187D"/>
    <w:multiLevelType w:val="hybridMultilevel"/>
    <w:tmpl w:val="82EAB202"/>
    <w:lvl w:ilvl="0" w:tplc="24E6E06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9DC7CE6"/>
    <w:multiLevelType w:val="hybridMultilevel"/>
    <w:tmpl w:val="B83AFBB2"/>
    <w:lvl w:ilvl="0" w:tplc="2A58D854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hAnsi="Open Sans" w:cs="Open Sans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994767">
    <w:abstractNumId w:val="4"/>
  </w:num>
  <w:num w:numId="2" w16cid:durableId="1761756925">
    <w:abstractNumId w:val="8"/>
  </w:num>
  <w:num w:numId="3" w16cid:durableId="1151101054">
    <w:abstractNumId w:val="0"/>
  </w:num>
  <w:num w:numId="4" w16cid:durableId="276449538">
    <w:abstractNumId w:val="5"/>
  </w:num>
  <w:num w:numId="5" w16cid:durableId="167066331">
    <w:abstractNumId w:val="6"/>
  </w:num>
  <w:num w:numId="6" w16cid:durableId="1539274907">
    <w:abstractNumId w:val="3"/>
  </w:num>
  <w:num w:numId="7" w16cid:durableId="1328708908">
    <w:abstractNumId w:val="2"/>
  </w:num>
  <w:num w:numId="8" w16cid:durableId="916284529">
    <w:abstractNumId w:val="7"/>
  </w:num>
  <w:num w:numId="9" w16cid:durableId="1211072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3CC"/>
    <w:rsid w:val="00074DC9"/>
    <w:rsid w:val="00077845"/>
    <w:rsid w:val="00102F78"/>
    <w:rsid w:val="00106129"/>
    <w:rsid w:val="0011640E"/>
    <w:rsid w:val="00155907"/>
    <w:rsid w:val="001630C2"/>
    <w:rsid w:val="001714D6"/>
    <w:rsid w:val="0019258E"/>
    <w:rsid w:val="001A7AF4"/>
    <w:rsid w:val="001E18EE"/>
    <w:rsid w:val="001E481C"/>
    <w:rsid w:val="002140FE"/>
    <w:rsid w:val="0021460D"/>
    <w:rsid w:val="00215D2E"/>
    <w:rsid w:val="002628BC"/>
    <w:rsid w:val="002D0643"/>
    <w:rsid w:val="002E419D"/>
    <w:rsid w:val="002F1630"/>
    <w:rsid w:val="00323080"/>
    <w:rsid w:val="00335D2A"/>
    <w:rsid w:val="003363E1"/>
    <w:rsid w:val="003C2129"/>
    <w:rsid w:val="003E406E"/>
    <w:rsid w:val="003F70A9"/>
    <w:rsid w:val="00462790"/>
    <w:rsid w:val="00474F7F"/>
    <w:rsid w:val="004B731F"/>
    <w:rsid w:val="004E417D"/>
    <w:rsid w:val="004F3B1C"/>
    <w:rsid w:val="00532382"/>
    <w:rsid w:val="00534FD9"/>
    <w:rsid w:val="00551717"/>
    <w:rsid w:val="00561685"/>
    <w:rsid w:val="0059514F"/>
    <w:rsid w:val="005C7AFB"/>
    <w:rsid w:val="00631524"/>
    <w:rsid w:val="0067321B"/>
    <w:rsid w:val="006A1231"/>
    <w:rsid w:val="006C0A71"/>
    <w:rsid w:val="006D0B8E"/>
    <w:rsid w:val="006D3253"/>
    <w:rsid w:val="00700E1F"/>
    <w:rsid w:val="00722498"/>
    <w:rsid w:val="007C35A5"/>
    <w:rsid w:val="008147D0"/>
    <w:rsid w:val="0082128C"/>
    <w:rsid w:val="008C0FA6"/>
    <w:rsid w:val="0090303D"/>
    <w:rsid w:val="0094030D"/>
    <w:rsid w:val="00956B4D"/>
    <w:rsid w:val="009A7590"/>
    <w:rsid w:val="009C3054"/>
    <w:rsid w:val="009D1DF0"/>
    <w:rsid w:val="009E4FEE"/>
    <w:rsid w:val="009F2D0B"/>
    <w:rsid w:val="00A3240C"/>
    <w:rsid w:val="00A6639F"/>
    <w:rsid w:val="00A97E15"/>
    <w:rsid w:val="00B8143E"/>
    <w:rsid w:val="00B86AA9"/>
    <w:rsid w:val="00B963E9"/>
    <w:rsid w:val="00B96E27"/>
    <w:rsid w:val="00BC2727"/>
    <w:rsid w:val="00BD73BC"/>
    <w:rsid w:val="00BF5857"/>
    <w:rsid w:val="00C07AFE"/>
    <w:rsid w:val="00C26151"/>
    <w:rsid w:val="00C413CC"/>
    <w:rsid w:val="00C55A46"/>
    <w:rsid w:val="00CC6857"/>
    <w:rsid w:val="00CD253B"/>
    <w:rsid w:val="00D84969"/>
    <w:rsid w:val="00D84D50"/>
    <w:rsid w:val="00D9196F"/>
    <w:rsid w:val="00DB43D0"/>
    <w:rsid w:val="00E06504"/>
    <w:rsid w:val="00E14524"/>
    <w:rsid w:val="00E165FD"/>
    <w:rsid w:val="00E3066B"/>
    <w:rsid w:val="00E3228D"/>
    <w:rsid w:val="00E40FE0"/>
    <w:rsid w:val="00E85980"/>
    <w:rsid w:val="00EA32A2"/>
    <w:rsid w:val="00EB2E7C"/>
    <w:rsid w:val="00ED122D"/>
    <w:rsid w:val="00EE6BE5"/>
    <w:rsid w:val="00EF4796"/>
    <w:rsid w:val="00F15A87"/>
    <w:rsid w:val="00F40CF1"/>
    <w:rsid w:val="00F548CE"/>
    <w:rsid w:val="00FC4A10"/>
    <w:rsid w:val="00FF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E4347"/>
  <w15:chartTrackingRefBased/>
  <w15:docId w15:val="{49F49607-B4A9-41B3-998D-09D0F358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C4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C413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C413CC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13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13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47D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47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E6BE5"/>
    <w:pPr>
      <w:spacing w:after="0" w:line="240" w:lineRule="auto"/>
    </w:pPr>
  </w:style>
  <w:style w:type="paragraph" w:customStyle="1" w:styleId="Default">
    <w:name w:val="Default"/>
    <w:rsid w:val="00171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D0B8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D84D5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84D5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4D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129"/>
  </w:style>
  <w:style w:type="paragraph" w:styleId="Stopka">
    <w:name w:val="footer"/>
    <w:basedOn w:val="Normalny"/>
    <w:link w:val="StopkaZnak"/>
    <w:uiPriority w:val="99"/>
    <w:unhideWhenUsed/>
    <w:rsid w:val="003C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57C53-25E8-4934-9C84-065D06630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Żurawska Anna</dc:creator>
  <cp:keywords/>
  <dc:description/>
  <cp:lastModifiedBy>Tomasz Kemski</cp:lastModifiedBy>
  <cp:revision>5</cp:revision>
  <dcterms:created xsi:type="dcterms:W3CDTF">2024-08-02T09:10:00Z</dcterms:created>
  <dcterms:modified xsi:type="dcterms:W3CDTF">2024-09-18T11:52:00Z</dcterms:modified>
</cp:coreProperties>
</file>