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C048B" w14:textId="4B3AFF6F" w:rsidR="00640AA2" w:rsidRPr="00743F0E" w:rsidRDefault="007D6708" w:rsidP="00640AA2">
      <w:pPr>
        <w:pStyle w:val="Teksttreci40"/>
        <w:shd w:val="clear" w:color="auto" w:fill="auto"/>
        <w:spacing w:before="0" w:after="0" w:line="240" w:lineRule="auto"/>
        <w:jc w:val="both"/>
        <w:rPr>
          <w:b/>
          <w:i w:val="0"/>
          <w:sz w:val="24"/>
          <w:szCs w:val="24"/>
        </w:rPr>
      </w:pPr>
      <w:r w:rsidRPr="00743F0E">
        <w:rPr>
          <w:b/>
          <w:i w:val="0"/>
          <w:sz w:val="24"/>
        </w:rPr>
        <w:t>2. PAMĀCĪBA PAR LIECINIEKA TIESĪBĀM UN PIENĀKUMIEM KRIMINĀLPROCESĀ</w:t>
      </w:r>
    </w:p>
    <w:p w14:paraId="56C73896" w14:textId="77777777" w:rsidR="007D6708" w:rsidRPr="00743F0E" w:rsidRDefault="007D6708" w:rsidP="00640AA2">
      <w:pPr>
        <w:pStyle w:val="Teksttreci40"/>
        <w:shd w:val="clear" w:color="auto" w:fill="auto"/>
        <w:spacing w:before="0" w:after="0" w:line="240" w:lineRule="auto"/>
        <w:jc w:val="both"/>
        <w:rPr>
          <w:b/>
          <w:i w:val="0"/>
          <w:sz w:val="24"/>
          <w:szCs w:val="24"/>
        </w:rPr>
      </w:pPr>
    </w:p>
    <w:p w14:paraId="33D2C881" w14:textId="77777777" w:rsidR="007D6708" w:rsidRPr="00743F0E" w:rsidRDefault="0064444B" w:rsidP="00640AA2">
      <w:pPr>
        <w:pStyle w:val="Teksttreci40"/>
        <w:shd w:val="clear" w:color="auto" w:fill="auto"/>
        <w:spacing w:before="0" w:after="0" w:line="240" w:lineRule="auto"/>
        <w:jc w:val="both"/>
        <w:rPr>
          <w:sz w:val="24"/>
          <w:szCs w:val="24"/>
        </w:rPr>
      </w:pPr>
      <w:r w:rsidRPr="00743F0E">
        <w:rPr>
          <w:sz w:val="24"/>
        </w:rPr>
        <w:t>Avots:</w:t>
      </w:r>
      <w:r w:rsidRPr="00743F0E">
        <w:t xml:space="preserve"> </w:t>
      </w:r>
      <w:r w:rsidRPr="00743F0E">
        <w:rPr>
          <w:sz w:val="24"/>
        </w:rPr>
        <w:t>Tieslietu ministra 2020. gada 14. septembra noteikumi (1620. pozīcija)</w:t>
      </w:r>
    </w:p>
    <w:p w14:paraId="3862D9ED" w14:textId="77777777" w:rsidR="007D6708" w:rsidRPr="00743F0E" w:rsidRDefault="007D6708" w:rsidP="00640AA2">
      <w:pPr>
        <w:pStyle w:val="Teksttreci40"/>
        <w:shd w:val="clear" w:color="auto" w:fill="auto"/>
        <w:spacing w:before="0" w:after="0" w:line="240" w:lineRule="auto"/>
        <w:jc w:val="both"/>
        <w:rPr>
          <w:sz w:val="24"/>
          <w:szCs w:val="24"/>
        </w:rPr>
      </w:pPr>
    </w:p>
    <w:p w14:paraId="434F2380" w14:textId="77777777" w:rsidR="002A32AA" w:rsidRPr="00743F0E" w:rsidRDefault="004A621E" w:rsidP="00640AA2">
      <w:pPr>
        <w:pStyle w:val="Teksttreci0"/>
        <w:shd w:val="clear" w:color="auto" w:fill="auto"/>
        <w:spacing w:after="0" w:line="240" w:lineRule="auto"/>
        <w:ind w:left="780"/>
        <w:jc w:val="both"/>
        <w:rPr>
          <w:sz w:val="24"/>
          <w:szCs w:val="24"/>
        </w:rPr>
      </w:pPr>
      <w:r w:rsidRPr="00743F0E">
        <w:rPr>
          <w:sz w:val="24"/>
        </w:rPr>
        <w:t>Kā lieciniekam tev ir šādas tiesības un pienākumi:</w:t>
      </w:r>
    </w:p>
    <w:p w14:paraId="4E11CD80" w14:textId="339E78C3" w:rsidR="002A32AA" w:rsidRPr="00743F0E" w:rsidRDefault="004A621E" w:rsidP="00640AA2">
      <w:pPr>
        <w:pStyle w:val="Nagwek40"/>
        <w:keepNext/>
        <w:keepLines/>
        <w:numPr>
          <w:ilvl w:val="0"/>
          <w:numId w:val="1"/>
        </w:numPr>
        <w:shd w:val="clear" w:color="auto" w:fill="auto"/>
        <w:tabs>
          <w:tab w:val="left" w:pos="403"/>
        </w:tabs>
        <w:spacing w:before="0" w:line="240" w:lineRule="auto"/>
        <w:ind w:firstLine="0"/>
        <w:jc w:val="left"/>
        <w:rPr>
          <w:sz w:val="24"/>
          <w:szCs w:val="24"/>
        </w:rPr>
      </w:pPr>
      <w:bookmarkStart w:id="0" w:name="bookmark6"/>
      <w:r w:rsidRPr="00743F0E">
        <w:rPr>
          <w:sz w:val="24"/>
        </w:rPr>
        <w:t>Uzaicināšana un nopratināšanas veids</w:t>
      </w:r>
      <w:bookmarkEnd w:id="0"/>
    </w:p>
    <w:p w14:paraId="1C0585D6" w14:textId="618B9BD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Tu tiksi uzaicināts/uzaicināta kā liecinieks, Tev ir pienākums ierasties un sniegt liecības (177. panta pirmā daļa)</w:t>
      </w:r>
      <w:r w:rsidR="00640AA2" w:rsidRPr="00743F0E">
        <w:rPr>
          <w:rStyle w:val="Odwoanieprzypisudolnego"/>
          <w:sz w:val="24"/>
          <w:szCs w:val="24"/>
        </w:rPr>
        <w:footnoteReference w:id="1"/>
      </w:r>
      <w:r w:rsidR="00743F0E">
        <w:rPr>
          <w:sz w:val="24"/>
        </w:rPr>
        <w:t>.</w:t>
      </w:r>
    </w:p>
    <w:p w14:paraId="1AEC3085"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Izņēmuma situācijās (piem., kad pastāv aizdomas, ka apsūdzētā klātbūtne varētu Tevi ierobežot) Tevi var nopratināt ar videokonferences palīdzību (177. panta 1.a daļa un 390. panta trešā daļa).</w:t>
      </w:r>
    </w:p>
    <w:p w14:paraId="720E269F"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Tu nevari ierasties uz pavēsti slimības, invaliditātes vai cita nepārvarama šķēršļa dēļ, Tevi var nopratināt Tavas uzturēšanās vietā (177. panta otrā daļa).</w:t>
      </w:r>
    </w:p>
    <w:p w14:paraId="23EC8678" w14:textId="77777777"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Pirms nopratināšanas uzsākšanas Tu tiksi pamācīts/pamācīta par kriminālatbildību par nepatiesu liecību sniegšanu vai patiesības slēpšanu. Pirmstiesas procesā Tu apstiprini pamācīšanas faktu, parakstot atbilstošu apliecinājumu (190. pants).</w:t>
      </w:r>
    </w:p>
    <w:p w14:paraId="43EF61DD" w14:textId="500B6D3B"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Tiesas procesā pirms liecību sniegšanas uzsākšanas Tev ir pienākums do</w:t>
      </w:r>
      <w:r w:rsidR="003D6FF3">
        <w:rPr>
          <w:sz w:val="24"/>
        </w:rPr>
        <w:t>t</w:t>
      </w:r>
      <w:r w:rsidRPr="00743F0E">
        <w:rPr>
          <w:sz w:val="24"/>
        </w:rPr>
        <w:t xml:space="preserve"> zvērestu, ja vien tiesa no tā neatkāpsies. Ja Tu esi mēms vai nedzirdīgs, zvērestu dosi, parakstot šī zvēresta tekstu (187. pants un 188. panta trešā daļa).</w:t>
      </w:r>
    </w:p>
    <w:p w14:paraId="518A44EF" w14:textId="77777777" w:rsidR="002A32AA" w:rsidRPr="00743F0E"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1" w:name="bookmark7"/>
      <w:r w:rsidRPr="00743F0E">
        <w:rPr>
          <w:sz w:val="24"/>
        </w:rPr>
        <w:t>Neierašanās attaisnošana</w:t>
      </w:r>
      <w:bookmarkEnd w:id="1"/>
    </w:p>
    <w:p w14:paraId="40836302" w14:textId="77777777" w:rsidR="002A32AA" w:rsidRPr="00743F0E" w:rsidRDefault="004A621E" w:rsidP="00640AA2">
      <w:pPr>
        <w:pStyle w:val="Teksttreci0"/>
        <w:shd w:val="clear" w:color="auto" w:fill="auto"/>
        <w:spacing w:after="0" w:line="240" w:lineRule="auto"/>
        <w:ind w:left="400" w:right="20" w:firstLine="0"/>
        <w:jc w:val="both"/>
        <w:rPr>
          <w:sz w:val="24"/>
          <w:szCs w:val="24"/>
        </w:rPr>
      </w:pPr>
      <w:r w:rsidRPr="00743F0E">
        <w:rPr>
          <w:sz w:val="24"/>
        </w:rPr>
        <w:t>Ja Tu esi uzaicināts/uzaicināta ierasties kā liecinieks, neierašanās slimības dēļ (ja atrodies brīvībā) attaisnošana ir iespējama tikai, iesniedzot tiesu ārsta izdotu izziņu. Cita izziņa vai atbrīvojums nav pietiekams (117. panta 2.a daļa). Neattaisnotas neierašanās gadījumā Tev var tikt piemērots naudas sods, aizturēšana un piespiedu atvešana vai apcietinājums (285. - 287. pants).</w:t>
      </w:r>
    </w:p>
    <w:p w14:paraId="0B7A29EF" w14:textId="77777777" w:rsidR="002A32AA" w:rsidRPr="00743F0E"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rPr>
      </w:pPr>
      <w:bookmarkStart w:id="2" w:name="bookmark8"/>
      <w:r w:rsidRPr="00743F0E">
        <w:rPr>
          <w:sz w:val="24"/>
        </w:rPr>
        <w:t>Izdevumu atgriešana</w:t>
      </w:r>
      <w:bookmarkEnd w:id="2"/>
    </w:p>
    <w:p w14:paraId="68A76002" w14:textId="35E26937" w:rsidR="002A32AA" w:rsidRPr="00743F0E" w:rsidRDefault="004A621E" w:rsidP="00640AA2">
      <w:pPr>
        <w:pStyle w:val="Teksttreci0"/>
        <w:shd w:val="clear" w:color="auto" w:fill="auto"/>
        <w:spacing w:after="0" w:line="240" w:lineRule="auto"/>
        <w:ind w:left="400" w:right="20" w:firstLine="0"/>
        <w:jc w:val="both"/>
        <w:rPr>
          <w:sz w:val="24"/>
          <w:szCs w:val="24"/>
        </w:rPr>
      </w:pPr>
      <w:r w:rsidRPr="00743F0E">
        <w:rPr>
          <w:sz w:val="24"/>
        </w:rPr>
        <w:t xml:space="preserve">Uz tava pieteikuma, kas ir iesniegts mutiski protokolā vai iesniegts rakstiski 3 dienu laikā no darbības, kas notika ar Tavu dalību, pabeigšanas, pamata Tev pienākas izdevumu, kas </w:t>
      </w:r>
      <w:r w:rsidR="004366A3">
        <w:rPr>
          <w:sz w:val="24"/>
        </w:rPr>
        <w:t xml:space="preserve">ir </w:t>
      </w:r>
      <w:r w:rsidRPr="00743F0E">
        <w:rPr>
          <w:sz w:val="24"/>
        </w:rPr>
        <w:t xml:space="preserve">saistīti ar ierašanos </w:t>
      </w:r>
      <w:r w:rsidR="004366A3">
        <w:rPr>
          <w:sz w:val="24"/>
        </w:rPr>
        <w:t>pēc uzaicinājuma</w:t>
      </w:r>
      <w:r w:rsidRPr="00743F0E">
        <w:rPr>
          <w:sz w:val="24"/>
        </w:rPr>
        <w:t>, atgriešana (618.a-618.e pants un 618.k pants).</w:t>
      </w:r>
    </w:p>
    <w:p w14:paraId="781B10AE" w14:textId="77777777" w:rsidR="002A32AA" w:rsidRPr="00743F0E" w:rsidRDefault="004A621E" w:rsidP="00640AA2">
      <w:pPr>
        <w:pStyle w:val="Nagwek40"/>
        <w:keepNext/>
        <w:keepLines/>
        <w:numPr>
          <w:ilvl w:val="1"/>
          <w:numId w:val="2"/>
        </w:numPr>
        <w:shd w:val="clear" w:color="auto" w:fill="auto"/>
        <w:tabs>
          <w:tab w:val="left" w:pos="413"/>
        </w:tabs>
        <w:spacing w:before="0" w:line="240" w:lineRule="auto"/>
        <w:ind w:firstLine="0"/>
        <w:jc w:val="left"/>
        <w:rPr>
          <w:sz w:val="24"/>
          <w:szCs w:val="24"/>
        </w:rPr>
      </w:pPr>
      <w:bookmarkStart w:id="3" w:name="bookmark9"/>
      <w:r w:rsidRPr="00743F0E">
        <w:rPr>
          <w:sz w:val="24"/>
        </w:rPr>
        <w:t>Nopratināšana ar eksperta dalību un pārbaudes</w:t>
      </w:r>
      <w:bookmarkEnd w:id="3"/>
    </w:p>
    <w:p w14:paraId="415BC8E4" w14:textId="771C10D5"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 xml:space="preserve">Ja pastāv šaubas par Tavu psihisko stāvokli, saprāta attīstību, spēju uztvert un izprast uztverto, bez tavas piekrišanas </w:t>
      </w:r>
      <w:r w:rsidR="004366A3" w:rsidRPr="00743F0E">
        <w:rPr>
          <w:sz w:val="24"/>
        </w:rPr>
        <w:t xml:space="preserve">Tevi </w:t>
      </w:r>
      <w:r w:rsidRPr="00743F0E">
        <w:rPr>
          <w:sz w:val="24"/>
        </w:rPr>
        <w:t>var nopratināt ar eksperta - ārsta vai psihologa dalību, ja vien Tu neatteicies sniegt liecības vai Tu netiki atbrīvots/atbrīvota no to sniegšanas Tavu attiecību ar apsūdzēto dēļ (192. panta otrā un trešā daļa).</w:t>
      </w:r>
    </w:p>
    <w:p w14:paraId="79369908"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Tu piekritīsi, Tevi var pakļaut ķermeņa apskatei un ārsta vai psihologa pārbaudei (192. panta ceturtā daļa).</w:t>
      </w:r>
    </w:p>
    <w:p w14:paraId="3E99CFAD"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pastāv nepieciešamība ierobežot aizdomās turēto personu loku vai noskaidrot atklāto pēdu pierādījuma vērtību, bez Tavas piekrišanas no Tevis var izņemt pirkstu nospiedumus, vaigu gļotādas, matu, siekalu, rokraksta, smaržas paraugu. Tevi var fotografēt un var ierakstīt Tavu balsi. Šajā nolūkā, bet tikai ar Tavu piekrišanu eksperts var attiecībā uz Tevi izmantot tehniskos līdzekļus, kuru mērķis ir kontrolēt Tava ķermeņa neapzinātās reakcijas, proti, tā saukto „melu detektoru” (192.a panta pirmā un otrā daļa).</w:t>
      </w:r>
    </w:p>
    <w:p w14:paraId="2DC0FEC9" w14:textId="77777777" w:rsidR="002A32AA" w:rsidRPr="00743F0E" w:rsidRDefault="004A621E" w:rsidP="00640AA2">
      <w:pPr>
        <w:pStyle w:val="Nagwek40"/>
        <w:keepNext/>
        <w:keepLines/>
        <w:numPr>
          <w:ilvl w:val="0"/>
          <w:numId w:val="3"/>
        </w:numPr>
        <w:shd w:val="clear" w:color="auto" w:fill="auto"/>
        <w:tabs>
          <w:tab w:val="left" w:pos="413"/>
        </w:tabs>
        <w:spacing w:before="0" w:line="240" w:lineRule="auto"/>
        <w:ind w:firstLine="0"/>
        <w:jc w:val="left"/>
        <w:rPr>
          <w:sz w:val="24"/>
          <w:szCs w:val="24"/>
        </w:rPr>
      </w:pPr>
      <w:bookmarkStart w:id="4" w:name="bookmark10"/>
      <w:r w:rsidRPr="00743F0E">
        <w:rPr>
          <w:sz w:val="24"/>
        </w:rPr>
        <w:t>Nopratināšana par informāciju, kas ir noslēpums</w:t>
      </w:r>
      <w:bookmarkEnd w:id="4"/>
    </w:p>
    <w:p w14:paraId="5FFB1DD0" w14:textId="77777777" w:rsidR="00640AA2"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nopratināšana attiecas uz Tavā rīcībā esošu slepenu vai sevišķi slepenu informāciju, Tu vari sniegt liecības tikai pēc tam, kad pilnvarota augstākstāvoša persona Tevi ir atbrīvojusi no pienākuma neizpaust noslēpumu (179. panta pirmā daļa).</w:t>
      </w:r>
    </w:p>
    <w:p w14:paraId="3FB3A8A0"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nopratināšana attiecas uz Tavā rīcībā esošu informāciju, kas ir ierobežotas pieejamības vai konfidenciāla informācija vai ir profesionālās darbības noslēpums, Tu vari atteikties sniegt liecības, ja vien tiesa vai prokurors nav Tevi atbrīvojis no pienākuma neizpaust noslēpumu (180. panta pirmā daļa).</w:t>
      </w:r>
    </w:p>
    <w:p w14:paraId="6A58E9D3" w14:textId="2A4FB9D0"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lastRenderedPageBreak/>
        <w:t>Ja nopratināšana attiecas uz Tevis rīcībā esošu informāciju, kas ir notāra, advokāta, juriskonsulta, nodokļu konsultanta, ārsta, žurnālista profesionālais noslēpums, statistikas noslēpums vai Valsts ģenerāladvokātu biroja noslēpums, Tevi var nopratināt tikai, kad tas ir nepieciešams tiesu sistēmas labā un apstākļi nevar tikt noskaidrot</w:t>
      </w:r>
      <w:r w:rsidR="00847963">
        <w:rPr>
          <w:sz w:val="24"/>
        </w:rPr>
        <w:t>i</w:t>
      </w:r>
      <w:r w:rsidRPr="00743F0E">
        <w:rPr>
          <w:sz w:val="24"/>
        </w:rPr>
        <w:t xml:space="preserve"> uz cita pierādījuma pamata. Lēmumu par nopratināšanas atļaušanu izdod tiesa (180. panta otrā daļa).</w:t>
      </w:r>
    </w:p>
    <w:p w14:paraId="700F2C79"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Tu esi žurnālists, atbrīvošana no pienākuma neizpaust noslēpumu nevar attiekties uz preses materiāla, vēstules redakcijai vai cita līdzīga materiāla autora identifikāciju, kā arī uz personu, kas ierobežoja savu datu publiskošanu, identifikāciju, ja vien tas neattiecas uz noziegumiem, attiecībā uz kuriem pastāv denunciācijas pienākums (180. panta trešā un ceturtā daļa).</w:t>
      </w:r>
    </w:p>
    <w:p w14:paraId="112A2295"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Tu esi persona, kas ir atbrīvota no pienākuma neizpaust noslēpumu, tiesa Tevi nopratinās slēgtā tiesas sēdē, ja vien atbrīvojums neattiecas uz ārsta vai medicīnas noslēpumu uz pacienta vai citas tiesīgās personas piekrišanas pamata (181. pants).</w:t>
      </w:r>
    </w:p>
    <w:p w14:paraId="187D7517" w14:textId="77777777" w:rsidR="002A32AA" w:rsidRPr="00743F0E" w:rsidRDefault="004A621E" w:rsidP="00640AA2">
      <w:pPr>
        <w:pStyle w:val="Teksttreci0"/>
        <w:numPr>
          <w:ilvl w:val="0"/>
          <w:numId w:val="2"/>
        </w:numPr>
        <w:shd w:val="clear" w:color="auto" w:fill="auto"/>
        <w:tabs>
          <w:tab w:val="left" w:pos="760"/>
        </w:tabs>
        <w:spacing w:after="0" w:line="240" w:lineRule="auto"/>
        <w:ind w:left="780"/>
        <w:jc w:val="both"/>
        <w:rPr>
          <w:sz w:val="24"/>
          <w:szCs w:val="24"/>
        </w:rPr>
      </w:pPr>
      <w:r w:rsidRPr="00743F0E">
        <w:rPr>
          <w:sz w:val="24"/>
        </w:rPr>
        <w:t>Tevi nevar nopratināt, ja Tu esi:</w:t>
      </w:r>
    </w:p>
    <w:p w14:paraId="2001A75C" w14:textId="72932BE2" w:rsidR="002A32AA" w:rsidRPr="00743F0E" w:rsidRDefault="004A621E" w:rsidP="00640AA2">
      <w:pPr>
        <w:pStyle w:val="Teksttreci0"/>
        <w:numPr>
          <w:ilvl w:val="0"/>
          <w:numId w:val="4"/>
        </w:numPr>
        <w:shd w:val="clear" w:color="auto" w:fill="auto"/>
        <w:tabs>
          <w:tab w:val="left" w:pos="1020"/>
        </w:tabs>
        <w:spacing w:after="0" w:line="240" w:lineRule="auto"/>
        <w:ind w:left="1120" w:right="20" w:hanging="340"/>
        <w:jc w:val="both"/>
        <w:rPr>
          <w:sz w:val="24"/>
          <w:szCs w:val="24"/>
        </w:rPr>
      </w:pPr>
      <w:r w:rsidRPr="00743F0E">
        <w:rPr>
          <w:sz w:val="24"/>
        </w:rPr>
        <w:t>aizstāvis vai advokāts, vai juriskonsults, kas sniedz juridisko palīdzību aizturētajam - attiecībā uz faktiem, par kuriem uzzināji, sniedzot juridisko palīdzību (178. panta 1. punkts)</w:t>
      </w:r>
      <w:r w:rsidR="005540E0">
        <w:rPr>
          <w:sz w:val="24"/>
        </w:rPr>
        <w:t>;</w:t>
      </w:r>
    </w:p>
    <w:p w14:paraId="7A7E2A24" w14:textId="13077BE2" w:rsidR="002A32AA" w:rsidRPr="00743F0E" w:rsidRDefault="004A621E" w:rsidP="00640AA2">
      <w:pPr>
        <w:pStyle w:val="Teksttreci0"/>
        <w:numPr>
          <w:ilvl w:val="0"/>
          <w:numId w:val="4"/>
        </w:numPr>
        <w:shd w:val="clear" w:color="auto" w:fill="auto"/>
        <w:tabs>
          <w:tab w:val="left" w:pos="1039"/>
        </w:tabs>
        <w:spacing w:after="0" w:line="240" w:lineRule="auto"/>
        <w:ind w:left="1120" w:hanging="340"/>
        <w:jc w:val="both"/>
        <w:rPr>
          <w:sz w:val="24"/>
          <w:szCs w:val="24"/>
        </w:rPr>
      </w:pPr>
      <w:r w:rsidRPr="00743F0E">
        <w:rPr>
          <w:sz w:val="24"/>
        </w:rPr>
        <w:t>garīdznieks - attiecībā uz faktiem, par kuriem uzzināji grēksūdzes laikā (178. panta 2. punkts)</w:t>
      </w:r>
      <w:r w:rsidR="005540E0">
        <w:rPr>
          <w:sz w:val="24"/>
        </w:rPr>
        <w:t>;</w:t>
      </w:r>
    </w:p>
    <w:p w14:paraId="5523B059" w14:textId="77777777" w:rsidR="002A32AA" w:rsidRPr="00743F0E" w:rsidRDefault="004A621E" w:rsidP="00640AA2">
      <w:pPr>
        <w:pStyle w:val="Teksttreci0"/>
        <w:numPr>
          <w:ilvl w:val="0"/>
          <w:numId w:val="4"/>
        </w:numPr>
        <w:shd w:val="clear" w:color="auto" w:fill="auto"/>
        <w:tabs>
          <w:tab w:val="left" w:pos="1034"/>
        </w:tabs>
        <w:spacing w:after="0" w:line="240" w:lineRule="auto"/>
        <w:ind w:left="1120" w:right="20" w:hanging="340"/>
        <w:jc w:val="both"/>
        <w:rPr>
          <w:sz w:val="24"/>
          <w:szCs w:val="24"/>
        </w:rPr>
      </w:pPr>
      <w:r w:rsidRPr="00743F0E">
        <w:rPr>
          <w:sz w:val="24"/>
        </w:rPr>
        <w:t>mediators - attiecībā uz faktiem, par kuriem uzzināji no apsūdzētā vai cietušā, vadot mediācijas procesu, izņemot informāciju par noziegumiem, attiecībā uz kuriem pastāv denunciācijas pienākums (178.a pants).</w:t>
      </w:r>
    </w:p>
    <w:p w14:paraId="5531172E" w14:textId="77777777" w:rsidR="002A32AA" w:rsidRPr="00743F0E" w:rsidRDefault="004A621E" w:rsidP="00640AA2">
      <w:pPr>
        <w:pStyle w:val="Nagwek40"/>
        <w:keepNext/>
        <w:keepLines/>
        <w:numPr>
          <w:ilvl w:val="1"/>
          <w:numId w:val="4"/>
        </w:numPr>
        <w:shd w:val="clear" w:color="auto" w:fill="auto"/>
        <w:tabs>
          <w:tab w:val="left" w:pos="422"/>
        </w:tabs>
        <w:spacing w:before="0" w:line="240" w:lineRule="auto"/>
        <w:ind w:firstLine="0"/>
        <w:jc w:val="left"/>
        <w:rPr>
          <w:sz w:val="24"/>
          <w:szCs w:val="24"/>
        </w:rPr>
      </w:pPr>
      <w:bookmarkStart w:id="5" w:name="bookmark11"/>
      <w:r w:rsidRPr="00743F0E">
        <w:rPr>
          <w:sz w:val="24"/>
        </w:rPr>
        <w:t>Atteikšanās sniegt liecības vai atbildēt uz jautājumiem</w:t>
      </w:r>
      <w:bookmarkEnd w:id="5"/>
    </w:p>
    <w:p w14:paraId="5753192D" w14:textId="5A6B2483"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 xml:space="preserve">Tu vari atteikties sniegt liecības, ja Tu apsūdzētajam </w:t>
      </w:r>
      <w:r w:rsidR="005540E0" w:rsidRPr="00743F0E">
        <w:rPr>
          <w:sz w:val="24"/>
        </w:rPr>
        <w:t>esi</w:t>
      </w:r>
      <w:r w:rsidR="005540E0" w:rsidRPr="00743F0E">
        <w:rPr>
          <w:sz w:val="24"/>
        </w:rPr>
        <w:t xml:space="preserve"> </w:t>
      </w:r>
      <w:r w:rsidRPr="00743F0E">
        <w:rPr>
          <w:sz w:val="24"/>
        </w:rPr>
        <w:t>vistuvākā persona (piem., laulātais, vecāks, bērns, persona, ar kuru ir kopdzīve, ar kuru ir attiecības uz adopcijas pamata). Tev ir šīs tiesības arī pēc laulības vai adopcijas izbeigšanās (182. panta pirmā un otrā daļa).</w:t>
      </w:r>
    </w:p>
    <w:p w14:paraId="29F9A88B" w14:textId="77777777"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Tu vari atteikties sniegt liecības arī tad, kad citā lietā Tu esi apsūdzēts/apsūdzēta par līdzdalību noziegumā, par kuru ir ierosināts process (182. panta trešā daļa).</w:t>
      </w:r>
    </w:p>
    <w:p w14:paraId="69C3A420" w14:textId="77777777"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Tu vari atteikties atbildēt uz jautājumu, ja atbilde varētu radīt Tev vai Tavai vistuvākajai personai atbildību par noziegumu vai fiskālo noziegumu (183. panta pirmā daļa).</w:t>
      </w:r>
    </w:p>
    <w:p w14:paraId="117C5258" w14:textId="77777777"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Tu vari lūgt, lai tiesas sēde būtu slēgta, ja liecību saturs varētu Tev vai Tavai vistuvākajai personai radīt negodu (183. panta otrā daļa).</w:t>
      </w:r>
    </w:p>
    <w:p w14:paraId="696FB0F7"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Tev ir tiesības atteikties sniegt liecības, Tu vari izmantot šīs tiesības līdz pirmo liecību sniegšanas uzsākšanai tiesu procesā; Tevis iepriekš sniegtās liecības tad nevar būt par pierādījumu, kā arī nevar tikt atklātas. Tomēr tiks atklāti Tava ķermeņa apskates protokoli, kas ir sagatavoti kriminālprocesā (186. panta pirmā un otrā daļa).</w:t>
      </w:r>
    </w:p>
    <w:p w14:paraId="7CE4DA01" w14:textId="4B2F180F"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Tiesības atteikties sniegt liecības neatbrīvo Tevi no pienākuma ierasties pēc procesa v</w:t>
      </w:r>
      <w:r w:rsidR="0023465A">
        <w:rPr>
          <w:sz w:val="24"/>
        </w:rPr>
        <w:t>irzītāja</w:t>
      </w:r>
      <w:r w:rsidRPr="00743F0E">
        <w:rPr>
          <w:sz w:val="24"/>
        </w:rPr>
        <w:t xml:space="preserve"> uzaicinājuma (177. panta pirmā daļa).</w:t>
      </w:r>
    </w:p>
    <w:p w14:paraId="728C563D" w14:textId="77777777" w:rsidR="002A32AA" w:rsidRPr="00743F0E"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6" w:name="bookmark12"/>
      <w:r w:rsidRPr="00743F0E">
        <w:rPr>
          <w:sz w:val="24"/>
        </w:rPr>
        <w:t>Atbrīvojums no liecību sniegšanas vai atbilžu sniegšanas</w:t>
      </w:r>
      <w:bookmarkEnd w:id="6"/>
    </w:p>
    <w:p w14:paraId="0CD5685C" w14:textId="2E6131AA" w:rsidR="002A32AA" w:rsidRPr="00743F0E"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rPr>
      </w:pPr>
      <w:r w:rsidRPr="00743F0E">
        <w:rPr>
          <w:sz w:val="24"/>
        </w:rPr>
        <w:t xml:space="preserve">Tevi arī var atbrīvot no liecību sniegšanas vai atbilžu sniegšanas, ja ar apsūdzēto </w:t>
      </w:r>
      <w:r w:rsidR="00025040" w:rsidRPr="00743F0E">
        <w:rPr>
          <w:sz w:val="24"/>
        </w:rPr>
        <w:t xml:space="preserve">Tu esi </w:t>
      </w:r>
      <w:r w:rsidRPr="00743F0E">
        <w:rPr>
          <w:sz w:val="24"/>
        </w:rPr>
        <w:t>īpaši tuvās personiskās attiecībās (185. pants).</w:t>
      </w:r>
    </w:p>
    <w:p w14:paraId="7211512F"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Lūgumu atbrīvot no liecību sniegšanas Tu vari iesniegt līdz pirmo liecību sniegšanas tiesu procesā uzsākšanai; Tevis iepriekš sniegtās liecības tad nevar būt par pierādījumu, kā arī nevar tikt atklātas (186. panta pirmā daļa).</w:t>
      </w:r>
    </w:p>
    <w:p w14:paraId="1D646805" w14:textId="77777777" w:rsidR="002A32AA" w:rsidRPr="00743F0E"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rPr>
      </w:pPr>
      <w:bookmarkStart w:id="7" w:name="bookmark13"/>
      <w:r w:rsidRPr="00743F0E">
        <w:rPr>
          <w:sz w:val="24"/>
        </w:rPr>
        <w:t>Liecinieka, kas nav pabeidzis 15 gadu vecumu, nopratināšana</w:t>
      </w:r>
      <w:bookmarkEnd w:id="7"/>
    </w:p>
    <w:p w14:paraId="2FF749AE" w14:textId="77777777" w:rsidR="002A32AA" w:rsidRPr="00743F0E"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rPr>
      </w:pPr>
      <w:r w:rsidRPr="00743F0E">
        <w:rPr>
          <w:sz w:val="24"/>
        </w:rPr>
        <w:t>Ja Tu neesi pabeidzis/pabeigusi 15 gadu vecumu un Tu esi cietušais lietā par noziegumu, kas ir izdarīts, pielietojot vardarbību vai prettiesiskus draudus, vai noziegumu pret brīvību, noziegumu pret seksuālo brīvību un morāles normām vai noziegumu pret ģimeni un aprūpi, Tevi var nopratināt liecinieka statusā, bet tikai vienu reizi un to var veikt tikai tiesa atbilstoši pielāgotā, patīkamā telpā. Nopratināšana tiek ierakstīta. Nopratināšanā var piedalīties Tevis norādīta pilngadīga persona, ja tas neierobežos Tavas izteikšanās brīvību. Tikai izņēmuma gadījumos Tevi var nopratināt atkārtoti (185.a panta 1.- 3. daļa un 185.d daļa).</w:t>
      </w:r>
    </w:p>
    <w:p w14:paraId="3CD26516" w14:textId="77777777"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 xml:space="preserve">Ja Tu neesi pabeidzis/pabeigusi 15 gadu vecumu un Tev ir būtiska informācija lietā par noziegumu, kas ir izdarīts, pielietojot vardarbību vai prettiesiskus draudus, vai noziegumu pret </w:t>
      </w:r>
      <w:r w:rsidRPr="00743F0E">
        <w:rPr>
          <w:sz w:val="24"/>
        </w:rPr>
        <w:lastRenderedPageBreak/>
        <w:t>seksuālo brīvību un morāles normām vai pret ģimeni un aprūpi, Tevi var nopratināt, bet tikai vienu reizi un to var veikt tikai tiesa atbilstoši pielāgotā, patīkamā telpā. Nopratināšana tiek ierakstīta. Nopratināšanā var piedalīties Tevis norādīta pilngadīga persona, ja tas neierobežos Tavas izteikšanās brīvību. Tikai izņēmuma gadījumā Tevi var nopratināt atkārtoti. Tādā veidā nopratināšana nenotiks, ja Tu līdzdarbojies noziedzīga nodarījuma, par kuru noris kriminālprocess, izdarīšanā vai ja Tevis izdarītais nodarījums ir saistīts ar nodarījumu, par kuru noris kriminālprocess (185.b panta pirmā un trešā daļa un 185.d pants).</w:t>
      </w:r>
    </w:p>
    <w:p w14:paraId="6E7CE4C4" w14:textId="77777777" w:rsidR="002A32AA" w:rsidRPr="00743F0E"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8" w:name="bookmark14"/>
      <w:r w:rsidRPr="00743F0E">
        <w:rPr>
          <w:sz w:val="24"/>
        </w:rPr>
        <w:t>Liecinieka, kas ir cietušais izvarošanā, nopratināšana</w:t>
      </w:r>
      <w:bookmarkEnd w:id="8"/>
    </w:p>
    <w:p w14:paraId="486122FF" w14:textId="77777777" w:rsidR="002A32AA" w:rsidRPr="00743F0E" w:rsidRDefault="004A621E" w:rsidP="00640AA2">
      <w:pPr>
        <w:pStyle w:val="Teksttreci0"/>
        <w:shd w:val="clear" w:color="auto" w:fill="auto"/>
        <w:spacing w:after="0" w:line="240" w:lineRule="auto"/>
        <w:ind w:left="420" w:right="20" w:firstLine="0"/>
        <w:jc w:val="both"/>
        <w:rPr>
          <w:sz w:val="24"/>
          <w:szCs w:val="24"/>
        </w:rPr>
      </w:pPr>
      <w:r w:rsidRPr="00743F0E">
        <w:rPr>
          <w:sz w:val="24"/>
        </w:rPr>
        <w:t>Ja Tu esi cietušā/cietušais lietā par izvarošanu vai seksuālu izmantošanu, Tevi var nopratināt liecinieka statusā, bet tikai vienu reizi un to var veikt tikai tiesa atbilstoši pielāgotā, patīkamā telpā. Nopratināšana tiek ierakstīta. Nopratināšanā var piedalīties Tevis norādīta pilngadīga persona, ja tas neierobežos Tavas izteikšanās brīvību. Atkārtotas nopratināšanas nepieciešamības gadījumā, kas var notikt tikai izņēmuma gadījumos, uz Tava lūguma pamata nopratināšana tiks veikta ar videokonferences palīdzību. Uz Tava lūguma pamata Tiesa nodrošina arī, lai eksperts - psihologs, kurš piedalās nopratināšanā, būtu tā paša dzimuma kā Tu, ja vien tas netraucēs procesam (185.c un 185.d pants).</w:t>
      </w:r>
    </w:p>
    <w:p w14:paraId="51886AC6" w14:textId="77777777" w:rsidR="002A32AA" w:rsidRPr="00743F0E" w:rsidRDefault="004A621E"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rPr>
      </w:pPr>
      <w:bookmarkStart w:id="9" w:name="bookmark15"/>
      <w:r w:rsidRPr="00743F0E">
        <w:rPr>
          <w:sz w:val="24"/>
        </w:rPr>
        <w:t>Nepilngadīga liecinieka, kas pabeidzis 15 gadu vecumu, nopratināšana</w:t>
      </w:r>
      <w:bookmarkEnd w:id="9"/>
    </w:p>
    <w:p w14:paraId="79751B79" w14:textId="5E3D68E9"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Ja Tu neesi pilngadīgs, bet esi pabeidzis/pabeigusi 15 gadu vecumu un Tu esi cietušais lietā par noziegumu, kas ir izdarīts, pielietojot vardarbību vai prettiesiskus draudus, vai noziegumu pret brīvību, noziegumu pret seksuālo brīvību un morāles normām vai noziegumu pret ģimeni un aprūpi, Tevi var nopratināt liecinieka statusā, bet tikai vienu reizi un to var veikt tikai tiesa atbilstoši pielāgotā, patīkamā telpā, ja pastāv pamatotas aizdomas, ka nopratināšana citos apstākļos varētu negatīvi ietekmēt Tavi psihisko stāvokli. Nopratināšana tiek ierakstīta. Nopratināšanā var piedalīties Tevis norādīta pilngadīga persona, ja tas neierobežos Tavas izteikšanās brīvību. Tikai izņēmumu gadījumos Tevi var nopratināt atkārtoti (185.a panta ceturtā daļa un 185.d pants).</w:t>
      </w:r>
    </w:p>
    <w:p w14:paraId="1CABE03A" w14:textId="4BDC83B8"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 xml:space="preserve">Ja tu </w:t>
      </w:r>
      <w:r w:rsidR="000F4AC8">
        <w:rPr>
          <w:sz w:val="24"/>
        </w:rPr>
        <w:t>ne</w:t>
      </w:r>
      <w:r w:rsidRPr="00743F0E">
        <w:rPr>
          <w:sz w:val="24"/>
        </w:rPr>
        <w:t>esi pilngadīgs, bet esi pabeidzis/pabeigusi 15 gadu vecumu un Tavā rīcībā ir informācija par noziegumu, kas ir izdarīts, pielietojot vardarbību vai prettiesiskus draudus, vai noziegumu pret seksuālo brīvību un morāles normām vai noziegumu pret ģimeni un aprūpi un pastāv aizdomas, ka tieša apsūdzētā klātbūtne nopratināšanā varētu ierobežot Tavas liecības, Tevi nopratinās ar videokonferences palīdzību. Tādā veidā nopratināšana nenotiks, ja Tu līdzdarbojies noziedzīga nodarījuma, par kuru noris kriminālprocess, izdarīšanā vai ja Tevis izdarītais nodarījums ir saistīts ar nodarījumu, par kuru noris kriminālprocess (185.b panta otrā un trešā daļa).</w:t>
      </w:r>
    </w:p>
    <w:p w14:paraId="08C5E0DF" w14:textId="189053A5" w:rsidR="002A32AA" w:rsidRPr="00743F0E" w:rsidRDefault="004A621E"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rPr>
      </w:pPr>
      <w:bookmarkStart w:id="10" w:name="bookmark16"/>
      <w:r w:rsidRPr="00743F0E">
        <w:rPr>
          <w:sz w:val="24"/>
        </w:rPr>
        <w:t>Liecin</w:t>
      </w:r>
      <w:r w:rsidR="003D3319">
        <w:rPr>
          <w:sz w:val="24"/>
        </w:rPr>
        <w:t>iek</w:t>
      </w:r>
      <w:r w:rsidRPr="00743F0E">
        <w:rPr>
          <w:sz w:val="24"/>
        </w:rPr>
        <w:t>a personas dati</w:t>
      </w:r>
      <w:bookmarkEnd w:id="10"/>
    </w:p>
    <w:p w14:paraId="2A508FA6" w14:textId="77777777"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Ziņas par Tavu dzīvesvietu un darbavietu, kā arī telefona, faksa numuru kā arī elektroniskā pasta adresi netiks atklātas lietas materiālos. Tās iekļauj atsevišķā pielikumā, kas ir pieejams tikai procesa virzītāja iestādes zināšanai un ko atklāj tikai izņēmuma gadījumā (148.a pants).</w:t>
      </w:r>
    </w:p>
    <w:p w14:paraId="6FA39577" w14:textId="63AE3408"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Ja pastāv apdraudējums Tavai vai Tavu vistuvāko personu dzīvībai, veselībai, brīvībai vai mantai, tad var paturēt noslēpumā arī apstākļus, kas ļauj atklāt Tavu identitāti. Līdz ties</w:t>
      </w:r>
      <w:r w:rsidR="005F4F1B">
        <w:rPr>
          <w:sz w:val="24"/>
        </w:rPr>
        <w:t>as</w:t>
      </w:r>
      <w:r w:rsidRPr="00743F0E">
        <w:rPr>
          <w:sz w:val="24"/>
        </w:rPr>
        <w:t xml:space="preserve"> procesa pirmās instances tiesā izbeigšanai, Tu tiesā vari iesniegt pieteikumu par šī lēmuma atcelšanu (184. pants - tā sauktais anonīmais liecinieks).</w:t>
      </w:r>
    </w:p>
    <w:p w14:paraId="71A9DEFA" w14:textId="77777777" w:rsidR="002A32AA" w:rsidRPr="00743F0E" w:rsidRDefault="004A621E" w:rsidP="00640AA2">
      <w:pPr>
        <w:pStyle w:val="Teksttreci0"/>
        <w:numPr>
          <w:ilvl w:val="0"/>
          <w:numId w:val="2"/>
        </w:numPr>
        <w:shd w:val="clear" w:color="auto" w:fill="auto"/>
        <w:tabs>
          <w:tab w:val="left" w:pos="780"/>
        </w:tabs>
        <w:spacing w:after="0" w:line="240" w:lineRule="auto"/>
        <w:ind w:left="780" w:right="20" w:hanging="360"/>
        <w:jc w:val="both"/>
        <w:rPr>
          <w:sz w:val="24"/>
          <w:szCs w:val="24"/>
        </w:rPr>
      </w:pPr>
      <w:r w:rsidRPr="00743F0E">
        <w:rPr>
          <w:sz w:val="24"/>
        </w:rPr>
        <w:t>Jautājumi, kas Tev tiek uzdoti nopratināšanas laikā, nevar novest pie Tavas dzīvesvietas vai darbavietas atklāšanas, ja vien tam nav nozīmes lietas izskatīšanā (191. panta 1.b daļa).</w:t>
      </w:r>
    </w:p>
    <w:p w14:paraId="1CDC1AA1" w14:textId="1324B4E8" w:rsidR="002A32AA" w:rsidRPr="00743F0E"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rPr>
      </w:pPr>
      <w:bookmarkStart w:id="11" w:name="bookmark17"/>
      <w:r w:rsidRPr="00743F0E">
        <w:rPr>
          <w:sz w:val="24"/>
        </w:rPr>
        <w:t>Liecinieka a</w:t>
      </w:r>
      <w:r w:rsidR="00A41494">
        <w:rPr>
          <w:sz w:val="24"/>
        </w:rPr>
        <w:t>psardze</w:t>
      </w:r>
      <w:r w:rsidRPr="00743F0E">
        <w:rPr>
          <w:sz w:val="24"/>
        </w:rPr>
        <w:t xml:space="preserve"> un palīdzība tam</w:t>
      </w:r>
      <w:bookmarkEnd w:id="11"/>
    </w:p>
    <w:p w14:paraId="42F64511" w14:textId="77777777"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 xml:space="preserve">Tavas vai Tavu vistuvāko personu dzīvības vai veselības apdraudējuma gadījumā, uz procesuālās darbības laiku Tu vari saņemt policijas apsardzi, bet, ja apdraudējums ir liels, Jūs variet saņemt personisko apsardzi vai palīdzību dzīvesvietas mainīšanai. Pieteikums par apsardzes nodrošināšanu ar procesa virzītāja iestādes vai tiesas starpniecību ir jāiesniedz vojevodistes policijas priekšniekam (2014. gada 28. novembra likuma par cietušo apsardzi un palīdzību tiem (2015. gada </w:t>
      </w:r>
      <w:r w:rsidRPr="00743F0E">
        <w:rPr>
          <w:i/>
          <w:iCs/>
          <w:sz w:val="24"/>
        </w:rPr>
        <w:t>Dz. U</w:t>
      </w:r>
      <w:r w:rsidRPr="00743F0E">
        <w:rPr>
          <w:sz w:val="24"/>
        </w:rPr>
        <w:t>., 21. pozīcija) 1.-17. pants).</w:t>
      </w:r>
    </w:p>
    <w:p w14:paraId="7CC467F3" w14:textId="52C99378"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lastRenderedPageBreak/>
        <w:t xml:space="preserve">Tu un Tev vistuvākās personas var saņemt bezmaksas psiholoģisko palīdzību </w:t>
      </w:r>
      <w:r w:rsidR="0063354B" w:rsidRPr="00743F0E">
        <w:rPr>
          <w:sz w:val="24"/>
        </w:rPr>
        <w:t>Palīdzības tīklā noziegumā cietušajām personām [</w:t>
      </w:r>
      <w:proofErr w:type="spellStart"/>
      <w:r w:rsidR="0063354B" w:rsidRPr="00743F0E">
        <w:rPr>
          <w:i/>
          <w:iCs/>
          <w:sz w:val="24"/>
        </w:rPr>
        <w:t>Sieć</w:t>
      </w:r>
      <w:proofErr w:type="spellEnd"/>
      <w:r w:rsidR="0063354B" w:rsidRPr="00743F0E">
        <w:rPr>
          <w:i/>
          <w:iCs/>
          <w:sz w:val="24"/>
        </w:rPr>
        <w:t xml:space="preserve"> </w:t>
      </w:r>
      <w:proofErr w:type="spellStart"/>
      <w:r w:rsidR="0063354B" w:rsidRPr="00743F0E">
        <w:rPr>
          <w:i/>
          <w:iCs/>
          <w:sz w:val="24"/>
        </w:rPr>
        <w:t>Pomocy</w:t>
      </w:r>
      <w:proofErr w:type="spellEnd"/>
      <w:r w:rsidR="0063354B" w:rsidRPr="00743F0E">
        <w:rPr>
          <w:i/>
          <w:iCs/>
          <w:sz w:val="24"/>
        </w:rPr>
        <w:t xml:space="preserve"> </w:t>
      </w:r>
      <w:proofErr w:type="spellStart"/>
      <w:r w:rsidR="0063354B" w:rsidRPr="00743F0E">
        <w:rPr>
          <w:i/>
          <w:iCs/>
          <w:sz w:val="24"/>
        </w:rPr>
        <w:t>dla</w:t>
      </w:r>
      <w:proofErr w:type="spellEnd"/>
      <w:r w:rsidR="0063354B" w:rsidRPr="00743F0E">
        <w:rPr>
          <w:i/>
          <w:iCs/>
          <w:sz w:val="24"/>
        </w:rPr>
        <w:t xml:space="preserve"> </w:t>
      </w:r>
      <w:proofErr w:type="spellStart"/>
      <w:r w:rsidR="0063354B" w:rsidRPr="00743F0E">
        <w:rPr>
          <w:i/>
          <w:iCs/>
          <w:sz w:val="24"/>
        </w:rPr>
        <w:t>Osób</w:t>
      </w:r>
      <w:proofErr w:type="spellEnd"/>
      <w:r w:rsidR="0063354B" w:rsidRPr="00743F0E">
        <w:rPr>
          <w:i/>
          <w:iCs/>
          <w:sz w:val="24"/>
        </w:rPr>
        <w:t xml:space="preserve"> </w:t>
      </w:r>
      <w:proofErr w:type="spellStart"/>
      <w:r w:rsidR="0063354B" w:rsidRPr="00743F0E">
        <w:rPr>
          <w:i/>
          <w:iCs/>
          <w:sz w:val="24"/>
        </w:rPr>
        <w:t>Pokrzywdzonych</w:t>
      </w:r>
      <w:proofErr w:type="spellEnd"/>
      <w:r w:rsidR="0063354B" w:rsidRPr="00743F0E">
        <w:rPr>
          <w:i/>
          <w:iCs/>
          <w:sz w:val="24"/>
        </w:rPr>
        <w:t xml:space="preserve"> </w:t>
      </w:r>
      <w:proofErr w:type="spellStart"/>
      <w:r w:rsidR="0063354B" w:rsidRPr="00743F0E">
        <w:rPr>
          <w:i/>
          <w:iCs/>
          <w:sz w:val="24"/>
        </w:rPr>
        <w:t>Przestępstwem</w:t>
      </w:r>
      <w:proofErr w:type="spellEnd"/>
      <w:r w:rsidR="0063354B" w:rsidRPr="00743F0E">
        <w:rPr>
          <w:sz w:val="24"/>
        </w:rPr>
        <w:t>]</w:t>
      </w:r>
      <w:r w:rsidR="0063354B" w:rsidRPr="00743F0E">
        <w:rPr>
          <w:sz w:val="24"/>
        </w:rPr>
        <w:t xml:space="preserve"> </w:t>
      </w:r>
      <w:r w:rsidRPr="00743F0E">
        <w:rPr>
          <w:sz w:val="24"/>
        </w:rPr>
        <w:t xml:space="preserve">(1997. gada 6. jūnija likuma - Izpildes kriminālkodekss (2020. gada </w:t>
      </w:r>
      <w:r w:rsidRPr="00743F0E">
        <w:rPr>
          <w:i/>
          <w:iCs/>
          <w:sz w:val="24"/>
        </w:rPr>
        <w:t>Dz. U.</w:t>
      </w:r>
      <w:r w:rsidRPr="00743F0E">
        <w:rPr>
          <w:sz w:val="24"/>
        </w:rPr>
        <w:t xml:space="preserve">, 523. un 568. pozīcija) 43. panta astotās daļas 2.a punkts). </w:t>
      </w:r>
      <w:r w:rsidRPr="00902DE5">
        <w:rPr>
          <w:sz w:val="24"/>
          <w:szCs w:val="24"/>
        </w:rPr>
        <w:t xml:space="preserve">Detalizētu informāciju var iegūt interneta vietnē </w:t>
      </w:r>
      <w:hyperlink r:id="rId8" w:history="1">
        <w:r w:rsidRPr="00902DE5">
          <w:rPr>
            <w:rStyle w:val="Hipercze"/>
            <w:sz w:val="24"/>
            <w:szCs w:val="24"/>
          </w:rPr>
          <w:t>https://www.funduszsprawiedliwosci.gov.pl</w:t>
        </w:r>
      </w:hyperlink>
      <w:r w:rsidRPr="00902DE5">
        <w:rPr>
          <w:sz w:val="24"/>
          <w:szCs w:val="24"/>
        </w:rPr>
        <w:t xml:space="preserve"> vai zvanot</w:t>
      </w:r>
      <w:r w:rsidRPr="00743F0E">
        <w:rPr>
          <w:sz w:val="24"/>
        </w:rPr>
        <w:t xml:space="preserve"> uz telefona numuru +48 222 309 900.</w:t>
      </w:r>
    </w:p>
    <w:p w14:paraId="15D4E01F" w14:textId="77777777" w:rsidR="002A32AA" w:rsidRPr="00743F0E"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2" w:name="bookmark18"/>
      <w:r w:rsidRPr="00743F0E">
        <w:rPr>
          <w:sz w:val="24"/>
        </w:rPr>
        <w:t>Pilnvarotais pārstāvis</w:t>
      </w:r>
      <w:bookmarkEnd w:id="12"/>
    </w:p>
    <w:p w14:paraId="22A6CF11" w14:textId="3BE9844C" w:rsidR="002A32AA" w:rsidRPr="00743F0E"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rPr>
      </w:pPr>
      <w:r w:rsidRPr="00743F0E">
        <w:rPr>
          <w:sz w:val="24"/>
        </w:rPr>
        <w:t xml:space="preserve">Ja </w:t>
      </w:r>
      <w:r w:rsidR="00902DE5" w:rsidRPr="00743F0E">
        <w:rPr>
          <w:sz w:val="24"/>
        </w:rPr>
        <w:t>norisošajā procesā</w:t>
      </w:r>
      <w:r w:rsidR="00902DE5" w:rsidRPr="00743F0E">
        <w:rPr>
          <w:sz w:val="24"/>
        </w:rPr>
        <w:t xml:space="preserve"> </w:t>
      </w:r>
      <w:r w:rsidRPr="00743F0E">
        <w:rPr>
          <w:sz w:val="24"/>
        </w:rPr>
        <w:t>Tavu interešu labā tas ir nepieciešams, Tu vari iecelt pilnvaroto pārstāvi, kas var būt advokāts vai juriskonsults. Ja pierādīsi, ka Tev nav līdzekļu pilnvarotā pārstāvja iecelšanai, tiesa uz Tava pieteikuma pamata var iecelt nodrošināto pilnvaroto pārstāvi (87. panta otrā daļa un 88. panta pirmā daļa).</w:t>
      </w:r>
    </w:p>
    <w:p w14:paraId="746295CA" w14:textId="77777777" w:rsidR="002A32AA" w:rsidRPr="00743F0E" w:rsidRDefault="004A621E" w:rsidP="00640AA2">
      <w:pPr>
        <w:pStyle w:val="Teksttreci0"/>
        <w:numPr>
          <w:ilvl w:val="0"/>
          <w:numId w:val="2"/>
        </w:numPr>
        <w:shd w:val="clear" w:color="auto" w:fill="auto"/>
        <w:tabs>
          <w:tab w:val="left" w:pos="794"/>
        </w:tabs>
        <w:spacing w:after="0" w:line="240" w:lineRule="auto"/>
        <w:ind w:left="780" w:right="20" w:hanging="360"/>
        <w:jc w:val="both"/>
        <w:rPr>
          <w:sz w:val="24"/>
          <w:szCs w:val="24"/>
        </w:rPr>
      </w:pPr>
      <w:r w:rsidRPr="00743F0E">
        <w:rPr>
          <w:sz w:val="24"/>
        </w:rPr>
        <w:t>Tiesa, bet pirmstiesas procesā - prokurors var atteikt Tevis iecelta pilnvarotā pārstāvja dalību procesā, ja atzīs, ka tas nav nepieciešams Tavu interešu aizstāvībai (87. panta trešā daļa).</w:t>
      </w:r>
    </w:p>
    <w:p w14:paraId="051965B1" w14:textId="77777777" w:rsidR="002A32AA" w:rsidRPr="00743F0E"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rPr>
      </w:pPr>
      <w:bookmarkStart w:id="13" w:name="bookmark19"/>
      <w:r w:rsidRPr="00743F0E">
        <w:rPr>
          <w:sz w:val="24"/>
        </w:rPr>
        <w:t>Nopratināšana, ko veic konsuls</w:t>
      </w:r>
      <w:bookmarkEnd w:id="13"/>
    </w:p>
    <w:p w14:paraId="3A5EDBCB" w14:textId="0BB8511B" w:rsidR="002A32AA" w:rsidRPr="00743F0E" w:rsidRDefault="004A621E" w:rsidP="00640AA2">
      <w:pPr>
        <w:pStyle w:val="Teksttreci0"/>
        <w:shd w:val="clear" w:color="auto" w:fill="auto"/>
        <w:spacing w:after="0" w:line="240" w:lineRule="auto"/>
        <w:ind w:left="420" w:right="20" w:firstLine="0"/>
        <w:jc w:val="both"/>
        <w:rPr>
          <w:sz w:val="24"/>
          <w:szCs w:val="24"/>
        </w:rPr>
      </w:pPr>
      <w:r w:rsidRPr="00743F0E">
        <w:rPr>
          <w:sz w:val="24"/>
        </w:rPr>
        <w:t xml:space="preserve">Ja Tu uzturies ārvalstīs, Tevi var nopratināt konsuls. Nopratināšana var notikt tikai, ja Tu tam piekritīsi. Tādā gadījumā netiek piemērotas tiesību normas attiecībā uz pienākumu ierasties un </w:t>
      </w:r>
      <w:r w:rsidR="00902DE5">
        <w:rPr>
          <w:sz w:val="24"/>
        </w:rPr>
        <w:t>sekām, kas a</w:t>
      </w:r>
      <w:r w:rsidRPr="00743F0E">
        <w:rPr>
          <w:sz w:val="24"/>
        </w:rPr>
        <w:t>r to</w:t>
      </w:r>
      <w:r w:rsidR="00902DE5">
        <w:rPr>
          <w:sz w:val="24"/>
        </w:rPr>
        <w:t xml:space="preserve"> ir saistītas</w:t>
      </w:r>
      <w:r w:rsidRPr="00743F0E">
        <w:rPr>
          <w:sz w:val="24"/>
        </w:rPr>
        <w:t xml:space="preserve">, vai arī tiesību normas, kas ļauj nopratināt ar videokonferences palīdzību, tiesību normas par liecinieka apsardzi, tiesību normas par citu personu tādu kā eksperta - ārsta vai psihologa dalību nopratināšanā (2015. gada 25. jūnija likums - Konsulārā dienesta likums (2020. gada </w:t>
      </w:r>
      <w:r w:rsidRPr="00743F0E">
        <w:rPr>
          <w:i/>
          <w:iCs/>
          <w:sz w:val="24"/>
        </w:rPr>
        <w:t>Dz. U.</w:t>
      </w:r>
      <w:r w:rsidRPr="00743F0E">
        <w:rPr>
          <w:sz w:val="24"/>
        </w:rPr>
        <w:t>, 195. un 1086. pozīcija) 26. panta pirmās daļas 2. punkts).</w:t>
      </w:r>
    </w:p>
    <w:p w14:paraId="6422BFD4" w14:textId="4C6DF59E" w:rsidR="002A32AA" w:rsidRPr="00743F0E" w:rsidRDefault="004A621E" w:rsidP="00640AA2">
      <w:pPr>
        <w:pStyle w:val="Nagwek40"/>
        <w:keepNext/>
        <w:keepLines/>
        <w:shd w:val="clear" w:color="auto" w:fill="auto"/>
        <w:spacing w:before="0" w:line="240" w:lineRule="auto"/>
        <w:ind w:left="20" w:right="20" w:firstLine="0"/>
        <w:jc w:val="both"/>
        <w:rPr>
          <w:sz w:val="24"/>
          <w:szCs w:val="24"/>
        </w:rPr>
      </w:pPr>
      <w:bookmarkStart w:id="14" w:name="bookmark20"/>
      <w:r w:rsidRPr="00743F0E">
        <w:rPr>
          <w:sz w:val="24"/>
        </w:rPr>
        <w:t xml:space="preserve">Atceries, ka, ja izdotā pamācība </w:t>
      </w:r>
      <w:r w:rsidR="00D2140E" w:rsidRPr="00743F0E">
        <w:rPr>
          <w:sz w:val="24"/>
        </w:rPr>
        <w:t>Tev</w:t>
      </w:r>
      <w:r w:rsidR="00D2140E" w:rsidRPr="00743F0E">
        <w:rPr>
          <w:sz w:val="24"/>
        </w:rPr>
        <w:t xml:space="preserve"> </w:t>
      </w:r>
      <w:r w:rsidRPr="00743F0E">
        <w:rPr>
          <w:sz w:val="24"/>
        </w:rPr>
        <w:t>ir neskaidra vai nepilnīga, Tev ir tiesības lūgt no procesa virzītāja papildus, detalizētu informāciju par Tavām tiesībām un pienākumiem.</w:t>
      </w:r>
      <w:bookmarkEnd w:id="14"/>
    </w:p>
    <w:p w14:paraId="242613FD" w14:textId="77777777" w:rsidR="002A32AA" w:rsidRPr="00743F0E" w:rsidRDefault="004A621E" w:rsidP="00640AA2">
      <w:pPr>
        <w:pStyle w:val="Nagwek40"/>
        <w:keepNext/>
        <w:keepLines/>
        <w:shd w:val="clear" w:color="auto" w:fill="auto"/>
        <w:spacing w:before="0" w:line="240" w:lineRule="auto"/>
        <w:ind w:left="20" w:firstLine="0"/>
        <w:jc w:val="both"/>
        <w:rPr>
          <w:sz w:val="24"/>
          <w:szCs w:val="24"/>
        </w:rPr>
      </w:pPr>
      <w:bookmarkStart w:id="15" w:name="bookmark21"/>
      <w:r w:rsidRPr="00743F0E">
        <w:rPr>
          <w:sz w:val="24"/>
        </w:rPr>
        <w:t>Tev ir pienākums iesniegt lietas materiālos apliecinājumu, ar ko Tu apstiprini šīs pamācības saņemšanu.</w:t>
      </w:r>
      <w:bookmarkEnd w:id="15"/>
    </w:p>
    <w:p w14:paraId="63D9A0EF" w14:textId="77777777" w:rsidR="00640AA2" w:rsidRPr="00743F0E" w:rsidRDefault="00640AA2" w:rsidP="00640AA2">
      <w:pPr>
        <w:pStyle w:val="Nagwek40"/>
        <w:keepNext/>
        <w:keepLines/>
        <w:shd w:val="clear" w:color="auto" w:fill="auto"/>
        <w:spacing w:before="0" w:line="240" w:lineRule="auto"/>
        <w:ind w:left="20" w:firstLine="0"/>
        <w:jc w:val="both"/>
        <w:rPr>
          <w:sz w:val="24"/>
          <w:szCs w:val="24"/>
        </w:rPr>
      </w:pPr>
    </w:p>
    <w:tbl>
      <w:tblPr>
        <w:tblW w:w="4550" w:type="pct"/>
        <w:tblCellSpacing w:w="15" w:type="dxa"/>
        <w:tblCellMar>
          <w:top w:w="15" w:type="dxa"/>
          <w:left w:w="15" w:type="dxa"/>
          <w:bottom w:w="15" w:type="dxa"/>
          <w:right w:w="15" w:type="dxa"/>
        </w:tblCellMar>
        <w:tblLook w:val="04A0" w:firstRow="1" w:lastRow="0" w:firstColumn="1" w:lastColumn="0" w:noHBand="0" w:noVBand="1"/>
      </w:tblPr>
      <w:tblGrid>
        <w:gridCol w:w="225"/>
        <w:gridCol w:w="8764"/>
      </w:tblGrid>
      <w:tr w:rsidR="00640AA2" w:rsidRPr="00743F0E" w14:paraId="630686C9" w14:textId="77777777" w:rsidTr="00372C6D">
        <w:trPr>
          <w:tblCellSpacing w:w="15" w:type="dxa"/>
        </w:trPr>
        <w:tc>
          <w:tcPr>
            <w:tcW w:w="0" w:type="auto"/>
            <w:vAlign w:val="center"/>
            <w:hideMark/>
          </w:tcPr>
          <w:p w14:paraId="2EFFCA5D" w14:textId="77777777" w:rsidR="00640AA2" w:rsidRPr="00743F0E" w:rsidRDefault="00640AA2" w:rsidP="00640AA2">
            <w:pPr>
              <w:spacing w:line="276" w:lineRule="auto"/>
              <w:jc w:val="both"/>
              <w:rPr>
                <w:rFonts w:ascii="Times New Roman" w:eastAsia="Times New Roman" w:hAnsi="Times New Roman" w:cs="Times New Roman"/>
              </w:rPr>
            </w:pPr>
            <w:r w:rsidRPr="00743F0E">
              <w:rPr>
                <w:rFonts w:ascii="Times New Roman" w:hAnsi="Times New Roman"/>
              </w:rPr>
              <w:t> </w:t>
            </w:r>
          </w:p>
        </w:tc>
        <w:tc>
          <w:tcPr>
            <w:tcW w:w="0" w:type="auto"/>
            <w:vAlign w:val="center"/>
            <w:hideMark/>
          </w:tcPr>
          <w:p w14:paraId="26032DF3" w14:textId="77777777" w:rsidR="00640AA2" w:rsidRPr="00743F0E" w:rsidRDefault="00640AA2" w:rsidP="00640AA2">
            <w:pPr>
              <w:spacing w:line="276" w:lineRule="auto"/>
              <w:jc w:val="both"/>
              <w:rPr>
                <w:rFonts w:ascii="Times New Roman" w:eastAsia="Times New Roman" w:hAnsi="Times New Roman" w:cs="Times New Roman"/>
              </w:rPr>
            </w:pPr>
            <w:r w:rsidRPr="00743F0E">
              <w:rPr>
                <w:rFonts w:ascii="Times New Roman" w:hAnsi="Times New Roman"/>
              </w:rPr>
              <w:t>Apstiprinu pamācības saņemšanu</w:t>
            </w:r>
          </w:p>
        </w:tc>
      </w:tr>
      <w:tr w:rsidR="00640AA2" w:rsidRPr="00743F0E" w14:paraId="00F260C4" w14:textId="77777777" w:rsidTr="00372C6D">
        <w:trPr>
          <w:tblCellSpacing w:w="15" w:type="dxa"/>
        </w:trPr>
        <w:tc>
          <w:tcPr>
            <w:tcW w:w="0" w:type="auto"/>
            <w:vAlign w:val="center"/>
            <w:hideMark/>
          </w:tcPr>
          <w:p w14:paraId="0C6DC01D" w14:textId="77777777" w:rsidR="00640AA2" w:rsidRPr="00743F0E" w:rsidRDefault="00640AA2" w:rsidP="00640AA2">
            <w:pPr>
              <w:spacing w:line="276" w:lineRule="auto"/>
              <w:jc w:val="both"/>
              <w:rPr>
                <w:rFonts w:ascii="Times New Roman" w:eastAsia="Times New Roman" w:hAnsi="Times New Roman" w:cs="Times New Roman"/>
              </w:rPr>
            </w:pPr>
            <w:r w:rsidRPr="00743F0E">
              <w:rPr>
                <w:rFonts w:ascii="Times New Roman" w:hAnsi="Times New Roman"/>
              </w:rPr>
              <w:t> </w:t>
            </w:r>
          </w:p>
        </w:tc>
        <w:tc>
          <w:tcPr>
            <w:tcW w:w="0" w:type="auto"/>
            <w:vAlign w:val="center"/>
            <w:hideMark/>
          </w:tcPr>
          <w:p w14:paraId="696FCC02" w14:textId="77777777" w:rsidR="00640AA2" w:rsidRPr="00743F0E" w:rsidRDefault="00640AA2" w:rsidP="00640AA2">
            <w:pPr>
              <w:spacing w:line="276" w:lineRule="auto"/>
              <w:jc w:val="both"/>
              <w:rPr>
                <w:rFonts w:ascii="Times New Roman" w:eastAsia="Times New Roman" w:hAnsi="Times New Roman" w:cs="Times New Roman"/>
              </w:rPr>
            </w:pPr>
            <w:r w:rsidRPr="00743F0E">
              <w:rPr>
                <w:rFonts w:ascii="Times New Roman" w:hAnsi="Times New Roman"/>
              </w:rPr>
              <w:t>........................................................................</w:t>
            </w:r>
          </w:p>
        </w:tc>
      </w:tr>
      <w:tr w:rsidR="00640AA2" w:rsidRPr="00743F0E" w14:paraId="798F1DAF" w14:textId="77777777" w:rsidTr="00372C6D">
        <w:trPr>
          <w:tblCellSpacing w:w="15" w:type="dxa"/>
        </w:trPr>
        <w:tc>
          <w:tcPr>
            <w:tcW w:w="0" w:type="auto"/>
            <w:vAlign w:val="center"/>
            <w:hideMark/>
          </w:tcPr>
          <w:p w14:paraId="6D76F23A" w14:textId="77777777" w:rsidR="00640AA2" w:rsidRPr="00743F0E" w:rsidRDefault="00640AA2" w:rsidP="00640AA2">
            <w:pPr>
              <w:spacing w:line="276" w:lineRule="auto"/>
              <w:jc w:val="both"/>
              <w:rPr>
                <w:rFonts w:ascii="Times New Roman" w:eastAsia="Times New Roman" w:hAnsi="Times New Roman" w:cs="Times New Roman"/>
              </w:rPr>
            </w:pPr>
            <w:r w:rsidRPr="00743F0E">
              <w:rPr>
                <w:rFonts w:ascii="Times New Roman" w:hAnsi="Times New Roman"/>
              </w:rPr>
              <w:t> </w:t>
            </w:r>
          </w:p>
        </w:tc>
        <w:tc>
          <w:tcPr>
            <w:tcW w:w="0" w:type="auto"/>
            <w:vAlign w:val="center"/>
            <w:hideMark/>
          </w:tcPr>
          <w:p w14:paraId="07378FAA" w14:textId="77777777" w:rsidR="00640AA2" w:rsidRPr="00743F0E" w:rsidRDefault="00640AA2" w:rsidP="00640AA2">
            <w:pPr>
              <w:spacing w:line="276" w:lineRule="auto"/>
              <w:jc w:val="both"/>
              <w:rPr>
                <w:rFonts w:ascii="Times New Roman" w:eastAsia="Times New Roman" w:hAnsi="Times New Roman" w:cs="Times New Roman"/>
              </w:rPr>
            </w:pPr>
            <w:r w:rsidRPr="00743F0E">
              <w:rPr>
                <w:rFonts w:ascii="Times New Roman" w:hAnsi="Times New Roman"/>
              </w:rPr>
              <w:t>(datums, paraksts)</w:t>
            </w:r>
          </w:p>
        </w:tc>
      </w:tr>
    </w:tbl>
    <w:p w14:paraId="0272B3DF" w14:textId="77777777" w:rsidR="00640AA2" w:rsidRPr="00743F0E" w:rsidRDefault="00640AA2" w:rsidP="00640AA2">
      <w:pPr>
        <w:pStyle w:val="Nagwek40"/>
        <w:keepNext/>
        <w:keepLines/>
        <w:shd w:val="clear" w:color="auto" w:fill="auto"/>
        <w:spacing w:before="0" w:line="240" w:lineRule="auto"/>
        <w:ind w:left="20" w:firstLine="0"/>
        <w:jc w:val="both"/>
        <w:rPr>
          <w:sz w:val="24"/>
          <w:szCs w:val="24"/>
        </w:rPr>
      </w:pPr>
    </w:p>
    <w:sectPr w:rsidR="00640AA2" w:rsidRPr="00743F0E">
      <w:type w:val="continuous"/>
      <w:pgSz w:w="11905" w:h="16837"/>
      <w:pgMar w:top="1277" w:right="1011" w:bottom="1026" w:left="10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BFD7D" w14:textId="77777777" w:rsidR="0085026A" w:rsidRDefault="0085026A">
      <w:r>
        <w:separator/>
      </w:r>
    </w:p>
  </w:endnote>
  <w:endnote w:type="continuationSeparator" w:id="0">
    <w:p w14:paraId="16923D4C" w14:textId="77777777" w:rsidR="0085026A" w:rsidRDefault="0085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B428" w14:textId="77777777" w:rsidR="0085026A" w:rsidRDefault="0085026A"/>
  </w:footnote>
  <w:footnote w:type="continuationSeparator" w:id="0">
    <w:p w14:paraId="14B13173" w14:textId="77777777" w:rsidR="0085026A" w:rsidRDefault="0085026A"/>
  </w:footnote>
  <w:footnote w:id="1">
    <w:p w14:paraId="4D420543" w14:textId="4A45E934" w:rsidR="00640AA2" w:rsidRPr="00640AA2" w:rsidRDefault="00640AA2">
      <w:pPr>
        <w:pStyle w:val="Tekstprzypisudolnego"/>
        <w:rPr>
          <w:sz w:val="16"/>
          <w:szCs w:val="16"/>
        </w:rPr>
      </w:pPr>
      <w:r>
        <w:rPr>
          <w:rStyle w:val="Odwoanieprzypisudolnego"/>
          <w:sz w:val="16"/>
          <w:szCs w:val="16"/>
        </w:rPr>
        <w:footnoteRef/>
      </w:r>
      <w:r>
        <w:rPr>
          <w:sz w:val="16"/>
        </w:rPr>
        <w:t xml:space="preserve"> Ja nav norādīts cits tiesību akts, tiesību normas iekavās nozīmē 1997. gada 6. jūnija likuma - Kriminālprocesa kodekss (2020. gada </w:t>
      </w:r>
      <w:r>
        <w:rPr>
          <w:i/>
          <w:iCs/>
          <w:sz w:val="16"/>
        </w:rPr>
        <w:t>Dz. U.</w:t>
      </w:r>
      <w:r>
        <w:rPr>
          <w:sz w:val="16"/>
        </w:rPr>
        <w:t>, 30., 413, 568, 1086 un 1458. pozīcija) atbilstošos pantus</w:t>
      </w:r>
      <w:r w:rsidR="00F75374">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AA"/>
    <w:rsid w:val="00025040"/>
    <w:rsid w:val="00034F88"/>
    <w:rsid w:val="000F4AC8"/>
    <w:rsid w:val="0023465A"/>
    <w:rsid w:val="002A32AA"/>
    <w:rsid w:val="003D3319"/>
    <w:rsid w:val="003D6FF3"/>
    <w:rsid w:val="004366A3"/>
    <w:rsid w:val="004A621E"/>
    <w:rsid w:val="004B1B22"/>
    <w:rsid w:val="005540E0"/>
    <w:rsid w:val="00583D87"/>
    <w:rsid w:val="005F4F1B"/>
    <w:rsid w:val="0063354B"/>
    <w:rsid w:val="00640AA2"/>
    <w:rsid w:val="0064444B"/>
    <w:rsid w:val="00665E23"/>
    <w:rsid w:val="00743F0E"/>
    <w:rsid w:val="007D6708"/>
    <w:rsid w:val="00847963"/>
    <w:rsid w:val="0085026A"/>
    <w:rsid w:val="00902DE5"/>
    <w:rsid w:val="00A41494"/>
    <w:rsid w:val="00AC2232"/>
    <w:rsid w:val="00C528BA"/>
    <w:rsid w:val="00D2140E"/>
    <w:rsid w:val="00F7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34DF"/>
  <w15:docId w15:val="{F2302580-2CE0-40F8-BEEA-F36AE36E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lv-LV"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 w:type="paragraph" w:styleId="Tekstdymka">
    <w:name w:val="Balloon Text"/>
    <w:basedOn w:val="Normalny"/>
    <w:link w:val="TekstdymkaZnak"/>
    <w:uiPriority w:val="99"/>
    <w:semiHidden/>
    <w:unhideWhenUsed/>
    <w:rsid w:val="00665E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E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671B-A899-494D-B7A5-F49A35EE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1999</Words>
  <Characters>11995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Potasińska Aleksandra  (PR)</dc:creator>
  <cp:keywords>❦JM</cp:keywords>
  <cp:lastModifiedBy>Dace Kadakovska</cp:lastModifiedBy>
  <cp:revision>16</cp:revision>
  <cp:lastPrinted>2020-11-20T14:38:00Z</cp:lastPrinted>
  <dcterms:created xsi:type="dcterms:W3CDTF">2020-11-20T13:56:00Z</dcterms:created>
  <dcterms:modified xsi:type="dcterms:W3CDTF">2020-11-20T15:30:00Z</dcterms:modified>
</cp:coreProperties>
</file>