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24ED" w14:textId="43798F7C" w:rsidR="00663CD8" w:rsidRP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bCs/>
          <w:i/>
          <w:iCs/>
          <w:sz w:val="20"/>
          <w:szCs w:val="20"/>
          <w:lang w:eastAsia="pl-PL"/>
        </w:rPr>
      </w:pPr>
      <w:bookmarkStart w:id="0" w:name="_Hlk113622079"/>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sidRPr="00663CD8">
        <w:rPr>
          <w:rFonts w:ascii="Arial" w:eastAsia="Times New Roman" w:hAnsi="Arial" w:cs="Arial"/>
          <w:bCs/>
          <w:i/>
          <w:iCs/>
          <w:sz w:val="20"/>
          <w:szCs w:val="20"/>
          <w:lang w:eastAsia="pl-PL"/>
        </w:rPr>
        <w:t xml:space="preserve">Załącznik nr 4 </w:t>
      </w:r>
      <w:r w:rsidR="004322E1">
        <w:rPr>
          <w:rFonts w:ascii="Arial" w:eastAsia="Times New Roman" w:hAnsi="Arial" w:cs="Arial"/>
          <w:bCs/>
          <w:i/>
          <w:iCs/>
          <w:sz w:val="20"/>
          <w:szCs w:val="20"/>
          <w:lang w:eastAsia="pl-PL"/>
        </w:rPr>
        <w:t>–</w:t>
      </w:r>
      <w:r w:rsidRPr="00663CD8">
        <w:rPr>
          <w:rFonts w:ascii="Arial" w:eastAsia="Times New Roman" w:hAnsi="Arial" w:cs="Arial"/>
          <w:bCs/>
          <w:i/>
          <w:iCs/>
          <w:sz w:val="20"/>
          <w:szCs w:val="20"/>
          <w:lang w:eastAsia="pl-PL"/>
        </w:rPr>
        <w:t xml:space="preserve"> OPZ</w:t>
      </w:r>
      <w:r w:rsidR="004322E1">
        <w:rPr>
          <w:rFonts w:ascii="Arial" w:eastAsia="Times New Roman" w:hAnsi="Arial" w:cs="Arial"/>
          <w:bCs/>
          <w:i/>
          <w:iCs/>
          <w:sz w:val="20"/>
          <w:szCs w:val="20"/>
          <w:lang w:eastAsia="pl-PL"/>
        </w:rPr>
        <w:t xml:space="preserve"> do umowy</w:t>
      </w:r>
    </w:p>
    <w:p w14:paraId="1D50B827"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b/>
          <w:sz w:val="20"/>
          <w:szCs w:val="20"/>
          <w:u w:val="single"/>
          <w:lang w:eastAsia="pl-PL"/>
        </w:rPr>
      </w:pPr>
    </w:p>
    <w:p w14:paraId="577E9581"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b/>
          <w:sz w:val="20"/>
          <w:szCs w:val="20"/>
          <w:u w:val="single"/>
          <w:lang w:eastAsia="pl-PL"/>
        </w:rPr>
      </w:pPr>
    </w:p>
    <w:p w14:paraId="2EAD1A29" w14:textId="038D1C2D"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OPIS PRZEDMIOTU ZAMÓWIENIA</w:t>
      </w:r>
    </w:p>
    <w:p w14:paraId="41D159CE" w14:textId="77777777" w:rsidR="00663CD8" w:rsidRDefault="00663CD8" w:rsidP="00663CD8">
      <w:pPr>
        <w:spacing w:after="0"/>
        <w:rPr>
          <w:rFonts w:ascii="Arial" w:eastAsiaTheme="minorHAnsi" w:hAnsi="Arial" w:cs="Arial"/>
          <w:sz w:val="20"/>
          <w:szCs w:val="20"/>
        </w:rPr>
      </w:pPr>
    </w:p>
    <w:p w14:paraId="176F158C" w14:textId="77777777" w:rsidR="00663CD8" w:rsidRDefault="00663CD8" w:rsidP="00663CD8">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Przedmiotem zamówienia jest świadczenie przez Wykonawcę usług polegających na sprawowaniu całodobowego monitoringu elektronicznego  systemów alarmowych  i ochrony obiektów Zamawiającego znajdujących się w lokalizacjach Małopolskiego Oddziału Regionalnego ARiMR  w Krakowie i Biur Powiatowych ARiMR  zlokalizowanych na terenie województwa małopolskiego. </w:t>
      </w:r>
    </w:p>
    <w:p w14:paraId="1B9A49F1" w14:textId="77777777" w:rsidR="00663CD8" w:rsidRDefault="00663CD8" w:rsidP="00663CD8">
      <w:pPr>
        <w:pStyle w:val="Akapitzlist"/>
        <w:spacing w:after="0"/>
        <w:jc w:val="both"/>
        <w:rPr>
          <w:rFonts w:ascii="Arial" w:hAnsi="Arial" w:cs="Arial"/>
          <w:sz w:val="20"/>
          <w:szCs w:val="20"/>
        </w:rPr>
      </w:pPr>
    </w:p>
    <w:p w14:paraId="0913713B" w14:textId="77777777" w:rsidR="00663CD8" w:rsidRDefault="00663CD8" w:rsidP="00663CD8">
      <w:pPr>
        <w:pStyle w:val="Akapitzlist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 xml:space="preserve">Wykaz lokalizacji objętych usługą  monitoringu i ochrony: </w:t>
      </w:r>
    </w:p>
    <w:p w14:paraId="49EB8D45"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6664"/>
      </w:tblGrid>
      <w:tr w:rsidR="00663CD8" w14:paraId="60357C64"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6C9769AE" w14:textId="77777777" w:rsidR="00663CD8" w:rsidRDefault="00663CD8" w:rsidP="004A2B5D">
            <w:pPr>
              <w:jc w:val="center"/>
              <w:rPr>
                <w:rFonts w:ascii="Arial" w:hAnsi="Arial" w:cs="Arial"/>
                <w:i/>
                <w:sz w:val="20"/>
                <w:szCs w:val="20"/>
              </w:rPr>
            </w:pPr>
            <w:r>
              <w:rPr>
                <w:rFonts w:ascii="Arial" w:hAnsi="Arial" w:cs="Arial"/>
                <w:sz w:val="20"/>
                <w:szCs w:val="20"/>
              </w:rPr>
              <w:t>Lp</w:t>
            </w:r>
            <w:r>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14:paraId="07BE1B58" w14:textId="77777777" w:rsidR="00663CD8" w:rsidRDefault="00663CD8" w:rsidP="004A2B5D">
            <w:pPr>
              <w:rPr>
                <w:rFonts w:ascii="Arial" w:hAnsi="Arial" w:cs="Arial"/>
                <w:i/>
                <w:sz w:val="20"/>
                <w:szCs w:val="20"/>
              </w:rPr>
            </w:pPr>
            <w:r>
              <w:rPr>
                <w:rFonts w:ascii="Arial" w:hAnsi="Arial" w:cs="Arial"/>
                <w:i/>
                <w:sz w:val="20"/>
                <w:szCs w:val="20"/>
              </w:rPr>
              <w:t xml:space="preserve"> Numer BP</w:t>
            </w:r>
          </w:p>
        </w:tc>
        <w:tc>
          <w:tcPr>
            <w:tcW w:w="6664" w:type="dxa"/>
            <w:tcBorders>
              <w:top w:val="single" w:sz="4" w:space="0" w:color="auto"/>
              <w:left w:val="single" w:sz="4" w:space="0" w:color="auto"/>
              <w:bottom w:val="single" w:sz="4" w:space="0" w:color="auto"/>
              <w:right w:val="single" w:sz="4" w:space="0" w:color="auto"/>
            </w:tcBorders>
            <w:hideMark/>
          </w:tcPr>
          <w:p w14:paraId="232BBE6F" w14:textId="77777777" w:rsidR="00663CD8" w:rsidRDefault="00663CD8" w:rsidP="004A2B5D">
            <w:pPr>
              <w:rPr>
                <w:rFonts w:ascii="Arial" w:hAnsi="Arial" w:cs="Arial"/>
                <w:i/>
                <w:sz w:val="20"/>
                <w:szCs w:val="20"/>
              </w:rPr>
            </w:pPr>
            <w:r>
              <w:rPr>
                <w:rFonts w:ascii="Arial" w:hAnsi="Arial" w:cs="Arial"/>
                <w:i/>
                <w:sz w:val="20"/>
                <w:szCs w:val="20"/>
              </w:rPr>
              <w:t>Adres BP</w:t>
            </w:r>
          </w:p>
        </w:tc>
      </w:tr>
      <w:tr w:rsidR="00663CD8" w14:paraId="7F41B192"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7EF200E2" w14:textId="77777777" w:rsidR="00663CD8" w:rsidRDefault="00663CD8" w:rsidP="004A2B5D">
            <w:pPr>
              <w:rPr>
                <w:rFonts w:ascii="Arial" w:hAnsi="Arial" w:cs="Arial"/>
                <w:sz w:val="20"/>
                <w:szCs w:val="20"/>
              </w:rPr>
            </w:pPr>
            <w:r>
              <w:rPr>
                <w:rFonts w:ascii="Arial" w:hAnsi="Arial" w:cs="Arial"/>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2518E845" w14:textId="77777777" w:rsidR="00663CD8" w:rsidRDefault="00663CD8" w:rsidP="004A2B5D">
            <w:pPr>
              <w:rPr>
                <w:rFonts w:ascii="Arial" w:hAnsi="Arial" w:cs="Arial"/>
                <w:sz w:val="20"/>
                <w:szCs w:val="20"/>
              </w:rPr>
            </w:pPr>
            <w:r>
              <w:rPr>
                <w:rFonts w:ascii="Arial" w:hAnsi="Arial" w:cs="Arial"/>
                <w:sz w:val="20"/>
                <w:szCs w:val="20"/>
              </w:rPr>
              <w:t>BP099</w:t>
            </w:r>
          </w:p>
        </w:tc>
        <w:tc>
          <w:tcPr>
            <w:tcW w:w="6664" w:type="dxa"/>
            <w:tcBorders>
              <w:top w:val="single" w:sz="4" w:space="0" w:color="auto"/>
              <w:left w:val="single" w:sz="4" w:space="0" w:color="auto"/>
              <w:bottom w:val="single" w:sz="4" w:space="0" w:color="auto"/>
              <w:right w:val="single" w:sz="4" w:space="0" w:color="auto"/>
            </w:tcBorders>
            <w:hideMark/>
          </w:tcPr>
          <w:p w14:paraId="479376CF" w14:textId="15825FEA" w:rsidR="00663CD8" w:rsidRDefault="00663CD8" w:rsidP="004A2B5D">
            <w:pPr>
              <w:rPr>
                <w:rFonts w:ascii="Arial" w:hAnsi="Arial" w:cs="Arial"/>
                <w:sz w:val="20"/>
                <w:szCs w:val="20"/>
              </w:rPr>
            </w:pPr>
            <w:r>
              <w:rPr>
                <w:rFonts w:ascii="Arial" w:hAnsi="Arial" w:cs="Arial"/>
                <w:sz w:val="20"/>
                <w:szCs w:val="20"/>
              </w:rPr>
              <w:t>32-700 Bochnia</w:t>
            </w:r>
            <w:r w:rsidR="00A52736">
              <w:rPr>
                <w:rFonts w:ascii="Arial" w:hAnsi="Arial" w:cs="Arial"/>
                <w:sz w:val="20"/>
                <w:szCs w:val="20"/>
              </w:rPr>
              <w:t>,</w:t>
            </w:r>
            <w:r>
              <w:rPr>
                <w:rFonts w:ascii="Arial" w:hAnsi="Arial" w:cs="Arial"/>
                <w:sz w:val="20"/>
                <w:szCs w:val="20"/>
              </w:rPr>
              <w:t xml:space="preserve"> Proszówki 625</w:t>
            </w:r>
          </w:p>
        </w:tc>
      </w:tr>
      <w:tr w:rsidR="00663CD8" w14:paraId="06745C4D"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16462E18" w14:textId="77777777" w:rsidR="00663CD8" w:rsidRDefault="00663CD8" w:rsidP="004A2B5D">
            <w:pPr>
              <w:rPr>
                <w:rFonts w:ascii="Arial" w:hAnsi="Arial" w:cs="Arial"/>
                <w:sz w:val="20"/>
                <w:szCs w:val="20"/>
              </w:rPr>
            </w:pPr>
            <w:r>
              <w:rPr>
                <w:rFonts w:ascii="Arial" w:hAnsi="Arial" w:cs="Arial"/>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1D631288" w14:textId="77777777" w:rsidR="00663CD8" w:rsidRDefault="00663CD8" w:rsidP="004A2B5D">
            <w:pPr>
              <w:rPr>
                <w:rFonts w:ascii="Arial" w:hAnsi="Arial" w:cs="Arial"/>
                <w:sz w:val="20"/>
                <w:szCs w:val="20"/>
              </w:rPr>
            </w:pPr>
            <w:r>
              <w:rPr>
                <w:rFonts w:ascii="Arial" w:hAnsi="Arial" w:cs="Arial"/>
                <w:sz w:val="20"/>
                <w:szCs w:val="20"/>
              </w:rPr>
              <w:t>BP100</w:t>
            </w:r>
          </w:p>
        </w:tc>
        <w:tc>
          <w:tcPr>
            <w:tcW w:w="6664" w:type="dxa"/>
            <w:tcBorders>
              <w:top w:val="single" w:sz="4" w:space="0" w:color="auto"/>
              <w:left w:val="single" w:sz="4" w:space="0" w:color="auto"/>
              <w:bottom w:val="single" w:sz="4" w:space="0" w:color="auto"/>
              <w:right w:val="single" w:sz="4" w:space="0" w:color="auto"/>
            </w:tcBorders>
            <w:hideMark/>
          </w:tcPr>
          <w:p w14:paraId="7CCAADA4" w14:textId="77777777" w:rsidR="00663CD8" w:rsidRDefault="00663CD8" w:rsidP="004A2B5D">
            <w:pPr>
              <w:rPr>
                <w:rFonts w:ascii="Arial" w:hAnsi="Arial" w:cs="Arial"/>
                <w:sz w:val="20"/>
                <w:szCs w:val="20"/>
              </w:rPr>
            </w:pPr>
            <w:r>
              <w:rPr>
                <w:rFonts w:ascii="Arial" w:hAnsi="Arial" w:cs="Arial"/>
                <w:sz w:val="20"/>
                <w:szCs w:val="20"/>
              </w:rPr>
              <w:t>32-800 Brzesko ul. Szczepanowska 23</w:t>
            </w:r>
          </w:p>
        </w:tc>
      </w:tr>
      <w:tr w:rsidR="00663CD8" w14:paraId="4B38D101"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3905A2DB" w14:textId="77777777" w:rsidR="00663CD8" w:rsidRDefault="00663CD8" w:rsidP="004A2B5D">
            <w:pPr>
              <w:rPr>
                <w:rFonts w:ascii="Arial" w:hAnsi="Arial" w:cs="Arial"/>
                <w:sz w:val="20"/>
                <w:szCs w:val="20"/>
              </w:rPr>
            </w:pPr>
            <w:r>
              <w:rPr>
                <w:rFonts w:ascii="Arial" w:hAnsi="Arial" w:cs="Arial"/>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28457DD5" w14:textId="77777777" w:rsidR="00663CD8" w:rsidRDefault="00663CD8" w:rsidP="004A2B5D">
            <w:pPr>
              <w:rPr>
                <w:rFonts w:ascii="Arial" w:hAnsi="Arial" w:cs="Arial"/>
                <w:sz w:val="20"/>
                <w:szCs w:val="20"/>
              </w:rPr>
            </w:pPr>
            <w:r>
              <w:rPr>
                <w:rFonts w:ascii="Arial" w:hAnsi="Arial" w:cs="Arial"/>
                <w:sz w:val="20"/>
                <w:szCs w:val="20"/>
              </w:rPr>
              <w:t>BP101</w:t>
            </w:r>
          </w:p>
        </w:tc>
        <w:tc>
          <w:tcPr>
            <w:tcW w:w="6664" w:type="dxa"/>
            <w:tcBorders>
              <w:top w:val="single" w:sz="4" w:space="0" w:color="auto"/>
              <w:left w:val="single" w:sz="4" w:space="0" w:color="auto"/>
              <w:bottom w:val="single" w:sz="4" w:space="0" w:color="auto"/>
              <w:right w:val="single" w:sz="4" w:space="0" w:color="auto"/>
            </w:tcBorders>
            <w:hideMark/>
          </w:tcPr>
          <w:p w14:paraId="0CF918CB" w14:textId="77777777" w:rsidR="00663CD8" w:rsidRDefault="00663CD8" w:rsidP="004A2B5D">
            <w:pPr>
              <w:rPr>
                <w:rFonts w:ascii="Arial" w:hAnsi="Arial" w:cs="Arial"/>
                <w:sz w:val="20"/>
                <w:szCs w:val="20"/>
              </w:rPr>
            </w:pPr>
            <w:r w:rsidRPr="00BA164A">
              <w:rPr>
                <w:rFonts w:ascii="Arial" w:hAnsi="Arial" w:cs="Arial"/>
                <w:sz w:val="20"/>
                <w:szCs w:val="20"/>
              </w:rPr>
              <w:t>32-500 Chrzanów ul. Fabryczna 20</w:t>
            </w:r>
          </w:p>
        </w:tc>
      </w:tr>
      <w:tr w:rsidR="00663CD8" w14:paraId="1DCE1F9C"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5DB6E21D" w14:textId="77777777" w:rsidR="00663CD8" w:rsidRDefault="00663CD8" w:rsidP="004A2B5D">
            <w:pPr>
              <w:rPr>
                <w:rFonts w:ascii="Arial" w:hAnsi="Arial" w:cs="Arial"/>
                <w:sz w:val="20"/>
                <w:szCs w:val="20"/>
              </w:rPr>
            </w:pPr>
            <w:r>
              <w:rPr>
                <w:rFonts w:ascii="Arial" w:hAnsi="Arial" w:cs="Arial"/>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4C0D48B4" w14:textId="77777777" w:rsidR="00663CD8" w:rsidRDefault="00663CD8" w:rsidP="004A2B5D">
            <w:pPr>
              <w:rPr>
                <w:rFonts w:ascii="Arial" w:hAnsi="Arial" w:cs="Arial"/>
                <w:sz w:val="20"/>
                <w:szCs w:val="20"/>
              </w:rPr>
            </w:pPr>
            <w:r>
              <w:rPr>
                <w:rFonts w:ascii="Arial" w:hAnsi="Arial" w:cs="Arial"/>
                <w:sz w:val="20"/>
                <w:szCs w:val="20"/>
              </w:rPr>
              <w:t>BP102</w:t>
            </w:r>
          </w:p>
        </w:tc>
        <w:tc>
          <w:tcPr>
            <w:tcW w:w="6664" w:type="dxa"/>
            <w:tcBorders>
              <w:top w:val="single" w:sz="4" w:space="0" w:color="auto"/>
              <w:left w:val="single" w:sz="4" w:space="0" w:color="auto"/>
              <w:bottom w:val="single" w:sz="4" w:space="0" w:color="auto"/>
              <w:right w:val="single" w:sz="4" w:space="0" w:color="auto"/>
            </w:tcBorders>
            <w:hideMark/>
          </w:tcPr>
          <w:p w14:paraId="34AAF6E3" w14:textId="77777777" w:rsidR="00663CD8" w:rsidRDefault="00663CD8" w:rsidP="004A2B5D">
            <w:pPr>
              <w:rPr>
                <w:rFonts w:ascii="Arial" w:hAnsi="Arial" w:cs="Arial"/>
                <w:sz w:val="20"/>
                <w:szCs w:val="20"/>
              </w:rPr>
            </w:pPr>
            <w:r>
              <w:rPr>
                <w:rFonts w:ascii="Arial" w:hAnsi="Arial" w:cs="Arial"/>
                <w:sz w:val="20"/>
                <w:szCs w:val="20"/>
              </w:rPr>
              <w:t>33-200 Dąbrowa T. ul. Piłsudskiego 33</w:t>
            </w:r>
          </w:p>
        </w:tc>
      </w:tr>
      <w:tr w:rsidR="00663CD8" w14:paraId="0614B60E"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079F5F8B" w14:textId="77777777" w:rsidR="00663CD8" w:rsidRDefault="00663CD8" w:rsidP="004A2B5D">
            <w:pPr>
              <w:rPr>
                <w:rFonts w:ascii="Arial" w:hAnsi="Arial" w:cs="Arial"/>
                <w:sz w:val="20"/>
                <w:szCs w:val="20"/>
              </w:rPr>
            </w:pPr>
            <w:r>
              <w:rPr>
                <w:rFonts w:ascii="Arial" w:hAnsi="Arial" w:cs="Arial"/>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08210FFF" w14:textId="77777777" w:rsidR="00663CD8" w:rsidRDefault="00663CD8" w:rsidP="004A2B5D">
            <w:pPr>
              <w:rPr>
                <w:rFonts w:ascii="Arial" w:hAnsi="Arial" w:cs="Arial"/>
                <w:sz w:val="20"/>
                <w:szCs w:val="20"/>
              </w:rPr>
            </w:pPr>
            <w:r>
              <w:rPr>
                <w:rFonts w:ascii="Arial" w:hAnsi="Arial" w:cs="Arial"/>
                <w:sz w:val="20"/>
                <w:szCs w:val="20"/>
              </w:rPr>
              <w:t>BP102</w:t>
            </w:r>
          </w:p>
        </w:tc>
        <w:tc>
          <w:tcPr>
            <w:tcW w:w="6664" w:type="dxa"/>
            <w:tcBorders>
              <w:top w:val="single" w:sz="4" w:space="0" w:color="auto"/>
              <w:left w:val="single" w:sz="4" w:space="0" w:color="auto"/>
              <w:bottom w:val="single" w:sz="4" w:space="0" w:color="auto"/>
              <w:right w:val="single" w:sz="4" w:space="0" w:color="auto"/>
            </w:tcBorders>
            <w:hideMark/>
          </w:tcPr>
          <w:p w14:paraId="776F5B76" w14:textId="77777777" w:rsidR="00663CD8" w:rsidRDefault="00663CD8" w:rsidP="004A2B5D">
            <w:pPr>
              <w:rPr>
                <w:rFonts w:ascii="Arial" w:hAnsi="Arial" w:cs="Arial"/>
                <w:sz w:val="20"/>
                <w:szCs w:val="20"/>
              </w:rPr>
            </w:pPr>
            <w:r>
              <w:rPr>
                <w:rFonts w:ascii="Arial" w:hAnsi="Arial" w:cs="Arial"/>
                <w:sz w:val="20"/>
                <w:szCs w:val="20"/>
              </w:rPr>
              <w:t>33-200 Dąbrowa T., ul. Piłsudskiego 33 – wydzielony system</w:t>
            </w:r>
          </w:p>
        </w:tc>
      </w:tr>
      <w:tr w:rsidR="00663CD8" w14:paraId="25C2B4FD"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6398F80C" w14:textId="77777777" w:rsidR="00663CD8" w:rsidRDefault="00663CD8" w:rsidP="004A2B5D">
            <w:pPr>
              <w:rPr>
                <w:rFonts w:ascii="Arial" w:hAnsi="Arial" w:cs="Arial"/>
                <w:sz w:val="20"/>
                <w:szCs w:val="20"/>
              </w:rPr>
            </w:pPr>
            <w:r>
              <w:rPr>
                <w:rFonts w:ascii="Arial" w:hAnsi="Arial" w:cs="Arial"/>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14:paraId="7E70D0B4" w14:textId="77777777" w:rsidR="00663CD8" w:rsidRDefault="00663CD8" w:rsidP="004A2B5D">
            <w:pPr>
              <w:rPr>
                <w:rFonts w:ascii="Arial" w:hAnsi="Arial" w:cs="Arial"/>
                <w:sz w:val="20"/>
                <w:szCs w:val="20"/>
              </w:rPr>
            </w:pPr>
            <w:r>
              <w:rPr>
                <w:rFonts w:ascii="Arial" w:hAnsi="Arial" w:cs="Arial"/>
                <w:sz w:val="20"/>
                <w:szCs w:val="20"/>
              </w:rPr>
              <w:t>BP103</w:t>
            </w:r>
          </w:p>
        </w:tc>
        <w:tc>
          <w:tcPr>
            <w:tcW w:w="6664" w:type="dxa"/>
            <w:tcBorders>
              <w:top w:val="single" w:sz="4" w:space="0" w:color="auto"/>
              <w:left w:val="single" w:sz="4" w:space="0" w:color="auto"/>
              <w:bottom w:val="single" w:sz="4" w:space="0" w:color="auto"/>
              <w:right w:val="single" w:sz="4" w:space="0" w:color="auto"/>
            </w:tcBorders>
            <w:hideMark/>
          </w:tcPr>
          <w:p w14:paraId="49037C41" w14:textId="77777777" w:rsidR="00663CD8" w:rsidRDefault="00663CD8" w:rsidP="004A2B5D">
            <w:pPr>
              <w:rPr>
                <w:rFonts w:ascii="Arial" w:hAnsi="Arial" w:cs="Arial"/>
                <w:sz w:val="20"/>
                <w:szCs w:val="20"/>
              </w:rPr>
            </w:pPr>
            <w:r>
              <w:rPr>
                <w:rFonts w:ascii="Arial" w:hAnsi="Arial" w:cs="Arial"/>
                <w:sz w:val="20"/>
                <w:szCs w:val="20"/>
              </w:rPr>
              <w:t>38-300 Gorlice ul. W. Pola 2</w:t>
            </w:r>
          </w:p>
        </w:tc>
      </w:tr>
      <w:tr w:rsidR="00663CD8" w14:paraId="5B8448BF"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39A60C8D" w14:textId="77777777" w:rsidR="00663CD8" w:rsidRDefault="00663CD8" w:rsidP="004A2B5D">
            <w:pPr>
              <w:rPr>
                <w:rFonts w:ascii="Arial" w:hAnsi="Arial" w:cs="Arial"/>
                <w:sz w:val="20"/>
                <w:szCs w:val="20"/>
              </w:rPr>
            </w:pPr>
            <w:r>
              <w:rPr>
                <w:rFonts w:ascii="Arial" w:hAnsi="Arial" w:cs="Arial"/>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323C515E" w14:textId="77777777" w:rsidR="00663CD8" w:rsidRDefault="00663CD8" w:rsidP="004A2B5D">
            <w:pPr>
              <w:rPr>
                <w:rFonts w:ascii="Arial" w:hAnsi="Arial" w:cs="Arial"/>
                <w:sz w:val="20"/>
                <w:szCs w:val="20"/>
              </w:rPr>
            </w:pPr>
            <w:r>
              <w:rPr>
                <w:rFonts w:ascii="Arial" w:hAnsi="Arial" w:cs="Arial"/>
                <w:sz w:val="20"/>
                <w:szCs w:val="20"/>
              </w:rPr>
              <w:t>BP104+OR</w:t>
            </w:r>
          </w:p>
        </w:tc>
        <w:tc>
          <w:tcPr>
            <w:tcW w:w="6664" w:type="dxa"/>
            <w:tcBorders>
              <w:top w:val="single" w:sz="4" w:space="0" w:color="auto"/>
              <w:left w:val="single" w:sz="4" w:space="0" w:color="auto"/>
              <w:bottom w:val="single" w:sz="4" w:space="0" w:color="auto"/>
              <w:right w:val="single" w:sz="4" w:space="0" w:color="auto"/>
            </w:tcBorders>
            <w:hideMark/>
          </w:tcPr>
          <w:p w14:paraId="4F0A5C50" w14:textId="77777777" w:rsidR="00663CD8" w:rsidRDefault="00663CD8" w:rsidP="004A2B5D">
            <w:pPr>
              <w:rPr>
                <w:rFonts w:ascii="Arial" w:hAnsi="Arial" w:cs="Arial"/>
                <w:sz w:val="20"/>
                <w:szCs w:val="20"/>
              </w:rPr>
            </w:pPr>
            <w:r>
              <w:rPr>
                <w:rFonts w:ascii="Arial" w:hAnsi="Arial" w:cs="Arial"/>
                <w:sz w:val="20"/>
                <w:szCs w:val="20"/>
              </w:rPr>
              <w:t>31-481 Kraków ul. Promienistych 1</w:t>
            </w:r>
          </w:p>
        </w:tc>
      </w:tr>
      <w:tr w:rsidR="00663CD8" w14:paraId="0B9E5CF2"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7CE79F80" w14:textId="77777777" w:rsidR="00663CD8" w:rsidRDefault="00663CD8" w:rsidP="004A2B5D">
            <w:pPr>
              <w:rPr>
                <w:rFonts w:ascii="Arial" w:hAnsi="Arial" w:cs="Arial"/>
                <w:sz w:val="20"/>
                <w:szCs w:val="20"/>
              </w:rPr>
            </w:pPr>
            <w:r>
              <w:rPr>
                <w:rFonts w:ascii="Arial" w:hAnsi="Arial" w:cs="Arial"/>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5CDEE2B7" w14:textId="77777777" w:rsidR="00663CD8" w:rsidRDefault="00663CD8" w:rsidP="004A2B5D">
            <w:pPr>
              <w:rPr>
                <w:rFonts w:ascii="Arial" w:hAnsi="Arial" w:cs="Arial"/>
                <w:sz w:val="20"/>
                <w:szCs w:val="20"/>
              </w:rPr>
            </w:pPr>
            <w:r>
              <w:rPr>
                <w:rFonts w:ascii="Arial" w:hAnsi="Arial" w:cs="Arial"/>
                <w:sz w:val="20"/>
                <w:szCs w:val="20"/>
              </w:rPr>
              <w:t>BP105</w:t>
            </w:r>
          </w:p>
        </w:tc>
        <w:tc>
          <w:tcPr>
            <w:tcW w:w="6664" w:type="dxa"/>
            <w:tcBorders>
              <w:top w:val="single" w:sz="4" w:space="0" w:color="auto"/>
              <w:left w:val="single" w:sz="4" w:space="0" w:color="auto"/>
              <w:bottom w:val="single" w:sz="4" w:space="0" w:color="auto"/>
              <w:right w:val="single" w:sz="4" w:space="0" w:color="auto"/>
            </w:tcBorders>
            <w:hideMark/>
          </w:tcPr>
          <w:p w14:paraId="6DAC7200" w14:textId="77777777" w:rsidR="00663CD8" w:rsidRDefault="00663CD8" w:rsidP="004A2B5D">
            <w:pPr>
              <w:rPr>
                <w:rFonts w:ascii="Arial" w:hAnsi="Arial" w:cs="Arial"/>
                <w:sz w:val="20"/>
                <w:szCs w:val="20"/>
              </w:rPr>
            </w:pPr>
            <w:r>
              <w:rPr>
                <w:rFonts w:ascii="Arial" w:hAnsi="Arial" w:cs="Arial"/>
                <w:sz w:val="20"/>
                <w:szCs w:val="20"/>
              </w:rPr>
              <w:t>34-600 Limanowa ul. Piłsudskiego 6</w:t>
            </w:r>
          </w:p>
        </w:tc>
      </w:tr>
      <w:tr w:rsidR="00663CD8" w14:paraId="0B47A753"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5560559A" w14:textId="77777777" w:rsidR="00663CD8" w:rsidRDefault="00663CD8" w:rsidP="004A2B5D">
            <w:pPr>
              <w:rPr>
                <w:rFonts w:ascii="Arial" w:hAnsi="Arial" w:cs="Arial"/>
                <w:sz w:val="20"/>
                <w:szCs w:val="20"/>
              </w:rPr>
            </w:pPr>
            <w:r>
              <w:rPr>
                <w:rFonts w:ascii="Arial" w:hAnsi="Arial" w:cs="Arial"/>
                <w:sz w:val="20"/>
                <w:szCs w:val="20"/>
              </w:rPr>
              <w:t>9</w:t>
            </w:r>
          </w:p>
        </w:tc>
        <w:tc>
          <w:tcPr>
            <w:tcW w:w="2126" w:type="dxa"/>
            <w:tcBorders>
              <w:top w:val="single" w:sz="4" w:space="0" w:color="auto"/>
              <w:left w:val="single" w:sz="4" w:space="0" w:color="auto"/>
              <w:bottom w:val="single" w:sz="4" w:space="0" w:color="auto"/>
              <w:right w:val="single" w:sz="4" w:space="0" w:color="auto"/>
            </w:tcBorders>
            <w:hideMark/>
          </w:tcPr>
          <w:p w14:paraId="6BC0DCCB" w14:textId="77777777" w:rsidR="00663CD8" w:rsidRDefault="00663CD8" w:rsidP="004A2B5D">
            <w:pPr>
              <w:rPr>
                <w:rFonts w:ascii="Arial" w:hAnsi="Arial" w:cs="Arial"/>
                <w:sz w:val="20"/>
                <w:szCs w:val="20"/>
              </w:rPr>
            </w:pPr>
            <w:r>
              <w:rPr>
                <w:rFonts w:ascii="Arial" w:hAnsi="Arial" w:cs="Arial"/>
                <w:sz w:val="20"/>
                <w:szCs w:val="20"/>
              </w:rPr>
              <w:t>BP106</w:t>
            </w:r>
          </w:p>
        </w:tc>
        <w:tc>
          <w:tcPr>
            <w:tcW w:w="6664" w:type="dxa"/>
            <w:tcBorders>
              <w:top w:val="single" w:sz="4" w:space="0" w:color="auto"/>
              <w:left w:val="single" w:sz="4" w:space="0" w:color="auto"/>
              <w:bottom w:val="single" w:sz="4" w:space="0" w:color="auto"/>
              <w:right w:val="single" w:sz="4" w:space="0" w:color="auto"/>
            </w:tcBorders>
            <w:hideMark/>
          </w:tcPr>
          <w:p w14:paraId="60E34E81" w14:textId="77777777" w:rsidR="00663CD8" w:rsidRDefault="00663CD8" w:rsidP="004A2B5D">
            <w:pPr>
              <w:rPr>
                <w:rFonts w:ascii="Arial" w:hAnsi="Arial" w:cs="Arial"/>
                <w:sz w:val="20"/>
                <w:szCs w:val="20"/>
              </w:rPr>
            </w:pPr>
            <w:r>
              <w:rPr>
                <w:rFonts w:ascii="Arial" w:hAnsi="Arial" w:cs="Arial"/>
                <w:sz w:val="20"/>
                <w:szCs w:val="20"/>
              </w:rPr>
              <w:t>32-200 Miechów ul. Konopnickiej 23a</w:t>
            </w:r>
          </w:p>
        </w:tc>
      </w:tr>
      <w:tr w:rsidR="00663CD8" w14:paraId="62E0BE20"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56EAC350" w14:textId="77777777" w:rsidR="00663CD8" w:rsidRDefault="00663CD8" w:rsidP="004A2B5D">
            <w:pPr>
              <w:rPr>
                <w:rFonts w:ascii="Arial" w:hAnsi="Arial" w:cs="Arial"/>
                <w:sz w:val="20"/>
                <w:szCs w:val="20"/>
              </w:rPr>
            </w:pPr>
            <w:r>
              <w:rPr>
                <w:rFonts w:ascii="Arial" w:hAnsi="Arial" w:cs="Arial"/>
                <w:sz w:val="20"/>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0753BBB1" w14:textId="77777777" w:rsidR="00663CD8" w:rsidRDefault="00663CD8" w:rsidP="004A2B5D">
            <w:pPr>
              <w:rPr>
                <w:rFonts w:ascii="Arial" w:hAnsi="Arial" w:cs="Arial"/>
                <w:sz w:val="20"/>
                <w:szCs w:val="20"/>
              </w:rPr>
            </w:pPr>
            <w:r>
              <w:rPr>
                <w:rFonts w:ascii="Arial" w:hAnsi="Arial" w:cs="Arial"/>
                <w:sz w:val="20"/>
                <w:szCs w:val="20"/>
              </w:rPr>
              <w:t>BP106</w:t>
            </w:r>
          </w:p>
        </w:tc>
        <w:tc>
          <w:tcPr>
            <w:tcW w:w="6664" w:type="dxa"/>
            <w:tcBorders>
              <w:top w:val="single" w:sz="4" w:space="0" w:color="auto"/>
              <w:left w:val="single" w:sz="4" w:space="0" w:color="auto"/>
              <w:bottom w:val="single" w:sz="4" w:space="0" w:color="auto"/>
              <w:right w:val="single" w:sz="4" w:space="0" w:color="auto"/>
            </w:tcBorders>
            <w:hideMark/>
          </w:tcPr>
          <w:p w14:paraId="325430CC" w14:textId="77777777" w:rsidR="00663CD8" w:rsidRDefault="00663CD8" w:rsidP="004A2B5D">
            <w:pPr>
              <w:rPr>
                <w:rFonts w:ascii="Arial" w:hAnsi="Arial" w:cs="Arial"/>
                <w:sz w:val="20"/>
                <w:szCs w:val="20"/>
              </w:rPr>
            </w:pPr>
            <w:r>
              <w:rPr>
                <w:rFonts w:ascii="Arial" w:hAnsi="Arial" w:cs="Arial"/>
                <w:sz w:val="20"/>
                <w:szCs w:val="20"/>
              </w:rPr>
              <w:t>32-200 Miechów ul. Konopnickiej 23a – wydzielony system</w:t>
            </w:r>
          </w:p>
        </w:tc>
      </w:tr>
      <w:tr w:rsidR="00663CD8" w14:paraId="4437D039"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62EABE6B" w14:textId="77777777" w:rsidR="00663CD8" w:rsidRDefault="00663CD8" w:rsidP="004A2B5D">
            <w:pPr>
              <w:rPr>
                <w:rFonts w:ascii="Arial" w:hAnsi="Arial" w:cs="Arial"/>
                <w:sz w:val="20"/>
                <w:szCs w:val="20"/>
              </w:rPr>
            </w:pPr>
            <w:r>
              <w:rPr>
                <w:rFonts w:ascii="Arial" w:hAnsi="Arial" w:cs="Arial"/>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14:paraId="6298052E" w14:textId="77777777" w:rsidR="00663CD8" w:rsidRDefault="00663CD8" w:rsidP="004A2B5D">
            <w:pPr>
              <w:rPr>
                <w:rFonts w:ascii="Arial" w:hAnsi="Arial" w:cs="Arial"/>
                <w:sz w:val="20"/>
                <w:szCs w:val="20"/>
              </w:rPr>
            </w:pPr>
            <w:r>
              <w:rPr>
                <w:rFonts w:ascii="Arial" w:hAnsi="Arial" w:cs="Arial"/>
                <w:sz w:val="20"/>
                <w:szCs w:val="20"/>
              </w:rPr>
              <w:t>BP107</w:t>
            </w:r>
          </w:p>
        </w:tc>
        <w:tc>
          <w:tcPr>
            <w:tcW w:w="6664" w:type="dxa"/>
            <w:tcBorders>
              <w:top w:val="single" w:sz="4" w:space="0" w:color="auto"/>
              <w:left w:val="single" w:sz="4" w:space="0" w:color="auto"/>
              <w:bottom w:val="single" w:sz="4" w:space="0" w:color="auto"/>
              <w:right w:val="single" w:sz="4" w:space="0" w:color="auto"/>
            </w:tcBorders>
            <w:hideMark/>
          </w:tcPr>
          <w:p w14:paraId="7D0BAEA4" w14:textId="77777777" w:rsidR="00663CD8" w:rsidRDefault="00663CD8" w:rsidP="004A2B5D">
            <w:pPr>
              <w:rPr>
                <w:rFonts w:ascii="Arial" w:hAnsi="Arial" w:cs="Arial"/>
                <w:sz w:val="20"/>
                <w:szCs w:val="20"/>
              </w:rPr>
            </w:pPr>
            <w:r>
              <w:rPr>
                <w:rFonts w:ascii="Arial" w:hAnsi="Arial" w:cs="Arial"/>
                <w:sz w:val="20"/>
                <w:szCs w:val="20"/>
              </w:rPr>
              <w:t xml:space="preserve">32-400 Myślenice, ul. Słowackiego 100A </w:t>
            </w:r>
          </w:p>
        </w:tc>
      </w:tr>
      <w:tr w:rsidR="00663CD8" w14:paraId="5E642CEA"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2C3C0448" w14:textId="77777777" w:rsidR="00663CD8" w:rsidRDefault="00663CD8" w:rsidP="004A2B5D">
            <w:pPr>
              <w:rPr>
                <w:rFonts w:ascii="Arial" w:hAnsi="Arial" w:cs="Arial"/>
                <w:sz w:val="20"/>
                <w:szCs w:val="20"/>
              </w:rPr>
            </w:pPr>
            <w:r>
              <w:rPr>
                <w:rFonts w:ascii="Arial" w:hAnsi="Arial" w:cs="Arial"/>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14:paraId="157D1560" w14:textId="77777777" w:rsidR="00663CD8" w:rsidRDefault="00663CD8" w:rsidP="004A2B5D">
            <w:pPr>
              <w:rPr>
                <w:rFonts w:ascii="Arial" w:hAnsi="Arial" w:cs="Arial"/>
                <w:sz w:val="20"/>
                <w:szCs w:val="20"/>
              </w:rPr>
            </w:pPr>
            <w:r>
              <w:rPr>
                <w:rFonts w:ascii="Arial" w:hAnsi="Arial" w:cs="Arial"/>
                <w:sz w:val="20"/>
                <w:szCs w:val="20"/>
              </w:rPr>
              <w:t>BP107</w:t>
            </w:r>
          </w:p>
        </w:tc>
        <w:tc>
          <w:tcPr>
            <w:tcW w:w="6664" w:type="dxa"/>
            <w:tcBorders>
              <w:top w:val="single" w:sz="4" w:space="0" w:color="auto"/>
              <w:left w:val="single" w:sz="4" w:space="0" w:color="auto"/>
              <w:bottom w:val="single" w:sz="4" w:space="0" w:color="auto"/>
              <w:right w:val="single" w:sz="4" w:space="0" w:color="auto"/>
            </w:tcBorders>
            <w:hideMark/>
          </w:tcPr>
          <w:p w14:paraId="7AA9C7D5" w14:textId="77777777" w:rsidR="00663CD8" w:rsidRDefault="00663CD8" w:rsidP="004A2B5D">
            <w:pPr>
              <w:rPr>
                <w:rFonts w:ascii="Arial" w:hAnsi="Arial" w:cs="Arial"/>
                <w:sz w:val="20"/>
                <w:szCs w:val="20"/>
              </w:rPr>
            </w:pPr>
            <w:r>
              <w:rPr>
                <w:rFonts w:ascii="Arial" w:hAnsi="Arial" w:cs="Arial"/>
                <w:sz w:val="20"/>
                <w:szCs w:val="20"/>
              </w:rPr>
              <w:t xml:space="preserve">32-400 Myślenice, ul. Słowackiego 100A </w:t>
            </w:r>
            <w:r>
              <w:rPr>
                <w:rFonts w:ascii="Arial" w:hAnsi="Arial" w:cs="Arial"/>
                <w:color w:val="000000" w:themeColor="text1"/>
                <w:sz w:val="20"/>
                <w:szCs w:val="20"/>
              </w:rPr>
              <w:t>– wydzielony system SSP</w:t>
            </w:r>
          </w:p>
        </w:tc>
      </w:tr>
      <w:tr w:rsidR="00663CD8" w14:paraId="46C6EB39"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441BF4A2" w14:textId="77777777" w:rsidR="00663CD8" w:rsidRDefault="00663CD8" w:rsidP="004A2B5D">
            <w:pPr>
              <w:rPr>
                <w:rFonts w:ascii="Arial" w:hAnsi="Arial" w:cs="Arial"/>
                <w:sz w:val="20"/>
                <w:szCs w:val="20"/>
              </w:rPr>
            </w:pPr>
            <w:r>
              <w:rPr>
                <w:rFonts w:ascii="Arial" w:hAnsi="Arial" w:cs="Arial"/>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7F84CCB4" w14:textId="77777777" w:rsidR="00663CD8" w:rsidRDefault="00663CD8" w:rsidP="004A2B5D">
            <w:pPr>
              <w:rPr>
                <w:rFonts w:ascii="Arial" w:hAnsi="Arial" w:cs="Arial"/>
                <w:sz w:val="20"/>
                <w:szCs w:val="20"/>
              </w:rPr>
            </w:pPr>
            <w:r>
              <w:rPr>
                <w:rFonts w:ascii="Arial" w:hAnsi="Arial" w:cs="Arial"/>
                <w:sz w:val="20"/>
                <w:szCs w:val="20"/>
              </w:rPr>
              <w:t>BP108</w:t>
            </w:r>
          </w:p>
        </w:tc>
        <w:tc>
          <w:tcPr>
            <w:tcW w:w="6664" w:type="dxa"/>
            <w:tcBorders>
              <w:top w:val="single" w:sz="4" w:space="0" w:color="auto"/>
              <w:left w:val="single" w:sz="4" w:space="0" w:color="auto"/>
              <w:bottom w:val="single" w:sz="4" w:space="0" w:color="auto"/>
              <w:right w:val="single" w:sz="4" w:space="0" w:color="auto"/>
            </w:tcBorders>
            <w:hideMark/>
          </w:tcPr>
          <w:p w14:paraId="24AE1E23" w14:textId="77777777" w:rsidR="00663CD8" w:rsidRDefault="00663CD8" w:rsidP="004A2B5D">
            <w:pPr>
              <w:rPr>
                <w:rFonts w:ascii="Arial" w:hAnsi="Arial" w:cs="Arial"/>
                <w:sz w:val="20"/>
                <w:szCs w:val="20"/>
              </w:rPr>
            </w:pPr>
            <w:r>
              <w:rPr>
                <w:rFonts w:ascii="Arial" w:hAnsi="Arial" w:cs="Arial"/>
                <w:sz w:val="20"/>
                <w:szCs w:val="20"/>
              </w:rPr>
              <w:t>33-300 Nowy Sącz ul. Kraszewskiego 44</w:t>
            </w:r>
          </w:p>
        </w:tc>
      </w:tr>
      <w:tr w:rsidR="00663CD8" w14:paraId="33DC356D"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583AC09F" w14:textId="77777777" w:rsidR="00663CD8" w:rsidRDefault="00663CD8" w:rsidP="004A2B5D">
            <w:pPr>
              <w:rPr>
                <w:rFonts w:ascii="Arial" w:hAnsi="Arial" w:cs="Arial"/>
                <w:sz w:val="20"/>
                <w:szCs w:val="20"/>
              </w:rPr>
            </w:pPr>
            <w:r>
              <w:rPr>
                <w:rFonts w:ascii="Arial" w:hAnsi="Arial" w:cs="Arial"/>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14:paraId="60FC8893" w14:textId="77777777" w:rsidR="00663CD8" w:rsidRDefault="00663CD8" w:rsidP="004A2B5D">
            <w:pPr>
              <w:rPr>
                <w:rFonts w:ascii="Arial" w:hAnsi="Arial" w:cs="Arial"/>
                <w:sz w:val="20"/>
                <w:szCs w:val="20"/>
              </w:rPr>
            </w:pPr>
            <w:r>
              <w:rPr>
                <w:rFonts w:ascii="Arial" w:hAnsi="Arial" w:cs="Arial"/>
                <w:sz w:val="20"/>
                <w:szCs w:val="20"/>
              </w:rPr>
              <w:t>BP109</w:t>
            </w:r>
          </w:p>
        </w:tc>
        <w:tc>
          <w:tcPr>
            <w:tcW w:w="6664" w:type="dxa"/>
            <w:tcBorders>
              <w:top w:val="single" w:sz="4" w:space="0" w:color="auto"/>
              <w:left w:val="single" w:sz="4" w:space="0" w:color="auto"/>
              <w:bottom w:val="single" w:sz="4" w:space="0" w:color="auto"/>
              <w:right w:val="single" w:sz="4" w:space="0" w:color="auto"/>
            </w:tcBorders>
            <w:hideMark/>
          </w:tcPr>
          <w:p w14:paraId="5310500F" w14:textId="77777777" w:rsidR="00663CD8" w:rsidRDefault="00663CD8" w:rsidP="004A2B5D">
            <w:pPr>
              <w:rPr>
                <w:rFonts w:ascii="Arial" w:hAnsi="Arial" w:cs="Arial"/>
                <w:sz w:val="20"/>
                <w:szCs w:val="20"/>
              </w:rPr>
            </w:pPr>
            <w:r>
              <w:rPr>
                <w:rFonts w:ascii="Arial" w:hAnsi="Arial" w:cs="Arial"/>
                <w:sz w:val="20"/>
                <w:szCs w:val="20"/>
              </w:rPr>
              <w:t>34-400 Nowy Targ, ul. Składowa 7</w:t>
            </w:r>
          </w:p>
        </w:tc>
      </w:tr>
      <w:tr w:rsidR="00663CD8" w14:paraId="7BB713E3"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21FA789B" w14:textId="77777777" w:rsidR="00663CD8" w:rsidRDefault="00663CD8" w:rsidP="004A2B5D">
            <w:pPr>
              <w:rPr>
                <w:rFonts w:ascii="Arial" w:hAnsi="Arial" w:cs="Arial"/>
                <w:sz w:val="20"/>
                <w:szCs w:val="20"/>
              </w:rPr>
            </w:pPr>
            <w:r>
              <w:rPr>
                <w:rFonts w:ascii="Arial" w:hAnsi="Arial" w:cs="Arial"/>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14:paraId="20F19C44" w14:textId="77777777" w:rsidR="00663CD8" w:rsidRDefault="00663CD8" w:rsidP="004A2B5D">
            <w:pPr>
              <w:rPr>
                <w:rFonts w:ascii="Arial" w:hAnsi="Arial" w:cs="Arial"/>
                <w:sz w:val="20"/>
                <w:szCs w:val="20"/>
              </w:rPr>
            </w:pPr>
            <w:r>
              <w:rPr>
                <w:rFonts w:ascii="Arial" w:hAnsi="Arial" w:cs="Arial"/>
                <w:sz w:val="20"/>
                <w:szCs w:val="20"/>
              </w:rPr>
              <w:t>BP110</w:t>
            </w:r>
          </w:p>
        </w:tc>
        <w:tc>
          <w:tcPr>
            <w:tcW w:w="6664" w:type="dxa"/>
            <w:tcBorders>
              <w:top w:val="single" w:sz="4" w:space="0" w:color="auto"/>
              <w:left w:val="single" w:sz="4" w:space="0" w:color="auto"/>
              <w:bottom w:val="single" w:sz="4" w:space="0" w:color="auto"/>
              <w:right w:val="single" w:sz="4" w:space="0" w:color="auto"/>
            </w:tcBorders>
            <w:hideMark/>
          </w:tcPr>
          <w:p w14:paraId="70049AE4" w14:textId="77777777" w:rsidR="00663CD8" w:rsidRDefault="00663CD8" w:rsidP="004A2B5D">
            <w:pPr>
              <w:rPr>
                <w:rFonts w:ascii="Arial" w:hAnsi="Arial" w:cs="Arial"/>
                <w:sz w:val="20"/>
                <w:szCs w:val="20"/>
              </w:rPr>
            </w:pPr>
            <w:r>
              <w:rPr>
                <w:rFonts w:ascii="Arial" w:hAnsi="Arial" w:cs="Arial"/>
                <w:sz w:val="20"/>
                <w:szCs w:val="20"/>
              </w:rPr>
              <w:t>32-300 Olkusz ul. Bylicy 1</w:t>
            </w:r>
          </w:p>
        </w:tc>
      </w:tr>
      <w:tr w:rsidR="00663CD8" w14:paraId="7B6D514D"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3982DD6E" w14:textId="77777777" w:rsidR="00663CD8" w:rsidRDefault="00663CD8" w:rsidP="004A2B5D">
            <w:pPr>
              <w:rPr>
                <w:rFonts w:ascii="Arial" w:hAnsi="Arial" w:cs="Arial"/>
                <w:sz w:val="20"/>
                <w:szCs w:val="20"/>
              </w:rPr>
            </w:pPr>
            <w:r>
              <w:rPr>
                <w:rFonts w:ascii="Arial" w:hAnsi="Arial" w:cs="Arial"/>
                <w:sz w:val="20"/>
                <w:szCs w:val="20"/>
              </w:rPr>
              <w:t>16</w:t>
            </w:r>
          </w:p>
        </w:tc>
        <w:tc>
          <w:tcPr>
            <w:tcW w:w="2126" w:type="dxa"/>
            <w:tcBorders>
              <w:top w:val="single" w:sz="4" w:space="0" w:color="auto"/>
              <w:left w:val="single" w:sz="4" w:space="0" w:color="auto"/>
              <w:bottom w:val="single" w:sz="4" w:space="0" w:color="auto"/>
              <w:right w:val="single" w:sz="4" w:space="0" w:color="auto"/>
            </w:tcBorders>
            <w:hideMark/>
          </w:tcPr>
          <w:p w14:paraId="6C75A970" w14:textId="77777777" w:rsidR="00663CD8" w:rsidRDefault="00663CD8" w:rsidP="004A2B5D">
            <w:pPr>
              <w:rPr>
                <w:rFonts w:ascii="Arial" w:hAnsi="Arial" w:cs="Arial"/>
                <w:sz w:val="20"/>
                <w:szCs w:val="20"/>
              </w:rPr>
            </w:pPr>
            <w:r>
              <w:rPr>
                <w:rFonts w:ascii="Arial" w:hAnsi="Arial" w:cs="Arial"/>
                <w:sz w:val="20"/>
                <w:szCs w:val="20"/>
              </w:rPr>
              <w:t>BP111</w:t>
            </w:r>
          </w:p>
        </w:tc>
        <w:tc>
          <w:tcPr>
            <w:tcW w:w="6664" w:type="dxa"/>
            <w:tcBorders>
              <w:top w:val="single" w:sz="4" w:space="0" w:color="auto"/>
              <w:left w:val="single" w:sz="4" w:space="0" w:color="auto"/>
              <w:bottom w:val="single" w:sz="4" w:space="0" w:color="auto"/>
              <w:right w:val="single" w:sz="4" w:space="0" w:color="auto"/>
            </w:tcBorders>
            <w:hideMark/>
          </w:tcPr>
          <w:p w14:paraId="78F21DC7" w14:textId="77777777" w:rsidR="00663CD8" w:rsidRDefault="00663CD8" w:rsidP="004A2B5D">
            <w:pPr>
              <w:rPr>
                <w:rFonts w:ascii="Arial" w:hAnsi="Arial" w:cs="Arial"/>
                <w:sz w:val="20"/>
                <w:szCs w:val="20"/>
              </w:rPr>
            </w:pPr>
            <w:r>
              <w:rPr>
                <w:rFonts w:ascii="Arial" w:hAnsi="Arial" w:cs="Arial"/>
                <w:sz w:val="20"/>
                <w:szCs w:val="20"/>
              </w:rPr>
              <w:t>32-600 Oświęcim ul. Kolbego 13</w:t>
            </w:r>
          </w:p>
        </w:tc>
      </w:tr>
      <w:tr w:rsidR="00663CD8" w14:paraId="67EC6A4A"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2BD4FA79" w14:textId="77777777" w:rsidR="00663CD8" w:rsidRDefault="00663CD8" w:rsidP="004A2B5D">
            <w:pPr>
              <w:rPr>
                <w:rFonts w:ascii="Arial" w:hAnsi="Arial" w:cs="Arial"/>
                <w:sz w:val="20"/>
                <w:szCs w:val="20"/>
              </w:rPr>
            </w:pPr>
            <w:r>
              <w:rPr>
                <w:rFonts w:ascii="Arial" w:hAnsi="Arial" w:cs="Arial"/>
                <w:sz w:val="20"/>
                <w:szCs w:val="20"/>
              </w:rPr>
              <w:t>17</w:t>
            </w:r>
          </w:p>
        </w:tc>
        <w:tc>
          <w:tcPr>
            <w:tcW w:w="2126" w:type="dxa"/>
            <w:tcBorders>
              <w:top w:val="single" w:sz="4" w:space="0" w:color="auto"/>
              <w:left w:val="single" w:sz="4" w:space="0" w:color="auto"/>
              <w:bottom w:val="single" w:sz="4" w:space="0" w:color="auto"/>
              <w:right w:val="single" w:sz="4" w:space="0" w:color="auto"/>
            </w:tcBorders>
            <w:hideMark/>
          </w:tcPr>
          <w:p w14:paraId="2499C568" w14:textId="77777777" w:rsidR="00663CD8" w:rsidRDefault="00663CD8" w:rsidP="004A2B5D">
            <w:pPr>
              <w:rPr>
                <w:rFonts w:ascii="Arial" w:hAnsi="Arial" w:cs="Arial"/>
                <w:sz w:val="20"/>
                <w:szCs w:val="20"/>
              </w:rPr>
            </w:pPr>
            <w:r>
              <w:rPr>
                <w:rFonts w:ascii="Arial" w:hAnsi="Arial" w:cs="Arial"/>
                <w:sz w:val="20"/>
                <w:szCs w:val="20"/>
              </w:rPr>
              <w:t>BP112</w:t>
            </w:r>
          </w:p>
        </w:tc>
        <w:tc>
          <w:tcPr>
            <w:tcW w:w="6664" w:type="dxa"/>
            <w:tcBorders>
              <w:top w:val="single" w:sz="4" w:space="0" w:color="auto"/>
              <w:left w:val="single" w:sz="4" w:space="0" w:color="auto"/>
              <w:bottom w:val="single" w:sz="4" w:space="0" w:color="auto"/>
              <w:right w:val="single" w:sz="4" w:space="0" w:color="auto"/>
            </w:tcBorders>
            <w:hideMark/>
          </w:tcPr>
          <w:p w14:paraId="3A36EB44" w14:textId="77777777" w:rsidR="00663CD8" w:rsidRDefault="00663CD8" w:rsidP="004A2B5D">
            <w:pPr>
              <w:rPr>
                <w:rFonts w:ascii="Arial" w:hAnsi="Arial" w:cs="Arial"/>
                <w:sz w:val="20"/>
                <w:szCs w:val="20"/>
              </w:rPr>
            </w:pPr>
            <w:r>
              <w:rPr>
                <w:rFonts w:ascii="Arial" w:hAnsi="Arial" w:cs="Arial"/>
                <w:sz w:val="20"/>
                <w:szCs w:val="20"/>
              </w:rPr>
              <w:t>33-100 Proszowice ul. Krakowska 32</w:t>
            </w:r>
          </w:p>
        </w:tc>
      </w:tr>
      <w:tr w:rsidR="00663CD8" w14:paraId="57F8AFBD"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73B689DF" w14:textId="77777777" w:rsidR="00663CD8" w:rsidRDefault="00663CD8" w:rsidP="004A2B5D">
            <w:pPr>
              <w:rPr>
                <w:rFonts w:ascii="Arial" w:hAnsi="Arial" w:cs="Arial"/>
                <w:sz w:val="20"/>
                <w:szCs w:val="20"/>
              </w:rPr>
            </w:pPr>
            <w:r>
              <w:rPr>
                <w:rFonts w:ascii="Arial" w:hAnsi="Arial" w:cs="Arial"/>
                <w:sz w:val="20"/>
                <w:szCs w:val="20"/>
              </w:rPr>
              <w:t>18</w:t>
            </w:r>
          </w:p>
        </w:tc>
        <w:tc>
          <w:tcPr>
            <w:tcW w:w="2126" w:type="dxa"/>
            <w:tcBorders>
              <w:top w:val="single" w:sz="4" w:space="0" w:color="auto"/>
              <w:left w:val="single" w:sz="4" w:space="0" w:color="auto"/>
              <w:bottom w:val="single" w:sz="4" w:space="0" w:color="auto"/>
              <w:right w:val="single" w:sz="4" w:space="0" w:color="auto"/>
            </w:tcBorders>
            <w:hideMark/>
          </w:tcPr>
          <w:p w14:paraId="3CD42CEB" w14:textId="77777777" w:rsidR="00663CD8" w:rsidRDefault="00663CD8" w:rsidP="004A2B5D">
            <w:pPr>
              <w:rPr>
                <w:rFonts w:ascii="Arial" w:hAnsi="Arial" w:cs="Arial"/>
                <w:sz w:val="20"/>
                <w:szCs w:val="20"/>
              </w:rPr>
            </w:pPr>
            <w:r>
              <w:rPr>
                <w:rFonts w:ascii="Arial" w:hAnsi="Arial" w:cs="Arial"/>
                <w:sz w:val="20"/>
                <w:szCs w:val="20"/>
              </w:rPr>
              <w:t>BP113</w:t>
            </w:r>
          </w:p>
        </w:tc>
        <w:tc>
          <w:tcPr>
            <w:tcW w:w="6664" w:type="dxa"/>
            <w:tcBorders>
              <w:top w:val="single" w:sz="4" w:space="0" w:color="auto"/>
              <w:left w:val="single" w:sz="4" w:space="0" w:color="auto"/>
              <w:bottom w:val="single" w:sz="4" w:space="0" w:color="auto"/>
              <w:right w:val="single" w:sz="4" w:space="0" w:color="auto"/>
            </w:tcBorders>
            <w:hideMark/>
          </w:tcPr>
          <w:p w14:paraId="32CC056B" w14:textId="77777777" w:rsidR="00663CD8" w:rsidRDefault="00663CD8" w:rsidP="004A2B5D">
            <w:pPr>
              <w:rPr>
                <w:rFonts w:ascii="Arial" w:hAnsi="Arial" w:cs="Arial"/>
                <w:sz w:val="20"/>
                <w:szCs w:val="20"/>
              </w:rPr>
            </w:pPr>
            <w:r>
              <w:rPr>
                <w:rFonts w:ascii="Arial" w:hAnsi="Arial" w:cs="Arial"/>
                <w:sz w:val="20"/>
                <w:szCs w:val="20"/>
              </w:rPr>
              <w:t>34-200 Sucha Beskidzka ul. Mickiewicza 19</w:t>
            </w:r>
          </w:p>
        </w:tc>
      </w:tr>
      <w:tr w:rsidR="00663CD8" w14:paraId="0520A9BB"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7A7AC5A4" w14:textId="77777777" w:rsidR="00663CD8" w:rsidRDefault="00663CD8" w:rsidP="004A2B5D">
            <w:pPr>
              <w:rPr>
                <w:rFonts w:ascii="Arial" w:hAnsi="Arial" w:cs="Arial"/>
                <w:sz w:val="20"/>
                <w:szCs w:val="20"/>
              </w:rPr>
            </w:pPr>
            <w:r>
              <w:rPr>
                <w:rFonts w:ascii="Arial" w:hAnsi="Arial" w:cs="Arial"/>
                <w:sz w:val="20"/>
                <w:szCs w:val="20"/>
              </w:rPr>
              <w:t>19</w:t>
            </w:r>
          </w:p>
        </w:tc>
        <w:tc>
          <w:tcPr>
            <w:tcW w:w="2126" w:type="dxa"/>
            <w:tcBorders>
              <w:top w:val="single" w:sz="4" w:space="0" w:color="auto"/>
              <w:left w:val="single" w:sz="4" w:space="0" w:color="auto"/>
              <w:bottom w:val="single" w:sz="4" w:space="0" w:color="auto"/>
              <w:right w:val="single" w:sz="4" w:space="0" w:color="auto"/>
            </w:tcBorders>
            <w:hideMark/>
          </w:tcPr>
          <w:p w14:paraId="52FD1891" w14:textId="77777777" w:rsidR="00663CD8" w:rsidRDefault="00663CD8" w:rsidP="004A2B5D">
            <w:pPr>
              <w:rPr>
                <w:rFonts w:ascii="Arial" w:hAnsi="Arial" w:cs="Arial"/>
                <w:sz w:val="20"/>
                <w:szCs w:val="20"/>
              </w:rPr>
            </w:pPr>
            <w:r>
              <w:rPr>
                <w:rFonts w:ascii="Arial" w:hAnsi="Arial" w:cs="Arial"/>
                <w:sz w:val="20"/>
                <w:szCs w:val="20"/>
              </w:rPr>
              <w:t xml:space="preserve">BP114 </w:t>
            </w:r>
          </w:p>
        </w:tc>
        <w:tc>
          <w:tcPr>
            <w:tcW w:w="6664" w:type="dxa"/>
            <w:tcBorders>
              <w:top w:val="single" w:sz="4" w:space="0" w:color="auto"/>
              <w:left w:val="single" w:sz="4" w:space="0" w:color="auto"/>
              <w:bottom w:val="single" w:sz="4" w:space="0" w:color="auto"/>
              <w:right w:val="single" w:sz="4" w:space="0" w:color="auto"/>
            </w:tcBorders>
            <w:hideMark/>
          </w:tcPr>
          <w:p w14:paraId="52A45368" w14:textId="77777777" w:rsidR="00663CD8" w:rsidRDefault="00663CD8" w:rsidP="004A2B5D">
            <w:pPr>
              <w:rPr>
                <w:rFonts w:ascii="Arial" w:hAnsi="Arial" w:cs="Arial"/>
                <w:sz w:val="20"/>
                <w:szCs w:val="20"/>
              </w:rPr>
            </w:pPr>
            <w:r>
              <w:rPr>
                <w:rFonts w:ascii="Arial" w:hAnsi="Arial" w:cs="Arial"/>
                <w:sz w:val="20"/>
                <w:szCs w:val="20"/>
              </w:rPr>
              <w:t>33-100 Tarnów ul. Krakowska 134</w:t>
            </w:r>
          </w:p>
        </w:tc>
      </w:tr>
      <w:tr w:rsidR="00663CD8" w14:paraId="121FC69A"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511C2274" w14:textId="77777777" w:rsidR="00663CD8" w:rsidRDefault="00663CD8" w:rsidP="004A2B5D">
            <w:pPr>
              <w:rPr>
                <w:rFonts w:ascii="Arial" w:hAnsi="Arial" w:cs="Arial"/>
                <w:sz w:val="20"/>
                <w:szCs w:val="20"/>
              </w:rPr>
            </w:pPr>
            <w:r>
              <w:rPr>
                <w:rFonts w:ascii="Arial" w:hAnsi="Arial" w:cs="Arial"/>
                <w:sz w:val="20"/>
                <w:szCs w:val="20"/>
              </w:rPr>
              <w:t>20</w:t>
            </w:r>
          </w:p>
        </w:tc>
        <w:tc>
          <w:tcPr>
            <w:tcW w:w="2126" w:type="dxa"/>
            <w:tcBorders>
              <w:top w:val="single" w:sz="4" w:space="0" w:color="auto"/>
              <w:left w:val="single" w:sz="4" w:space="0" w:color="auto"/>
              <w:bottom w:val="single" w:sz="4" w:space="0" w:color="auto"/>
              <w:right w:val="single" w:sz="4" w:space="0" w:color="auto"/>
            </w:tcBorders>
            <w:hideMark/>
          </w:tcPr>
          <w:p w14:paraId="3F62ACD5" w14:textId="77777777" w:rsidR="00663CD8" w:rsidRDefault="00663CD8" w:rsidP="004A2B5D">
            <w:pPr>
              <w:rPr>
                <w:rFonts w:ascii="Arial" w:hAnsi="Arial" w:cs="Arial"/>
                <w:sz w:val="20"/>
                <w:szCs w:val="20"/>
              </w:rPr>
            </w:pPr>
            <w:r>
              <w:rPr>
                <w:rFonts w:ascii="Arial" w:hAnsi="Arial" w:cs="Arial"/>
                <w:sz w:val="20"/>
                <w:szCs w:val="20"/>
              </w:rPr>
              <w:t>BP115</w:t>
            </w:r>
          </w:p>
        </w:tc>
        <w:tc>
          <w:tcPr>
            <w:tcW w:w="6664" w:type="dxa"/>
            <w:tcBorders>
              <w:top w:val="single" w:sz="4" w:space="0" w:color="auto"/>
              <w:left w:val="single" w:sz="4" w:space="0" w:color="auto"/>
              <w:bottom w:val="single" w:sz="4" w:space="0" w:color="auto"/>
              <w:right w:val="single" w:sz="4" w:space="0" w:color="auto"/>
            </w:tcBorders>
            <w:hideMark/>
          </w:tcPr>
          <w:p w14:paraId="478D4869" w14:textId="77777777" w:rsidR="00663CD8" w:rsidRDefault="00663CD8" w:rsidP="004A2B5D">
            <w:pPr>
              <w:rPr>
                <w:rFonts w:ascii="Arial" w:hAnsi="Arial" w:cs="Arial"/>
                <w:sz w:val="20"/>
                <w:szCs w:val="20"/>
              </w:rPr>
            </w:pPr>
            <w:r>
              <w:rPr>
                <w:rFonts w:ascii="Arial" w:hAnsi="Arial" w:cs="Arial"/>
                <w:sz w:val="20"/>
                <w:szCs w:val="20"/>
              </w:rPr>
              <w:t>34-500 Zakopane ul. Do Samków 29</w:t>
            </w:r>
          </w:p>
        </w:tc>
      </w:tr>
      <w:tr w:rsidR="00663CD8" w14:paraId="096F8CDF"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6812CF58" w14:textId="77777777" w:rsidR="00663CD8" w:rsidRDefault="00663CD8" w:rsidP="004A2B5D">
            <w:pPr>
              <w:rPr>
                <w:rFonts w:ascii="Arial" w:hAnsi="Arial" w:cs="Arial"/>
                <w:sz w:val="20"/>
                <w:szCs w:val="20"/>
              </w:rPr>
            </w:pPr>
            <w:r>
              <w:rPr>
                <w:rFonts w:ascii="Arial" w:hAnsi="Arial" w:cs="Arial"/>
                <w:sz w:val="20"/>
                <w:szCs w:val="20"/>
              </w:rPr>
              <w:t>21</w:t>
            </w:r>
          </w:p>
        </w:tc>
        <w:tc>
          <w:tcPr>
            <w:tcW w:w="2126" w:type="dxa"/>
            <w:tcBorders>
              <w:top w:val="single" w:sz="4" w:space="0" w:color="auto"/>
              <w:left w:val="single" w:sz="4" w:space="0" w:color="auto"/>
              <w:bottom w:val="single" w:sz="4" w:space="0" w:color="auto"/>
              <w:right w:val="single" w:sz="4" w:space="0" w:color="auto"/>
            </w:tcBorders>
            <w:hideMark/>
          </w:tcPr>
          <w:p w14:paraId="34A95529" w14:textId="77777777" w:rsidR="00663CD8" w:rsidRDefault="00663CD8" w:rsidP="004A2B5D">
            <w:pPr>
              <w:rPr>
                <w:rFonts w:ascii="Arial" w:hAnsi="Arial" w:cs="Arial"/>
                <w:sz w:val="20"/>
                <w:szCs w:val="20"/>
              </w:rPr>
            </w:pPr>
            <w:r>
              <w:rPr>
                <w:rFonts w:ascii="Arial" w:hAnsi="Arial" w:cs="Arial"/>
                <w:sz w:val="20"/>
                <w:szCs w:val="20"/>
              </w:rPr>
              <w:t>BP116</w:t>
            </w:r>
          </w:p>
        </w:tc>
        <w:tc>
          <w:tcPr>
            <w:tcW w:w="6664" w:type="dxa"/>
            <w:tcBorders>
              <w:top w:val="single" w:sz="4" w:space="0" w:color="auto"/>
              <w:left w:val="single" w:sz="4" w:space="0" w:color="auto"/>
              <w:bottom w:val="single" w:sz="4" w:space="0" w:color="auto"/>
              <w:right w:val="single" w:sz="4" w:space="0" w:color="auto"/>
            </w:tcBorders>
            <w:hideMark/>
          </w:tcPr>
          <w:p w14:paraId="5F34D8D7" w14:textId="77777777" w:rsidR="00663CD8" w:rsidRDefault="00663CD8" w:rsidP="004A2B5D">
            <w:pPr>
              <w:rPr>
                <w:rFonts w:ascii="Arial" w:hAnsi="Arial" w:cs="Arial"/>
                <w:sz w:val="20"/>
                <w:szCs w:val="20"/>
              </w:rPr>
            </w:pPr>
            <w:r>
              <w:rPr>
                <w:rFonts w:ascii="Arial" w:hAnsi="Arial" w:cs="Arial"/>
                <w:sz w:val="20"/>
                <w:szCs w:val="20"/>
              </w:rPr>
              <w:t>34-100 Wadowice ul. Mickiewicza 36</w:t>
            </w:r>
          </w:p>
        </w:tc>
      </w:tr>
      <w:tr w:rsidR="00663CD8" w14:paraId="1EA51AA9" w14:textId="77777777" w:rsidTr="004A2B5D">
        <w:tc>
          <w:tcPr>
            <w:tcW w:w="704" w:type="dxa"/>
            <w:tcBorders>
              <w:top w:val="single" w:sz="4" w:space="0" w:color="auto"/>
              <w:left w:val="single" w:sz="4" w:space="0" w:color="auto"/>
              <w:bottom w:val="single" w:sz="4" w:space="0" w:color="auto"/>
              <w:right w:val="single" w:sz="4" w:space="0" w:color="auto"/>
            </w:tcBorders>
            <w:hideMark/>
          </w:tcPr>
          <w:p w14:paraId="177BF58C" w14:textId="77777777" w:rsidR="00663CD8" w:rsidRDefault="00663CD8" w:rsidP="004A2B5D">
            <w:pPr>
              <w:rPr>
                <w:rFonts w:ascii="Arial" w:hAnsi="Arial" w:cs="Arial"/>
                <w:sz w:val="20"/>
                <w:szCs w:val="20"/>
              </w:rPr>
            </w:pPr>
            <w:r>
              <w:rPr>
                <w:rFonts w:ascii="Arial" w:hAnsi="Arial" w:cs="Arial"/>
                <w:sz w:val="20"/>
                <w:szCs w:val="20"/>
              </w:rPr>
              <w:t>22</w:t>
            </w:r>
          </w:p>
        </w:tc>
        <w:tc>
          <w:tcPr>
            <w:tcW w:w="2126" w:type="dxa"/>
            <w:tcBorders>
              <w:top w:val="single" w:sz="4" w:space="0" w:color="auto"/>
              <w:left w:val="single" w:sz="4" w:space="0" w:color="auto"/>
              <w:bottom w:val="single" w:sz="4" w:space="0" w:color="auto"/>
              <w:right w:val="single" w:sz="4" w:space="0" w:color="auto"/>
            </w:tcBorders>
            <w:hideMark/>
          </w:tcPr>
          <w:p w14:paraId="0987A79F" w14:textId="77777777" w:rsidR="00663CD8" w:rsidRDefault="00663CD8" w:rsidP="004A2B5D">
            <w:pPr>
              <w:rPr>
                <w:rFonts w:ascii="Arial" w:hAnsi="Arial" w:cs="Arial"/>
                <w:sz w:val="20"/>
                <w:szCs w:val="20"/>
              </w:rPr>
            </w:pPr>
            <w:r>
              <w:rPr>
                <w:rFonts w:ascii="Arial" w:hAnsi="Arial" w:cs="Arial"/>
                <w:sz w:val="20"/>
                <w:szCs w:val="20"/>
              </w:rPr>
              <w:t>BP117</w:t>
            </w:r>
          </w:p>
        </w:tc>
        <w:tc>
          <w:tcPr>
            <w:tcW w:w="6664" w:type="dxa"/>
            <w:tcBorders>
              <w:top w:val="single" w:sz="4" w:space="0" w:color="auto"/>
              <w:left w:val="single" w:sz="4" w:space="0" w:color="auto"/>
              <w:bottom w:val="single" w:sz="4" w:space="0" w:color="auto"/>
              <w:right w:val="single" w:sz="4" w:space="0" w:color="auto"/>
            </w:tcBorders>
            <w:hideMark/>
          </w:tcPr>
          <w:p w14:paraId="3436353C" w14:textId="77777777" w:rsidR="00663CD8" w:rsidRDefault="00663CD8" w:rsidP="004A2B5D">
            <w:pPr>
              <w:rPr>
                <w:rFonts w:ascii="Arial" w:hAnsi="Arial" w:cs="Arial"/>
                <w:sz w:val="20"/>
                <w:szCs w:val="20"/>
              </w:rPr>
            </w:pPr>
            <w:r>
              <w:rPr>
                <w:rFonts w:ascii="Arial" w:hAnsi="Arial" w:cs="Arial"/>
                <w:sz w:val="20"/>
                <w:szCs w:val="20"/>
              </w:rPr>
              <w:t xml:space="preserve">32-005 Niepołomice ul. Wimmera 52 </w:t>
            </w:r>
          </w:p>
        </w:tc>
      </w:tr>
    </w:tbl>
    <w:p w14:paraId="3EFC9365"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14:paraId="7AAF66E6" w14:textId="77777777" w:rsidR="00663CD8" w:rsidRDefault="00663CD8" w:rsidP="00663CD8">
      <w:pPr>
        <w:autoSpaceDE w:val="0"/>
        <w:adjustRightInd w:val="0"/>
        <w:rPr>
          <w:rFonts w:ascii="Arial" w:hAnsi="Arial" w:cs="Arial"/>
          <w:sz w:val="20"/>
          <w:szCs w:val="20"/>
        </w:rPr>
      </w:pPr>
      <w:r>
        <w:rPr>
          <w:rFonts w:ascii="Arial" w:hAnsi="Arial" w:cs="Arial"/>
          <w:sz w:val="20"/>
          <w:szCs w:val="20"/>
        </w:rPr>
        <w:t>W obiektach Biur Powiatowych w Miechowie oraz Dąbrowie Tarnowskiej funkcjonują dwa wyodrębnione systemu alarmowe.</w:t>
      </w:r>
    </w:p>
    <w:p w14:paraId="360B8442" w14:textId="77777777" w:rsidR="00663CD8" w:rsidRDefault="00663CD8" w:rsidP="00663CD8">
      <w:pPr>
        <w:autoSpaceDE w:val="0"/>
        <w:adjustRightInd w:val="0"/>
        <w:rPr>
          <w:rFonts w:ascii="Arial" w:hAnsi="Arial" w:cs="Arial"/>
          <w:sz w:val="20"/>
          <w:szCs w:val="20"/>
        </w:rPr>
      </w:pPr>
    </w:p>
    <w:p w14:paraId="72DDB7CF" w14:textId="77777777" w:rsidR="00663CD8" w:rsidRDefault="00663CD8" w:rsidP="00663CD8">
      <w:pPr>
        <w:pStyle w:val="Akapitzlist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b/>
          <w:sz w:val="20"/>
          <w:szCs w:val="20"/>
        </w:rPr>
        <w:t xml:space="preserve">Przedmiot zamówienia obejmuje świadczenia usług w zakresie: </w:t>
      </w:r>
    </w:p>
    <w:p w14:paraId="3EE16641"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Arial" w:hAnsi="Arial" w:cs="Arial"/>
          <w:sz w:val="20"/>
          <w:szCs w:val="20"/>
        </w:rPr>
      </w:pPr>
    </w:p>
    <w:p w14:paraId="681C8E5F" w14:textId="77777777" w:rsidR="00663CD8" w:rsidRDefault="00663CD8" w:rsidP="00663CD8">
      <w:pPr>
        <w:pStyle w:val="Akapitzlist1"/>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b/>
          <w:sz w:val="20"/>
          <w:szCs w:val="20"/>
        </w:rPr>
        <w:t>Stałego monitoringu elektronicznego systemów alarmowych Zamawiającego</w:t>
      </w:r>
      <w:r>
        <w:rPr>
          <w:rFonts w:ascii="Arial" w:hAnsi="Arial" w:cs="Arial"/>
          <w:sz w:val="20"/>
          <w:szCs w:val="20"/>
        </w:rPr>
        <w:t xml:space="preserve"> w zakresie ochrony przed włamaniem, napadem, pożarem i zalaniem na podstawie sygnałów transmitowanych przez zastosowane systemy alarmowe oraz wykonaniu przeglądu i konserwacji tych systemów alarmowych  oraz  systemów kontroli dostępu i</w:t>
      </w:r>
      <w:r>
        <w:rPr>
          <w:rFonts w:ascii="Arial" w:eastAsiaTheme="minorHAnsi" w:hAnsi="Arial" w:cs="Arial"/>
          <w:color w:val="92D050"/>
          <w:sz w:val="20"/>
          <w:szCs w:val="20"/>
        </w:rPr>
        <w:t xml:space="preserve"> </w:t>
      </w:r>
      <w:r>
        <w:rPr>
          <w:rFonts w:ascii="Arial" w:hAnsi="Arial" w:cs="Arial"/>
          <w:sz w:val="20"/>
          <w:szCs w:val="20"/>
        </w:rPr>
        <w:t xml:space="preserve"> CCTV  ( dotyczy przeglądów wykonywanych 2 razy w roku  w obiektach  Zamawiającego ).</w:t>
      </w:r>
    </w:p>
    <w:p w14:paraId="2A8ECCA5" w14:textId="77777777" w:rsidR="00663CD8" w:rsidRDefault="00663CD8" w:rsidP="00663CD8">
      <w:pPr>
        <w:pStyle w:val="Akapitzlist1"/>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b/>
          <w:sz w:val="20"/>
          <w:szCs w:val="20"/>
        </w:rPr>
        <w:t>Gromadzenia i przechowywania danych</w:t>
      </w:r>
      <w:r>
        <w:rPr>
          <w:rFonts w:ascii="Arial" w:hAnsi="Arial" w:cs="Arial"/>
          <w:sz w:val="20"/>
          <w:szCs w:val="20"/>
        </w:rPr>
        <w:t xml:space="preserve"> dotyczących zdarzeń zarejestrowanych przez urządzenia systemów alarmowych przez okres realizacji zamówienia i udostępniania informacji Zamawiającemu na jego żądanie,</w:t>
      </w:r>
    </w:p>
    <w:p w14:paraId="434DB2A1" w14:textId="77777777" w:rsidR="00663CD8" w:rsidRDefault="00663CD8" w:rsidP="00663CD8">
      <w:pPr>
        <w:pStyle w:val="Akapitzlist1"/>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b/>
          <w:sz w:val="20"/>
          <w:szCs w:val="20"/>
        </w:rPr>
        <w:t>Zapewnienia działań grup interwencyjnych</w:t>
      </w:r>
      <w:r>
        <w:rPr>
          <w:rFonts w:ascii="Arial" w:hAnsi="Arial" w:cs="Arial"/>
          <w:sz w:val="20"/>
          <w:szCs w:val="20"/>
        </w:rPr>
        <w:t xml:space="preserve"> w sytuacji otrzymania zgłoszenia z systemu alarmowego. </w:t>
      </w:r>
    </w:p>
    <w:p w14:paraId="16CA986B" w14:textId="77777777" w:rsidR="00663CD8" w:rsidRDefault="00663CD8" w:rsidP="00663CD8">
      <w:pPr>
        <w:pStyle w:val="Akapitzlist1"/>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b/>
          <w:sz w:val="20"/>
          <w:szCs w:val="20"/>
        </w:rPr>
        <w:t xml:space="preserve">Świadczenia na rzecz Zamawiającego </w:t>
      </w:r>
      <w:r>
        <w:rPr>
          <w:rFonts w:ascii="Arial" w:hAnsi="Arial" w:cs="Arial"/>
          <w:sz w:val="20"/>
          <w:szCs w:val="20"/>
        </w:rPr>
        <w:t xml:space="preserve">usług naprawy oraz uzupełniania i rozbudowy systemów alarmowych, systemów włamania i napadu, urządzeń sygnalizujących pożar, zalanie i systemów kontroli dostępu oraz CCTV w lokalizacjach wskazanych w pkt. 2 niniejszego rozdziału zapytania ofertowego. </w:t>
      </w:r>
    </w:p>
    <w:p w14:paraId="7545F0BF"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14:paraId="1731D237"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14:paraId="6D5A4126" w14:textId="77777777" w:rsidR="00663CD8" w:rsidRDefault="00663CD8" w:rsidP="00663CD8">
      <w:pPr>
        <w:pStyle w:val="Akapitzlist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Pr>
          <w:rFonts w:ascii="Arial" w:hAnsi="Arial" w:cs="Arial"/>
          <w:b/>
          <w:sz w:val="20"/>
          <w:szCs w:val="20"/>
        </w:rPr>
        <w:t xml:space="preserve">W ramach realizacji przedmiotu zamówienia obejmujących zakres wskazany w pkt. </w:t>
      </w:r>
      <w:r>
        <w:rPr>
          <w:rFonts w:ascii="Arial" w:hAnsi="Arial" w:cs="Arial"/>
          <w:sz w:val="20"/>
          <w:szCs w:val="20"/>
        </w:rPr>
        <w:t>3.1.-  3.4</w:t>
      </w:r>
      <w:r>
        <w:rPr>
          <w:rFonts w:ascii="Arial" w:hAnsi="Arial" w:cs="Arial"/>
          <w:b/>
          <w:sz w:val="20"/>
          <w:szCs w:val="20"/>
        </w:rPr>
        <w:t>.  niniejszego zapytania ofertowego, Wykonawca jest zobowiązany do:</w:t>
      </w:r>
    </w:p>
    <w:p w14:paraId="3A823F59" w14:textId="77777777" w:rsidR="00663CD8" w:rsidRDefault="00663CD8" w:rsidP="00663CD8">
      <w:pPr>
        <w:pStyle w:val="Akapitzlis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p>
    <w:p w14:paraId="31C50C94"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bCs/>
          <w:sz w:val="20"/>
          <w:szCs w:val="20"/>
        </w:rPr>
        <w:t>Podłączenia lokalnych systemów sygnalizacji włamania, napadu, pożaru i zalania, należących do Zamawiającego, do systemu dyskretnego ostrzegania Wykonawcy i utworzenia sieci monitoringu. Podłączenia te będą wykonywane przez pracowników Wykonawcy wpisanych na listę kwalifikowanych pracowników zabezpieczenia technicznego.</w:t>
      </w:r>
      <w:r>
        <w:rPr>
          <w:rFonts w:ascii="Arial" w:hAnsi="Arial" w:cs="Arial"/>
          <w:sz w:val="20"/>
          <w:szCs w:val="20"/>
        </w:rPr>
        <w:t xml:space="preserve">  </w:t>
      </w:r>
    </w:p>
    <w:p w14:paraId="6F805C09"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sz w:val="20"/>
          <w:szCs w:val="20"/>
        </w:rPr>
        <w:t>Stosowania podczas wykonywania przedmiotu umowy wyłącznie materiałów i urządzeń posiadających wymagane atesty, certyfikaty lub inne dokumenty potwierdzające dopuszczenie do stosowania.</w:t>
      </w:r>
    </w:p>
    <w:p w14:paraId="2A57B00B"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bCs/>
          <w:sz w:val="20"/>
          <w:szCs w:val="20"/>
        </w:rPr>
        <w:t xml:space="preserve">Zapewnienia łączności z monitorowanymi obiektami - Podstawowym źródłem łączności w Biurach Powiatowych i Oddziale Regionalnym jest łączność GSM. Wykonawca w ramach usługi monitoringu zapewni karty SIM i zawrze odpowiednie umowy we własnym imieniu z operatorami telekomunikacyjnymi na przesył danych monitorowania. Każdy z obiektów ARiMR wyposażonych jest w podstawowy moduł GSM symulujący linię telefoniczną oraz możliwość zamontowania dodatkowego, zapasowego modułu GSM. </w:t>
      </w:r>
    </w:p>
    <w:p w14:paraId="010969B2"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bCs/>
          <w:spacing w:val="-6"/>
          <w:sz w:val="20"/>
          <w:szCs w:val="20"/>
        </w:rPr>
        <w:t>W przypadku braku zapasowego nadajnika GSM d</w:t>
      </w:r>
      <w:r>
        <w:rPr>
          <w:rFonts w:ascii="Arial" w:hAnsi="Arial" w:cs="Arial"/>
          <w:spacing w:val="-6"/>
          <w:sz w:val="20"/>
          <w:szCs w:val="20"/>
        </w:rPr>
        <w:t xml:space="preserve">oposażenia central znajdujących się w Biurach Powiatowych w dodatkowe źródło łączności do dublowanego monitorowania obiektów (zapasowy nadajnik GSM) - </w:t>
      </w:r>
      <w:r>
        <w:rPr>
          <w:rFonts w:ascii="Arial" w:hAnsi="Arial" w:cs="Arial"/>
          <w:bCs/>
          <w:sz w:val="20"/>
          <w:szCs w:val="20"/>
        </w:rPr>
        <w:t>Wykonawca oprócz wyposażenia w karty SIM podstawowego modułu GSM zapewni dodatkowy nadajnik zapasowy GSM i dodatkową kartę SIM w zapasowym nadajniku i zawrze odpowiednie umowy we własnym imieniu z operatorami telekomunikacyjnymi na przesył danych monitorowania.</w:t>
      </w:r>
      <w:r>
        <w:rPr>
          <w:rFonts w:ascii="Arial" w:hAnsi="Arial" w:cs="Arial"/>
          <w:spacing w:val="-6"/>
          <w:sz w:val="20"/>
          <w:szCs w:val="20"/>
        </w:rPr>
        <w:t xml:space="preserve"> Niezbędny sprzęt Wykonawca użyczy Zamawiającemu na zasadach określonych w projekcie umowy. </w:t>
      </w:r>
      <w:r>
        <w:rPr>
          <w:rFonts w:ascii="Arial" w:hAnsi="Arial" w:cs="Arial"/>
          <w:bCs/>
          <w:sz w:val="20"/>
          <w:szCs w:val="20"/>
        </w:rPr>
        <w:t>Tam gdzie na to pozwala zasięg, karty SIM w torze podstawowym i zapasowym powinny być od różnych operatorów GSM.</w:t>
      </w:r>
    </w:p>
    <w:p w14:paraId="61288104" w14:textId="77777777" w:rsidR="00663CD8" w:rsidRDefault="00663CD8" w:rsidP="00663CD8">
      <w:pPr>
        <w:pStyle w:val="Akapitzlist"/>
        <w:numPr>
          <w:ilvl w:val="1"/>
          <w:numId w:val="2"/>
        </w:numPr>
        <w:spacing w:after="0" w:line="240" w:lineRule="auto"/>
        <w:ind w:left="709" w:hanging="425"/>
        <w:jc w:val="both"/>
        <w:rPr>
          <w:rFonts w:ascii="Arial" w:hAnsi="Arial" w:cs="Arial"/>
          <w:sz w:val="20"/>
          <w:szCs w:val="20"/>
        </w:rPr>
      </w:pPr>
      <w:r>
        <w:rPr>
          <w:rFonts w:ascii="Arial" w:hAnsi="Arial" w:cs="Arial"/>
          <w:spacing w:val="-3"/>
          <w:sz w:val="20"/>
          <w:szCs w:val="20"/>
        </w:rPr>
        <w:t xml:space="preserve">Kontroli czasu załączeń i wyłączeń systemu alarmowego wraz z powiadomieniem osób upoważnionych </w:t>
      </w:r>
      <w:r>
        <w:rPr>
          <w:rFonts w:ascii="Arial" w:hAnsi="Arial" w:cs="Arial"/>
          <w:sz w:val="20"/>
          <w:szCs w:val="20"/>
        </w:rPr>
        <w:t xml:space="preserve">o </w:t>
      </w:r>
      <w:r>
        <w:rPr>
          <w:rFonts w:ascii="Arial" w:hAnsi="Arial" w:cs="Arial"/>
          <w:spacing w:val="-4"/>
          <w:sz w:val="20"/>
          <w:szCs w:val="20"/>
        </w:rPr>
        <w:t>braku załączenia i wszelkich innych sytuacjach szczególnych.</w:t>
      </w:r>
    </w:p>
    <w:p w14:paraId="69EA6EDD"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spacing w:val="-4"/>
          <w:sz w:val="20"/>
          <w:szCs w:val="20"/>
        </w:rPr>
        <w:t xml:space="preserve">Sporządzenia raportu miesięcznego z monitoringu pracy systemów, z prób nieautoryzowanego dostępu i analizy stanu zabezpieczenia. </w:t>
      </w:r>
    </w:p>
    <w:p w14:paraId="61ABF59E"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spacing w:val="-3"/>
          <w:sz w:val="20"/>
          <w:szCs w:val="20"/>
        </w:rPr>
        <w:t xml:space="preserve">Sprawdzania stanu linii i elektroniczne wykrywanie uszkodzeń oraz </w:t>
      </w:r>
      <w:r>
        <w:rPr>
          <w:rFonts w:ascii="Arial" w:hAnsi="Arial" w:cs="Arial"/>
          <w:sz w:val="20"/>
          <w:szCs w:val="20"/>
        </w:rPr>
        <w:t xml:space="preserve">monitorowania sygnałów generowanych i transmitowanych przez lokalne systemy sygnalizacji włamania, napadu, pożaru i zalania zainstalowane w chronionych obiektach Zamawiającego wymienionych w pkt 2 niniejszego rozdziału zapytania ofertowego. </w:t>
      </w:r>
    </w:p>
    <w:p w14:paraId="1CFA865E"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sz w:val="20"/>
          <w:szCs w:val="20"/>
        </w:rPr>
        <w:t xml:space="preserve">Przyjmowania i rejestracji sygnałów wskazanych w ppkt 4.7 oraz niezwłocznego przekazywania informacji dla załóg patrolowo-interwencyjnych oraz osób upoważnionych przez Zamawiającego. </w:t>
      </w:r>
    </w:p>
    <w:p w14:paraId="52018110"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sz w:val="20"/>
          <w:szCs w:val="20"/>
        </w:rPr>
        <w:t xml:space="preserve">Dostarczania w formie elektronicznej (na wskazany adres elektroniczny e-mail) stanów wszystkich zdarzeń lokalnego systemu alarmowego, na ostatni dzień roboczy miesiąca, </w:t>
      </w:r>
      <w:r>
        <w:rPr>
          <w:rFonts w:ascii="Arial" w:hAnsi="Arial" w:cs="Arial"/>
          <w:sz w:val="20"/>
          <w:szCs w:val="20"/>
        </w:rPr>
        <w:lastRenderedPageBreak/>
        <w:t>w pierwszej dekadzie miesiąca następnego oraz w innych przypadkach, jeżeli Zamawiający wystąpił z takim wnioskiem,  w terminie do 7 dni od daty otrzymania wezwania.</w:t>
      </w:r>
    </w:p>
    <w:p w14:paraId="1EC13681" w14:textId="77777777" w:rsidR="00663CD8" w:rsidRDefault="00663CD8" w:rsidP="00663CD8">
      <w:pPr>
        <w:pStyle w:val="Akapitzlist"/>
        <w:numPr>
          <w:ilvl w:val="1"/>
          <w:numId w:val="2"/>
        </w:numPr>
        <w:spacing w:after="0" w:line="240" w:lineRule="auto"/>
        <w:ind w:left="851" w:hanging="505"/>
        <w:jc w:val="both"/>
        <w:rPr>
          <w:rFonts w:ascii="Arial" w:hAnsi="Arial" w:cs="Arial"/>
          <w:sz w:val="20"/>
          <w:szCs w:val="20"/>
        </w:rPr>
      </w:pPr>
      <w:r>
        <w:rPr>
          <w:rFonts w:ascii="Arial" w:hAnsi="Arial" w:cs="Arial"/>
          <w:sz w:val="20"/>
          <w:szCs w:val="20"/>
        </w:rPr>
        <w:t>Ustalenia zasad współpracy z firmą ochroniarską chroniącą budynek Astris w Krakowie przy ul. Promienistych 1, w którym mieści się Małopolski Oddział Regionalny Zamawiającego.</w:t>
      </w:r>
    </w:p>
    <w:p w14:paraId="7554B7B8" w14:textId="77777777" w:rsidR="00663CD8" w:rsidRDefault="00663CD8" w:rsidP="00663CD8">
      <w:pPr>
        <w:spacing w:after="0" w:line="240" w:lineRule="auto"/>
        <w:jc w:val="both"/>
        <w:rPr>
          <w:rFonts w:ascii="Arial" w:hAnsi="Arial" w:cs="Arial"/>
          <w:sz w:val="20"/>
          <w:szCs w:val="20"/>
        </w:rPr>
      </w:pPr>
    </w:p>
    <w:p w14:paraId="4E190B46" w14:textId="77777777" w:rsidR="00663CD8" w:rsidRDefault="00663CD8" w:rsidP="00663CD8">
      <w:pPr>
        <w:spacing w:after="0" w:line="240" w:lineRule="auto"/>
        <w:jc w:val="both"/>
        <w:rPr>
          <w:rFonts w:ascii="Arial" w:hAnsi="Arial" w:cs="Arial"/>
          <w:sz w:val="20"/>
          <w:szCs w:val="20"/>
        </w:rPr>
      </w:pPr>
    </w:p>
    <w:p w14:paraId="31D258F8" w14:textId="77777777" w:rsidR="00663CD8" w:rsidRDefault="00663CD8" w:rsidP="00663CD8">
      <w:pPr>
        <w:pStyle w:val="Akapitzlist"/>
        <w:numPr>
          <w:ilvl w:val="1"/>
          <w:numId w:val="2"/>
        </w:numPr>
        <w:spacing w:after="0" w:line="240" w:lineRule="auto"/>
        <w:jc w:val="both"/>
        <w:rPr>
          <w:rFonts w:ascii="Arial" w:hAnsi="Arial" w:cs="Arial"/>
          <w:b/>
          <w:sz w:val="20"/>
          <w:szCs w:val="20"/>
        </w:rPr>
      </w:pPr>
      <w:r>
        <w:rPr>
          <w:rFonts w:ascii="Arial" w:hAnsi="Arial" w:cs="Arial"/>
          <w:b/>
          <w:bCs/>
          <w:sz w:val="20"/>
          <w:szCs w:val="20"/>
        </w:rPr>
        <w:t>Jako Wykonawca mający dostęp do kodów dostępu do systemów sygnalizacji włamania, napadu, pożaru i zalania będzie wykonywał:</w:t>
      </w:r>
    </w:p>
    <w:p w14:paraId="6DABE214" w14:textId="58013A3B" w:rsidR="00663CD8" w:rsidRDefault="00663CD8" w:rsidP="00663CD8">
      <w:pPr>
        <w:pStyle w:val="Akapitzlist"/>
        <w:numPr>
          <w:ilvl w:val="0"/>
          <w:numId w:val="3"/>
        </w:numPr>
        <w:spacing w:after="0" w:line="240" w:lineRule="auto"/>
        <w:jc w:val="both"/>
        <w:rPr>
          <w:rFonts w:ascii="Arial" w:hAnsi="Arial" w:cs="Arial"/>
          <w:sz w:val="20"/>
          <w:szCs w:val="20"/>
        </w:rPr>
      </w:pPr>
      <w:r>
        <w:rPr>
          <w:rFonts w:ascii="Arial" w:hAnsi="Arial" w:cs="Arial"/>
          <w:spacing w:val="-3"/>
          <w:sz w:val="20"/>
          <w:szCs w:val="20"/>
        </w:rPr>
        <w:t>Pełen przegląd i konserwację oraz sprawdzanie lokalnego systemu alarmowego oraz wszystkich jego komponentów (łącznie z akumulatorami), potwierdzoną protokołem wykonania usługi (w 3 egzemplarzach złożonych w Oddziale Regionalnym, Biurze Powiatowym oraz jeden pozostawiony u Wykonawcy). Po każdym przeprowadzonym przeglądzie i konserwacji, Wykonawca winien sporządzić zbiorczy protokół z zaleceniami napraw niezbędnych do wykonania dla każdej z lokalizacji (protokół może zostać wykonany w postaci tabeli i przesłany za pomocą poczty elektronicznej). Przedmiotowy przegląd i konserwacja musi zostać wykonana w następujących terminach</w:t>
      </w:r>
      <w:r>
        <w:rPr>
          <w:rFonts w:ascii="Arial" w:hAnsi="Arial" w:cs="Arial"/>
          <w:b/>
          <w:spacing w:val="-3"/>
          <w:sz w:val="20"/>
          <w:szCs w:val="20"/>
        </w:rPr>
        <w:t>:  1 marca do 30 kwietnia 2025 r., 1 sierpnia do 30 września 2025r.,</w:t>
      </w:r>
      <w:r>
        <w:rPr>
          <w:rFonts w:ascii="Arial" w:hAnsi="Arial" w:cs="Arial"/>
          <w:spacing w:val="-3"/>
          <w:sz w:val="20"/>
          <w:szCs w:val="20"/>
        </w:rPr>
        <w:t xml:space="preserve"> </w:t>
      </w:r>
      <w:r>
        <w:rPr>
          <w:rFonts w:ascii="Arial" w:hAnsi="Arial" w:cs="Arial"/>
          <w:spacing w:val="-3"/>
          <w:sz w:val="20"/>
          <w:szCs w:val="20"/>
        </w:rPr>
        <w:br/>
        <w:t>W trakcie pierwszego miesiąca trwania umowy Wykonawca zobowiązany jest do sprawdzenia prawidłowego pokrycia stref narażonych na nieuprawniony dostęp przez czujniki alarmowe (ruchu, kontaktrony itp.), sprawdzenia prawidłowości przypisania i opisania czujników włączonych do systemu alarmowego w przedmiotowym systemie zgodnie z lokalizacją i rodzajem czujników (zalewowy, dymu, ruchu, kontaktron itp.).</w:t>
      </w:r>
    </w:p>
    <w:p w14:paraId="760D1E1C" w14:textId="77777777" w:rsidR="00663CD8" w:rsidRDefault="00663CD8" w:rsidP="00663CD8">
      <w:pPr>
        <w:pStyle w:val="Akapitzlist"/>
        <w:numPr>
          <w:ilvl w:val="0"/>
          <w:numId w:val="3"/>
        </w:numPr>
        <w:spacing w:after="0" w:line="240" w:lineRule="auto"/>
        <w:jc w:val="both"/>
        <w:rPr>
          <w:rFonts w:ascii="Arial" w:hAnsi="Arial" w:cs="Arial"/>
          <w:sz w:val="20"/>
          <w:szCs w:val="20"/>
        </w:rPr>
      </w:pPr>
      <w:r>
        <w:rPr>
          <w:rFonts w:ascii="Arial" w:hAnsi="Arial" w:cs="Arial"/>
          <w:spacing w:val="-3"/>
          <w:sz w:val="20"/>
          <w:szCs w:val="20"/>
        </w:rPr>
        <w:t xml:space="preserve">Pełną konserwację i sprawdzanie systemów kontroli dostępu zamontowanych w Oddziale Regionalnym i we wszystkich Biurach Powiatowych Zamawiającego (obejmujące w szczególności: </w:t>
      </w:r>
    </w:p>
    <w:p w14:paraId="70491A52" w14:textId="77777777" w:rsidR="00663CD8" w:rsidRDefault="00663CD8" w:rsidP="00663CD8">
      <w:pPr>
        <w:pStyle w:val="Akapitzlist"/>
        <w:numPr>
          <w:ilvl w:val="0"/>
          <w:numId w:val="4"/>
        </w:numPr>
        <w:spacing w:after="0" w:line="240" w:lineRule="auto"/>
        <w:jc w:val="both"/>
        <w:rPr>
          <w:rFonts w:ascii="Arial" w:hAnsi="Arial" w:cs="Arial"/>
          <w:sz w:val="20"/>
          <w:szCs w:val="20"/>
        </w:rPr>
      </w:pPr>
      <w:r>
        <w:rPr>
          <w:rFonts w:ascii="Arial" w:hAnsi="Arial" w:cs="Arial"/>
          <w:spacing w:val="-3"/>
          <w:sz w:val="20"/>
          <w:szCs w:val="20"/>
        </w:rPr>
        <w:t xml:space="preserve">sprawdzenie poprawności montażu zamka i działania sprzęgła, elektrozaczepu, </w:t>
      </w:r>
    </w:p>
    <w:p w14:paraId="3F83A942" w14:textId="77777777" w:rsidR="00663CD8" w:rsidRDefault="00663CD8" w:rsidP="00663CD8">
      <w:pPr>
        <w:pStyle w:val="Akapitzlist"/>
        <w:numPr>
          <w:ilvl w:val="0"/>
          <w:numId w:val="4"/>
        </w:numPr>
        <w:spacing w:after="0" w:line="240" w:lineRule="auto"/>
        <w:jc w:val="both"/>
        <w:rPr>
          <w:rFonts w:ascii="Arial" w:hAnsi="Arial" w:cs="Arial"/>
          <w:sz w:val="20"/>
          <w:szCs w:val="20"/>
        </w:rPr>
      </w:pPr>
      <w:r>
        <w:rPr>
          <w:rFonts w:ascii="Arial" w:hAnsi="Arial" w:cs="Arial"/>
          <w:spacing w:val="-3"/>
          <w:sz w:val="20"/>
          <w:szCs w:val="20"/>
        </w:rPr>
        <w:t xml:space="preserve">przeczyszczenie czytnika, </w:t>
      </w:r>
    </w:p>
    <w:p w14:paraId="3901315A" w14:textId="77777777" w:rsidR="00663CD8" w:rsidRDefault="00663CD8" w:rsidP="00663CD8">
      <w:pPr>
        <w:pStyle w:val="Akapitzlist"/>
        <w:numPr>
          <w:ilvl w:val="0"/>
          <w:numId w:val="4"/>
        </w:numPr>
        <w:spacing w:after="0" w:line="240" w:lineRule="auto"/>
        <w:jc w:val="both"/>
        <w:rPr>
          <w:rFonts w:ascii="Arial" w:hAnsi="Arial" w:cs="Arial"/>
          <w:sz w:val="20"/>
          <w:szCs w:val="20"/>
        </w:rPr>
      </w:pPr>
      <w:r>
        <w:rPr>
          <w:rFonts w:ascii="Arial" w:hAnsi="Arial" w:cs="Arial"/>
          <w:spacing w:val="-3"/>
          <w:sz w:val="20"/>
          <w:szCs w:val="20"/>
        </w:rPr>
        <w:t xml:space="preserve">wymianę baterii (tam gdzie to konieczne), </w:t>
      </w:r>
    </w:p>
    <w:p w14:paraId="7DCF2481" w14:textId="77777777" w:rsidR="00663CD8" w:rsidRDefault="00663CD8" w:rsidP="00663CD8">
      <w:pPr>
        <w:pStyle w:val="Akapitzlist"/>
        <w:numPr>
          <w:ilvl w:val="0"/>
          <w:numId w:val="4"/>
        </w:numPr>
        <w:spacing w:after="0" w:line="240" w:lineRule="auto"/>
        <w:jc w:val="both"/>
        <w:rPr>
          <w:rFonts w:ascii="Arial" w:hAnsi="Arial" w:cs="Arial"/>
          <w:sz w:val="20"/>
          <w:szCs w:val="20"/>
        </w:rPr>
      </w:pPr>
      <w:r>
        <w:rPr>
          <w:rFonts w:ascii="Arial" w:hAnsi="Arial" w:cs="Arial"/>
          <w:spacing w:val="-3"/>
          <w:sz w:val="20"/>
          <w:szCs w:val="20"/>
        </w:rPr>
        <w:t xml:space="preserve">pomoc techniczno-informacyjną  </w:t>
      </w:r>
    </w:p>
    <w:p w14:paraId="0EB86EC3" w14:textId="5EEC6683" w:rsidR="00663CD8" w:rsidRDefault="00663CD8" w:rsidP="00663CD8">
      <w:pPr>
        <w:pStyle w:val="Akapitzlist"/>
        <w:numPr>
          <w:ilvl w:val="0"/>
          <w:numId w:val="3"/>
        </w:numPr>
        <w:spacing w:after="0" w:line="240" w:lineRule="auto"/>
        <w:jc w:val="both"/>
        <w:rPr>
          <w:rFonts w:ascii="Arial" w:hAnsi="Arial" w:cs="Arial"/>
          <w:sz w:val="20"/>
          <w:szCs w:val="20"/>
        </w:rPr>
      </w:pPr>
      <w:r>
        <w:rPr>
          <w:rFonts w:ascii="Arial" w:hAnsi="Arial" w:cs="Arial"/>
          <w:spacing w:val="-3"/>
          <w:sz w:val="20"/>
          <w:szCs w:val="20"/>
        </w:rPr>
        <w:t xml:space="preserve">konserwację systemu telewizji przemysłowej w lokalach Małopolskiego OR i Biur Powiatowych </w:t>
      </w:r>
      <w:r w:rsidR="006D1E28">
        <w:rPr>
          <w:rFonts w:ascii="Arial" w:hAnsi="Arial" w:cs="Arial"/>
          <w:spacing w:val="-3"/>
          <w:sz w:val="20"/>
          <w:szCs w:val="20"/>
        </w:rPr>
        <w:br/>
      </w:r>
      <w:r>
        <w:rPr>
          <w:rFonts w:ascii="Arial" w:hAnsi="Arial" w:cs="Arial"/>
          <w:spacing w:val="-3"/>
          <w:sz w:val="20"/>
          <w:szCs w:val="20"/>
        </w:rPr>
        <w:t>w: Dąbrowie Tarnowskiej, Gorlicach, Myślenicach, Nowym Targu, Suchej Beskidzkiej, Tarnowie, Niepołomicach potwierdzonej protokołem wykonania usługi (w 3 egzemplarzach złożonych w Oddziale Regionalnym, Biurze Powiatowym, oraz jeden pozostawiony u Wykonawcy). Przedmiotowa konserwacja winna zostać wykonana z częstotliwością i łącznie konserwacją systemu alarmowego, o której mowa ppkt a).</w:t>
      </w:r>
    </w:p>
    <w:p w14:paraId="547DF918" w14:textId="77777777"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b/>
          <w:spacing w:val="-3"/>
          <w:sz w:val="20"/>
          <w:szCs w:val="20"/>
        </w:rPr>
        <w:t>W ryczałtowym wynagrodzeniu przysługującym</w:t>
      </w:r>
      <w:r>
        <w:rPr>
          <w:rFonts w:ascii="Arial" w:hAnsi="Arial" w:cs="Arial"/>
          <w:spacing w:val="-3"/>
          <w:sz w:val="20"/>
          <w:szCs w:val="20"/>
        </w:rPr>
        <w:t xml:space="preserve"> Wykonawcy z tytułu świadczenia usługi monitoringu i ochrony muszą zostać ujęte koszty konserwacji i przeglądów, w tym dojazdu </w:t>
      </w:r>
      <w:r>
        <w:rPr>
          <w:rFonts w:ascii="Arial" w:hAnsi="Arial" w:cs="Arial"/>
          <w:spacing w:val="-3"/>
          <w:sz w:val="20"/>
          <w:szCs w:val="20"/>
        </w:rPr>
        <w:br/>
        <w:t>oraz materiałów o wartości jednostkowej do 100 zł brutto niezbędnych do usunięcia stwierdzonej podczas przeglądu usterki systemu.) .</w:t>
      </w:r>
    </w:p>
    <w:p w14:paraId="7FC9E7C7" w14:textId="51297872" w:rsidR="00663CD8" w:rsidRDefault="00663CD8" w:rsidP="00663CD8">
      <w:pPr>
        <w:pStyle w:val="Akapitzlist"/>
        <w:numPr>
          <w:ilvl w:val="1"/>
          <w:numId w:val="2"/>
        </w:numPr>
        <w:spacing w:after="0" w:line="240" w:lineRule="auto"/>
        <w:jc w:val="both"/>
        <w:rPr>
          <w:rFonts w:ascii="Arial" w:hAnsi="Arial" w:cs="Arial"/>
          <w:sz w:val="20"/>
          <w:szCs w:val="20"/>
        </w:rPr>
      </w:pPr>
      <w:r>
        <w:rPr>
          <w:rFonts w:ascii="Arial" w:hAnsi="Arial" w:cs="Arial"/>
          <w:b/>
          <w:spacing w:val="-3"/>
          <w:sz w:val="20"/>
          <w:szCs w:val="20"/>
        </w:rPr>
        <w:t>Szczegółowe informacje o parametrach systemu alarmowego</w:t>
      </w:r>
      <w:r>
        <w:rPr>
          <w:rFonts w:ascii="Arial" w:hAnsi="Arial" w:cs="Arial"/>
          <w:spacing w:val="-3"/>
          <w:sz w:val="20"/>
          <w:szCs w:val="20"/>
        </w:rPr>
        <w:t xml:space="preserve"> i kontroli dostępu przekaże Zamawiający wybranemu Wykonawcy. </w:t>
      </w:r>
      <w:r>
        <w:rPr>
          <w:rFonts w:ascii="Arial" w:hAnsi="Arial" w:cs="Arial"/>
          <w:sz w:val="20"/>
          <w:szCs w:val="20"/>
        </w:rPr>
        <w:t xml:space="preserve">Średnia liczba czujek włamaniowych w lokalu Biura Powiatowego wynosi ok. 20 sztuk, w Oddziale Regionalnym ok. 20 sztuk, czujek ppoż. średnio około 6 w każdej lokalizacji, po kilka kontaktronów. W kotłowniach i serwerowniach zainstalowane są także czujki wykrywające ulatniający się gaz, w pomieszczeniach składnic akt </w:t>
      </w:r>
      <w:r w:rsidR="00BC1589">
        <w:rPr>
          <w:rFonts w:ascii="Arial" w:hAnsi="Arial" w:cs="Arial"/>
          <w:sz w:val="20"/>
          <w:szCs w:val="20"/>
        </w:rPr>
        <w:t>oraz serwerowniach</w:t>
      </w:r>
      <w:r>
        <w:rPr>
          <w:rFonts w:ascii="Arial" w:hAnsi="Arial" w:cs="Arial"/>
          <w:sz w:val="20"/>
          <w:szCs w:val="20"/>
        </w:rPr>
        <w:t>– czujki zalewowe. Średnia liczba punktów kontroli dostępu: 4 punkty na każdą jednostkę terenową, w Oddziale Regionalnym ok. 20 punktów.</w:t>
      </w:r>
    </w:p>
    <w:p w14:paraId="7FCDCA3B" w14:textId="77777777" w:rsidR="00663CD8" w:rsidRDefault="00663CD8" w:rsidP="00663CD8">
      <w:pPr>
        <w:pStyle w:val="Akapitzlist"/>
        <w:numPr>
          <w:ilvl w:val="1"/>
          <w:numId w:val="2"/>
        </w:numPr>
        <w:spacing w:after="0" w:line="240" w:lineRule="auto"/>
        <w:jc w:val="both"/>
        <w:rPr>
          <w:rFonts w:ascii="Arial" w:hAnsi="Arial" w:cs="Arial"/>
          <w:spacing w:val="-3"/>
          <w:sz w:val="20"/>
          <w:szCs w:val="20"/>
        </w:rPr>
      </w:pPr>
      <w:r>
        <w:rPr>
          <w:rFonts w:ascii="Arial" w:hAnsi="Arial" w:cs="Arial"/>
          <w:b/>
          <w:spacing w:val="-3"/>
          <w:sz w:val="20"/>
          <w:szCs w:val="20"/>
        </w:rPr>
        <w:t>Zamawiający przewiduje możliwość zlecenia Wykonawcy następujących czynności</w:t>
      </w:r>
      <w:r>
        <w:rPr>
          <w:rFonts w:ascii="Arial" w:hAnsi="Arial" w:cs="Arial"/>
          <w:spacing w:val="-3"/>
          <w:sz w:val="20"/>
          <w:szCs w:val="20"/>
        </w:rPr>
        <w:t>:</w:t>
      </w:r>
    </w:p>
    <w:p w14:paraId="14D42CE7" w14:textId="77777777" w:rsidR="00663CD8" w:rsidRDefault="00663CD8" w:rsidP="00663CD8">
      <w:pPr>
        <w:pStyle w:val="Akapitzlist"/>
        <w:numPr>
          <w:ilvl w:val="0"/>
          <w:numId w:val="5"/>
        </w:numPr>
        <w:spacing w:after="0" w:line="240" w:lineRule="auto"/>
        <w:ind w:left="714" w:hanging="357"/>
        <w:jc w:val="both"/>
        <w:rPr>
          <w:rFonts w:ascii="Arial" w:hAnsi="Arial" w:cs="Arial"/>
          <w:spacing w:val="-3"/>
          <w:sz w:val="20"/>
          <w:szCs w:val="20"/>
        </w:rPr>
      </w:pPr>
      <w:r>
        <w:rPr>
          <w:rFonts w:ascii="Arial" w:hAnsi="Arial" w:cs="Arial"/>
          <w:spacing w:val="-3"/>
          <w:sz w:val="20"/>
          <w:szCs w:val="20"/>
        </w:rPr>
        <w:t xml:space="preserve">Napraw istniejącego systemu alarmowego </w:t>
      </w:r>
      <w:r>
        <w:rPr>
          <w:rFonts w:ascii="Arial" w:hAnsi="Arial" w:cs="Arial"/>
          <w:sz w:val="20"/>
          <w:szCs w:val="20"/>
        </w:rPr>
        <w:t>systemów kontroli dostępu i telewizj</w:t>
      </w:r>
      <w:r>
        <w:rPr>
          <w:rFonts w:ascii="Arial" w:hAnsi="Arial" w:cs="Arial"/>
          <w:strike/>
          <w:sz w:val="20"/>
          <w:szCs w:val="20"/>
        </w:rPr>
        <w:t xml:space="preserve">i </w:t>
      </w:r>
      <w:r>
        <w:rPr>
          <w:rFonts w:ascii="Arial" w:hAnsi="Arial" w:cs="Arial"/>
          <w:sz w:val="20"/>
          <w:szCs w:val="20"/>
        </w:rPr>
        <w:t>przemysłowej Na wykonaną naprawę Wykonawca udzieli 12-miesięcznej - bezwarunkowej gwarancji w trybie door-to-door.</w:t>
      </w:r>
    </w:p>
    <w:p w14:paraId="2ACB49F3" w14:textId="77777777" w:rsidR="00663CD8" w:rsidRDefault="00663CD8" w:rsidP="00663CD8">
      <w:pPr>
        <w:pStyle w:val="Akapitzlist"/>
        <w:numPr>
          <w:ilvl w:val="0"/>
          <w:numId w:val="5"/>
        </w:numPr>
        <w:spacing w:after="0" w:line="240" w:lineRule="auto"/>
        <w:ind w:left="714" w:hanging="357"/>
        <w:jc w:val="both"/>
        <w:rPr>
          <w:rFonts w:ascii="Arial" w:hAnsi="Arial" w:cs="Arial"/>
          <w:spacing w:val="-3"/>
          <w:sz w:val="20"/>
          <w:szCs w:val="20"/>
        </w:rPr>
      </w:pPr>
      <w:r>
        <w:rPr>
          <w:rFonts w:ascii="Arial" w:hAnsi="Arial" w:cs="Arial"/>
          <w:sz w:val="20"/>
          <w:szCs w:val="20"/>
        </w:rPr>
        <w:t>Rozbudowy istniejącego systemu alarmowego, systemów kontroli dostępu i telewizji przemysłowej, w przypadku zaistnienia takiej konieczności:</w:t>
      </w:r>
    </w:p>
    <w:p w14:paraId="53E0B350" w14:textId="77777777" w:rsidR="00663CD8" w:rsidRDefault="00663CD8" w:rsidP="00663CD8">
      <w:pPr>
        <w:pStyle w:val="Akapitzlist"/>
        <w:numPr>
          <w:ilvl w:val="0"/>
          <w:numId w:val="4"/>
        </w:numPr>
        <w:spacing w:after="0" w:line="240" w:lineRule="auto"/>
        <w:ind w:left="714" w:hanging="357"/>
        <w:jc w:val="both"/>
        <w:rPr>
          <w:rFonts w:ascii="Arial" w:hAnsi="Arial" w:cs="Arial"/>
          <w:spacing w:val="-3"/>
          <w:sz w:val="20"/>
          <w:szCs w:val="20"/>
        </w:rPr>
      </w:pPr>
      <w:r>
        <w:rPr>
          <w:rFonts w:ascii="Arial" w:hAnsi="Arial" w:cs="Arial"/>
          <w:sz w:val="20"/>
          <w:szCs w:val="20"/>
        </w:rPr>
        <w:t>Przeniesienia systemu alarmowego w przypadku konieczności zmiany lokalizacji obiektu,</w:t>
      </w:r>
    </w:p>
    <w:p w14:paraId="6E4BDB34" w14:textId="77777777" w:rsidR="00663CD8" w:rsidRDefault="00663CD8" w:rsidP="00663CD8">
      <w:pPr>
        <w:pStyle w:val="Akapitzlist"/>
        <w:numPr>
          <w:ilvl w:val="0"/>
          <w:numId w:val="4"/>
        </w:numPr>
        <w:spacing w:after="0" w:line="240" w:lineRule="auto"/>
        <w:ind w:left="714" w:hanging="357"/>
        <w:jc w:val="both"/>
        <w:rPr>
          <w:rFonts w:ascii="Arial" w:hAnsi="Arial" w:cs="Arial"/>
          <w:spacing w:val="-3"/>
          <w:sz w:val="20"/>
          <w:szCs w:val="20"/>
        </w:rPr>
      </w:pPr>
      <w:r>
        <w:rPr>
          <w:rFonts w:ascii="Arial" w:hAnsi="Arial" w:cs="Arial"/>
          <w:sz w:val="20"/>
          <w:szCs w:val="20"/>
        </w:rPr>
        <w:t>Sprawdzenia i regulacji systemów po naprawie, rozbudowie oraz przeniesieniu.</w:t>
      </w:r>
    </w:p>
    <w:p w14:paraId="6F253D3E" w14:textId="77777777" w:rsidR="00663CD8" w:rsidRDefault="00663CD8" w:rsidP="00663CD8">
      <w:pPr>
        <w:pStyle w:val="Akapitzlist"/>
        <w:numPr>
          <w:ilvl w:val="0"/>
          <w:numId w:val="4"/>
        </w:numPr>
        <w:spacing w:after="0" w:line="240" w:lineRule="auto"/>
        <w:ind w:left="714" w:hanging="357"/>
        <w:jc w:val="both"/>
        <w:rPr>
          <w:rFonts w:ascii="Arial" w:hAnsi="Arial" w:cs="Arial"/>
          <w:spacing w:val="-3"/>
          <w:sz w:val="20"/>
          <w:szCs w:val="20"/>
        </w:rPr>
      </w:pPr>
      <w:r>
        <w:rPr>
          <w:rFonts w:ascii="Arial" w:hAnsi="Arial" w:cs="Arial"/>
          <w:sz w:val="20"/>
          <w:szCs w:val="20"/>
        </w:rPr>
        <w:t xml:space="preserve">Rozliczenia za czynności wskazany w ppkt 4.14, będzie się odbywało na postawie sumy: </w:t>
      </w:r>
    </w:p>
    <w:p w14:paraId="02AB6E56" w14:textId="77777777" w:rsidR="00663CD8" w:rsidRDefault="00663CD8" w:rsidP="00663CD8">
      <w:pPr>
        <w:pStyle w:val="Akapitzlist"/>
        <w:numPr>
          <w:ilvl w:val="0"/>
          <w:numId w:val="6"/>
        </w:numPr>
        <w:spacing w:after="0" w:line="240" w:lineRule="auto"/>
        <w:jc w:val="both"/>
        <w:rPr>
          <w:rFonts w:ascii="Arial" w:hAnsi="Arial" w:cs="Arial"/>
          <w:sz w:val="20"/>
          <w:szCs w:val="20"/>
        </w:rPr>
      </w:pPr>
      <w:r>
        <w:rPr>
          <w:rFonts w:ascii="Arial" w:hAnsi="Arial" w:cs="Arial"/>
          <w:sz w:val="20"/>
          <w:szCs w:val="20"/>
        </w:rPr>
        <w:t>stawki godzinowej w którą wkalkulowany będzie koszt dojazdu.</w:t>
      </w:r>
    </w:p>
    <w:p w14:paraId="05B481A2" w14:textId="77777777" w:rsidR="00663CD8" w:rsidRDefault="00663CD8" w:rsidP="00663CD8">
      <w:pPr>
        <w:pStyle w:val="Akapitzlist"/>
        <w:numPr>
          <w:ilvl w:val="0"/>
          <w:numId w:val="6"/>
        </w:numPr>
        <w:spacing w:after="0" w:line="240" w:lineRule="auto"/>
        <w:jc w:val="both"/>
        <w:rPr>
          <w:rFonts w:ascii="Arial" w:hAnsi="Arial" w:cs="Arial"/>
          <w:sz w:val="20"/>
          <w:szCs w:val="20"/>
        </w:rPr>
      </w:pPr>
      <w:r>
        <w:rPr>
          <w:rFonts w:ascii="Arial" w:hAnsi="Arial" w:cs="Arial"/>
          <w:sz w:val="20"/>
          <w:szCs w:val="20"/>
        </w:rPr>
        <w:t xml:space="preserve">kosztów części zamiennych lub materiałów i urządzeń niezbędnych do dokonania rozbudowy systemu. </w:t>
      </w:r>
    </w:p>
    <w:p w14:paraId="78DDD3A8" w14:textId="77777777" w:rsidR="00663CD8" w:rsidRDefault="00663CD8" w:rsidP="00663CD8">
      <w:pPr>
        <w:pStyle w:val="Akapitzlist"/>
        <w:numPr>
          <w:ilvl w:val="0"/>
          <w:numId w:val="4"/>
        </w:numPr>
        <w:spacing w:after="0" w:line="240" w:lineRule="auto"/>
        <w:ind w:left="714" w:hanging="357"/>
        <w:jc w:val="both"/>
        <w:rPr>
          <w:rFonts w:ascii="Arial" w:hAnsi="Arial" w:cs="Arial"/>
          <w:spacing w:val="-3"/>
          <w:sz w:val="20"/>
          <w:szCs w:val="20"/>
        </w:rPr>
      </w:pPr>
      <w:r>
        <w:rPr>
          <w:rFonts w:ascii="Arial" w:hAnsi="Arial" w:cs="Arial"/>
          <w:color w:val="FF0000"/>
          <w:sz w:val="20"/>
          <w:szCs w:val="20"/>
        </w:rPr>
        <w:t xml:space="preserve"> </w:t>
      </w:r>
      <w:r>
        <w:rPr>
          <w:rFonts w:ascii="Arial" w:hAnsi="Arial" w:cs="Arial"/>
          <w:sz w:val="20"/>
          <w:szCs w:val="20"/>
        </w:rPr>
        <w:t>W ramach wynagrodzenia Wykonawca będzie zobowiązany do sporządzenia dokumentacji powykonawczej zmian w przypadku rozbudowy systemu alarmowego. Na wykonaną rozbudowę Wykonawca udzieli 12- miesięcznej - bezwarunkowej gwarancji w trybie door-to-door.</w:t>
      </w:r>
    </w:p>
    <w:p w14:paraId="710DC084" w14:textId="77777777" w:rsidR="00663CD8" w:rsidRDefault="00663CD8" w:rsidP="00663CD8">
      <w:pPr>
        <w:shd w:val="clear" w:color="auto" w:fill="FFFFFF"/>
        <w:spacing w:after="0" w:line="240" w:lineRule="auto"/>
        <w:rPr>
          <w:rFonts w:ascii="Arial" w:hAnsi="Arial" w:cs="Arial"/>
          <w:b/>
          <w:spacing w:val="-11"/>
          <w:sz w:val="20"/>
          <w:szCs w:val="20"/>
        </w:rPr>
      </w:pPr>
    </w:p>
    <w:p w14:paraId="379F799F" w14:textId="77777777" w:rsidR="00663CD8" w:rsidRDefault="00663CD8" w:rsidP="00663CD8">
      <w:pPr>
        <w:pStyle w:val="Akapitzlist"/>
        <w:numPr>
          <w:ilvl w:val="1"/>
          <w:numId w:val="2"/>
        </w:numPr>
        <w:shd w:val="clear" w:color="auto" w:fill="FFFFFF"/>
        <w:spacing w:after="0" w:line="240" w:lineRule="auto"/>
        <w:rPr>
          <w:rFonts w:ascii="Arial" w:hAnsi="Arial" w:cs="Arial"/>
          <w:b/>
          <w:spacing w:val="-11"/>
          <w:sz w:val="20"/>
          <w:szCs w:val="20"/>
        </w:rPr>
      </w:pPr>
      <w:r>
        <w:rPr>
          <w:rFonts w:ascii="Arial" w:hAnsi="Arial" w:cs="Arial"/>
          <w:b/>
          <w:spacing w:val="-11"/>
          <w:sz w:val="20"/>
          <w:szCs w:val="20"/>
        </w:rPr>
        <w:lastRenderedPageBreak/>
        <w:t xml:space="preserve">Wymagania dotyczące uruchomienia alarmu: </w:t>
      </w:r>
    </w:p>
    <w:p w14:paraId="7C09915D" w14:textId="77777777" w:rsidR="00663CD8" w:rsidRDefault="00663CD8" w:rsidP="00663CD8">
      <w:pPr>
        <w:pStyle w:val="Akapitzlist"/>
        <w:numPr>
          <w:ilvl w:val="0"/>
          <w:numId w:val="7"/>
        </w:numPr>
        <w:rPr>
          <w:rFonts w:ascii="Arial" w:hAnsi="Arial" w:cs="Arial"/>
          <w:spacing w:val="-11"/>
        </w:rPr>
      </w:pPr>
      <w:r>
        <w:rPr>
          <w:rFonts w:ascii="Arial" w:hAnsi="Arial" w:cs="Arial"/>
        </w:rPr>
        <w:t>Wykonawca zobowiązuje się do :</w:t>
      </w:r>
    </w:p>
    <w:p w14:paraId="161A9D5D"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bCs/>
          <w:sz w:val="20"/>
          <w:szCs w:val="20"/>
        </w:rPr>
        <w:t xml:space="preserve">Niezwłocznej interwencji patrolu w przypadkach uruchomienia alarmu w godzinach 17:00 do </w:t>
      </w:r>
      <w:r>
        <w:rPr>
          <w:rFonts w:ascii="Arial" w:hAnsi="Arial" w:cs="Arial"/>
          <w:bCs/>
          <w:spacing w:val="-2"/>
          <w:sz w:val="20"/>
          <w:szCs w:val="20"/>
        </w:rPr>
        <w:t>7:00  i w godzinach 7:00 do 17:00 w razie braku odwołania alarmu,</w:t>
      </w:r>
    </w:p>
    <w:p w14:paraId="1613C6F0"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z w:val="20"/>
          <w:szCs w:val="20"/>
        </w:rPr>
        <w:t xml:space="preserve">niezwłocznego wysłanie grupy patrolowo-interwencyjnej dla sprawdzenia chronionego obiektu w przypadku otrzymania sygnału wraz z jednoczesnym poinformowaniem osób uprawnionych przez Zamawiającego do odwoływania alarmu. Czas dojazdu do chronionych obiektów </w:t>
      </w:r>
      <w:r>
        <w:rPr>
          <w:rFonts w:ascii="Arial" w:hAnsi="Arial" w:cs="Arial"/>
          <w:b/>
          <w:sz w:val="20"/>
          <w:szCs w:val="20"/>
          <w:u w:val="single"/>
        </w:rPr>
        <w:t>nie może być dłuższy</w:t>
      </w:r>
      <w:r>
        <w:rPr>
          <w:rFonts w:ascii="Arial" w:hAnsi="Arial" w:cs="Arial"/>
          <w:sz w:val="20"/>
          <w:szCs w:val="20"/>
        </w:rPr>
        <w:t xml:space="preserve"> niż 15 minut. W przypadku braku odwołania alarmu członkowie patrolu są zobowiązani czekać na przyjazd osoby wyznaczonej przez Zamawiającego, którą wcześniej poinformowali telefonicznie w celu ustalenia przyczyny załączenia się alarmu.</w:t>
      </w:r>
    </w:p>
    <w:p w14:paraId="0FC3A9FA"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z w:val="20"/>
          <w:szCs w:val="20"/>
        </w:rPr>
        <w:t xml:space="preserve">Zapewnienia podjęcia przez grupę patrolowo-interwencyjną bezpośredniej interwencji fizycznej polegającej na wykonaniu wszelkich działań zmierzających do zapobieżenia powstania szkody lub zmniejszenia jej rozmiarów, a w szczególności na ujęciu ewentualnego sprawcy czynu zabronionego, zabezpieczenia mienia Zamawiającego oraz osób znajdujących się w chronionym obiekcie. </w:t>
      </w:r>
    </w:p>
    <w:p w14:paraId="605C858E"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z w:val="20"/>
          <w:szCs w:val="20"/>
        </w:rPr>
        <w:t>Objęcia chronionego obiektu doraźnym dozorem w przypadku zaistnienia przestępczego zamachu i innego zdarzenia mogącego spowodować lub powiększyć straty Zamawiającego (stawka godzinowa zgodnie z poz. 3 formularza ofertowego – za drugą i każdą następną rozpoczętą godzinę interwencji – za pierwszą godzinę interwencji nie należy się dodatkowe wynagrodzenie).</w:t>
      </w:r>
    </w:p>
    <w:p w14:paraId="587C7918"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z w:val="20"/>
          <w:szCs w:val="20"/>
        </w:rPr>
        <w:t>Niezwłocznego powiadomienia jednej z osób upoważnionych (</w:t>
      </w:r>
      <w:r>
        <w:rPr>
          <w:rFonts w:ascii="Arial" w:hAnsi="Arial" w:cs="Arial"/>
          <w:iCs/>
          <w:sz w:val="20"/>
          <w:szCs w:val="20"/>
        </w:rPr>
        <w:t>wskazanych przez osoby realizujące umowę)</w:t>
      </w:r>
      <w:r>
        <w:rPr>
          <w:rFonts w:ascii="Arial" w:hAnsi="Arial" w:cs="Arial"/>
          <w:sz w:val="20"/>
          <w:szCs w:val="20"/>
        </w:rPr>
        <w:t xml:space="preserve"> o interwencji, stwierdzonym w wyniku interwencji zagrożeniu, braku załączenia systemu alarmowego, awarii systemu alarmowego, utraty możliwości monitorowania itp.</w:t>
      </w:r>
    </w:p>
    <w:p w14:paraId="3A3E65C3"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z w:val="20"/>
          <w:szCs w:val="20"/>
        </w:rPr>
        <w:t>Niezwłocznego powiadomienia o zdarzeniu, na wniosek osoby upoważnionej, organów ścigania (Policji) i zabezpieczenie obiektów do czasu ich przybycia. W razie zagrożenia pożarem niezwłoczne powiadomienie jednostek Straży Pożarnej.</w:t>
      </w:r>
    </w:p>
    <w:p w14:paraId="06D2ADBB" w14:textId="77777777" w:rsidR="00663CD8" w:rsidRDefault="00663CD8" w:rsidP="00663CD8">
      <w:pPr>
        <w:pStyle w:val="Akapitzlist"/>
        <w:numPr>
          <w:ilvl w:val="0"/>
          <w:numId w:val="8"/>
        </w:numPr>
        <w:shd w:val="clear" w:color="auto" w:fill="FFFFFF"/>
        <w:tabs>
          <w:tab w:val="num" w:pos="0"/>
        </w:tabs>
        <w:spacing w:after="0" w:line="240" w:lineRule="auto"/>
        <w:ind w:left="714" w:hanging="357"/>
        <w:jc w:val="both"/>
        <w:rPr>
          <w:rFonts w:ascii="Arial" w:hAnsi="Arial" w:cs="Arial"/>
          <w:spacing w:val="-11"/>
          <w:sz w:val="20"/>
          <w:szCs w:val="20"/>
        </w:rPr>
      </w:pPr>
      <w:r>
        <w:rPr>
          <w:rFonts w:ascii="Arial" w:hAnsi="Arial" w:cs="Arial"/>
          <w:spacing w:val="-3"/>
          <w:sz w:val="20"/>
          <w:szCs w:val="20"/>
        </w:rPr>
        <w:t>Koszty czynności wykonywanych w ramach ppkt 4.15. (w tym dojazdu) muszą zostać ujęte w ryczałtowym wynagrodzeniu przysługującym Wykonawcy z tytułu świadczenia usługi monitoringu i ochrony, z wyjątkiem przypadku określonego w tiret 4 ppkt 4.15).</w:t>
      </w:r>
    </w:p>
    <w:p w14:paraId="5B5F81C6" w14:textId="77777777" w:rsidR="00663CD8" w:rsidRDefault="00663CD8" w:rsidP="00663CD8">
      <w:pPr>
        <w:pStyle w:val="Akapitzlist"/>
        <w:shd w:val="clear" w:color="auto" w:fill="FFFFFF"/>
        <w:spacing w:after="0" w:line="240" w:lineRule="auto"/>
        <w:ind w:left="714"/>
        <w:jc w:val="both"/>
        <w:rPr>
          <w:rFonts w:ascii="Arial" w:hAnsi="Arial" w:cs="Arial"/>
          <w:spacing w:val="-11"/>
          <w:sz w:val="20"/>
          <w:szCs w:val="20"/>
        </w:rPr>
      </w:pPr>
    </w:p>
    <w:p w14:paraId="7A027486" w14:textId="77777777" w:rsidR="00663CD8" w:rsidRDefault="00663CD8" w:rsidP="00663CD8">
      <w:pPr>
        <w:pStyle w:val="Akapitzlist"/>
        <w:shd w:val="clear" w:color="auto" w:fill="FFFFFF"/>
        <w:spacing w:after="0" w:line="240" w:lineRule="auto"/>
        <w:ind w:left="714"/>
        <w:jc w:val="both"/>
        <w:rPr>
          <w:rFonts w:ascii="Arial" w:hAnsi="Arial" w:cs="Arial"/>
          <w:spacing w:val="-11"/>
          <w:sz w:val="20"/>
          <w:szCs w:val="20"/>
        </w:rPr>
      </w:pPr>
    </w:p>
    <w:p w14:paraId="4B3D3296" w14:textId="77777777" w:rsidR="00663CD8" w:rsidRDefault="00663CD8" w:rsidP="00663CD8">
      <w:pPr>
        <w:pStyle w:val="Akapitzlist"/>
        <w:numPr>
          <w:ilvl w:val="0"/>
          <w:numId w:val="2"/>
        </w:numPr>
        <w:shd w:val="clear" w:color="auto" w:fill="FFFFFF"/>
        <w:tabs>
          <w:tab w:val="left" w:pos="0"/>
        </w:tabs>
        <w:spacing w:after="0" w:line="240" w:lineRule="auto"/>
        <w:jc w:val="both"/>
        <w:rPr>
          <w:rFonts w:ascii="Arial" w:hAnsi="Arial" w:cs="Arial"/>
          <w:b/>
          <w:sz w:val="20"/>
          <w:szCs w:val="20"/>
        </w:rPr>
      </w:pPr>
      <w:r>
        <w:rPr>
          <w:rFonts w:ascii="Arial" w:hAnsi="Arial" w:cs="Arial"/>
          <w:b/>
          <w:sz w:val="20"/>
          <w:szCs w:val="20"/>
        </w:rPr>
        <w:t>W ramach realizacji zamówienia Wykonawca będzie zobowiązany do:</w:t>
      </w:r>
    </w:p>
    <w:p w14:paraId="05CA92B7" w14:textId="77777777" w:rsidR="00663CD8" w:rsidRDefault="00663CD8" w:rsidP="00663CD8">
      <w:pPr>
        <w:pStyle w:val="Akapitzlist"/>
        <w:shd w:val="clear" w:color="auto" w:fill="FFFFFF"/>
        <w:tabs>
          <w:tab w:val="left" w:pos="0"/>
        </w:tabs>
        <w:spacing w:after="0" w:line="240" w:lineRule="auto"/>
        <w:jc w:val="both"/>
        <w:rPr>
          <w:rFonts w:ascii="Arial" w:hAnsi="Arial" w:cs="Arial"/>
          <w:b/>
          <w:sz w:val="20"/>
          <w:szCs w:val="20"/>
        </w:rPr>
      </w:pPr>
    </w:p>
    <w:p w14:paraId="476B3160"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 xml:space="preserve">Zapewnienia osobom upoważnionym do wykonywania przedmiotu zamówienia umundurowania (dotyczy grup interwencyjnych) oraz oznakowania (identyfikator) umożliwiającego ich identyfikację, a także środków przymusu bezpośredniego, dozwolonych obowiązującym prawem. </w:t>
      </w:r>
    </w:p>
    <w:p w14:paraId="765200DF"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 xml:space="preserve">Wykonawca przyjmuje odpowiedzialność za wszelkie szkody osobowe i majątkowe wyrządzone Zamawiającemu oraz osobom trzecim w związku z wykonywaniem, niewykonywaniem lub nienależytym wykonaniem przedmiotu zamówienia, a także w przypadku, gdy szkoda była wynikiem działania osób, którymi Wykonawca posługuje się przy realizacji niniejszej umowy, w tym podwykonawców. </w:t>
      </w:r>
    </w:p>
    <w:p w14:paraId="42F8526A"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Zapoznania się i przestrzegania obowiązujących u zamawiającego zasad bezpieczeństwa informacji, przeszkolenia osób upoważnionych do realizacji przedmiotu zamówienia w zakresie zasad bezpieczeństwa informacji.</w:t>
      </w:r>
    </w:p>
    <w:p w14:paraId="4B7E7975"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 xml:space="preserve">Kontrolowania, ustalania i niezwłocznego powiadamiania Zamawiającego na piśmie o stwierdzonych uchybieniach w zabezpieczeniu technicznym obiektów. </w:t>
      </w:r>
    </w:p>
    <w:p w14:paraId="4E066C3F"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 xml:space="preserve">Zachowania tajemnicy wszelkich informacji uzyskanych od zamawiającego w związku z zawarciem i wykonywaniem umowy. </w:t>
      </w:r>
    </w:p>
    <w:p w14:paraId="6773988E" w14:textId="77777777" w:rsidR="00663CD8" w:rsidRDefault="00663CD8" w:rsidP="00663CD8">
      <w:pPr>
        <w:pStyle w:val="Akapitzlist"/>
        <w:numPr>
          <w:ilvl w:val="1"/>
          <w:numId w:val="2"/>
        </w:numPr>
        <w:shd w:val="clear" w:color="auto" w:fill="FFFFFF"/>
        <w:tabs>
          <w:tab w:val="left" w:pos="0"/>
        </w:tabs>
        <w:spacing w:after="0" w:line="240" w:lineRule="auto"/>
        <w:jc w:val="both"/>
        <w:rPr>
          <w:rFonts w:ascii="Arial" w:hAnsi="Arial" w:cs="Arial"/>
          <w:sz w:val="20"/>
          <w:szCs w:val="20"/>
        </w:rPr>
      </w:pPr>
      <w:r>
        <w:rPr>
          <w:rFonts w:ascii="Arial" w:hAnsi="Arial" w:cs="Arial"/>
          <w:sz w:val="20"/>
          <w:szCs w:val="20"/>
        </w:rPr>
        <w:t>Posiadania odpowiedniego potencjału technicznego i osobowego w szczególności posiadania własnej bazy monitorującej.</w:t>
      </w:r>
    </w:p>
    <w:p w14:paraId="58B08076" w14:textId="77777777" w:rsidR="00663CD8" w:rsidRDefault="00663CD8" w:rsidP="00663CD8">
      <w:pPr>
        <w:pStyle w:val="Akapitzlist"/>
        <w:numPr>
          <w:ilvl w:val="1"/>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Posiadania członków załóg patrolowo-interwencyjnych wpisanych na listę kwalifikowanych pracowników ochrony fizycznej, zaś osoby wykonujące bezpośrednio prace, o których mowa w pkt 4.14 były wpisane na listę </w:t>
      </w:r>
      <w:r>
        <w:rPr>
          <w:rFonts w:ascii="Arial" w:hAnsi="Arial" w:cs="Arial"/>
          <w:bCs/>
          <w:sz w:val="20"/>
          <w:szCs w:val="20"/>
        </w:rPr>
        <w:t>kwalifikowanych pracowników zabezpieczenia technicznego</w:t>
      </w:r>
      <w:bookmarkStart w:id="1" w:name="_Toc141417405"/>
      <w:bookmarkStart w:id="2" w:name="_Toc89482124"/>
      <w:bookmarkStart w:id="3" w:name="_Toc89484525"/>
      <w:bookmarkStart w:id="4" w:name="_Toc89489167"/>
      <w:bookmarkStart w:id="5" w:name="_Toc89489309"/>
      <w:bookmarkStart w:id="6" w:name="_Toc89489561"/>
      <w:bookmarkStart w:id="7" w:name="_Toc122348843"/>
      <w:r>
        <w:rPr>
          <w:rFonts w:ascii="Arial" w:hAnsi="Arial" w:cs="Arial"/>
          <w:bCs/>
          <w:sz w:val="20"/>
          <w:szCs w:val="20"/>
        </w:rPr>
        <w:t xml:space="preserve">. </w:t>
      </w:r>
    </w:p>
    <w:p w14:paraId="063D18E5" w14:textId="77777777" w:rsidR="00663CD8" w:rsidRDefault="00663CD8" w:rsidP="00663CD8">
      <w:pPr>
        <w:pStyle w:val="Akapitzlist"/>
        <w:numPr>
          <w:ilvl w:val="1"/>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Ubezpieczenia od odpowiedzialności cywilnej w ramach prowadzonej działalności, na zasadach określonych w Rozporządzeniu Ministra Finansów z dnia 09 grudnia 2013 r. w sprawie obowiązkowego ubezpieczenia odpowiedzialności cywilnej przedsiębiorcy wykonującego działalność gospodarczą w zakresie usług ochrony osób i mienia (Dz. U. z 2013 r., poz. 1550), na sumę gwarancyjna nie niższa niż 1 000 000,00 z (słownie: milion złotych 00/100) i przedłożenia zamawiającemu przed podpisaniem umowy w sprawie niniejszego zamówienia </w:t>
      </w:r>
      <w:r>
        <w:rPr>
          <w:rFonts w:ascii="Arial" w:hAnsi="Arial" w:cs="Arial"/>
          <w:sz w:val="20"/>
          <w:szCs w:val="20"/>
        </w:rPr>
        <w:lastRenderedPageBreak/>
        <w:t xml:space="preserve">publicznego, Wykonawca zobowiązany jest do posiadania w/w ubezpieczenia przez cały okres realizacji zamówienia i złożenia u zamawiającego uwierzytelnionej kopii nowej polisy przed datą wygaśnięcia poprzedniej lub innego dokumentu potwierdzającego zawarcie nowej umowy ubezpieczenia prze Wykonawcę w przypadku jej braku. </w:t>
      </w:r>
    </w:p>
    <w:p w14:paraId="70F0BD7D" w14:textId="77777777"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Zamawiający zastrzega sobie prawo do zmiany lokalizacji</w:t>
      </w:r>
      <w:r>
        <w:rPr>
          <w:rFonts w:ascii="Arial" w:hAnsi="Arial" w:cs="Arial"/>
          <w:sz w:val="20"/>
          <w:szCs w:val="20"/>
        </w:rPr>
        <w:t xml:space="preserve"> Biur Powiatowych w takim przypadku postanowienia zawarte w projekcie umowy – </w:t>
      </w:r>
      <w:r w:rsidRPr="00D62ACC">
        <w:rPr>
          <w:rFonts w:ascii="Arial" w:hAnsi="Arial" w:cs="Arial"/>
          <w:b/>
          <w:bCs/>
          <w:sz w:val="20"/>
          <w:szCs w:val="20"/>
        </w:rPr>
        <w:t>załącznik nr 3</w:t>
      </w:r>
      <w:r>
        <w:rPr>
          <w:rFonts w:ascii="Arial" w:hAnsi="Arial" w:cs="Arial"/>
          <w:sz w:val="20"/>
          <w:szCs w:val="20"/>
        </w:rPr>
        <w:t xml:space="preserve"> do zapytania ofertowego nie ulegną zmianie. W przypadku zmiany lokalizacji Zamawiający niezwłocznie pisemnie powiadomi o tym fakcie Wykonawcę, który zapewni ciągłość wykonywanych świadczeń stanowiących przedmiot zamówienia w danej lokalizacji. Za formę pisemną uważa się również powiadomienie za pomocą korespondencji elektronicznej.</w:t>
      </w:r>
    </w:p>
    <w:p w14:paraId="5EA25C5E" w14:textId="39AC5193"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Zamawiający  przy wyborze najkorzystniejszej oferty kierował się będzie miedzy innymi  kryterium społecznym (zgodnie z opisem w </w:t>
      </w:r>
      <w:r w:rsidRPr="003E750A">
        <w:rPr>
          <w:rFonts w:ascii="Arial" w:hAnsi="Arial" w:cs="Arial"/>
          <w:b/>
          <w:sz w:val="20"/>
          <w:szCs w:val="20"/>
        </w:rPr>
        <w:t>Rozdziale VI zapytania ofertowego</w:t>
      </w:r>
      <w:r>
        <w:rPr>
          <w:rFonts w:ascii="Arial" w:hAnsi="Arial" w:cs="Arial"/>
          <w:b/>
          <w:sz w:val="20"/>
          <w:szCs w:val="20"/>
        </w:rPr>
        <w:t xml:space="preserve">), przyznając punkty  ofercie złożonej przez wykonawcę lub podwykonawcę, który  zadeklaruje </w:t>
      </w:r>
      <w:r>
        <w:rPr>
          <w:rFonts w:ascii="Arial" w:hAnsi="Arial" w:cs="Arial"/>
          <w:sz w:val="20"/>
          <w:szCs w:val="20"/>
        </w:rPr>
        <w:t xml:space="preserve"> zatrudnienie  wśród osób realizujących zamówienie (w tym osób wchodzących w skład grup interwencyjnych) na podstawie umowy o pracę minimum 1 osoby będącej niepełnosprawną, o której mowa w przepisach ustawy z dnia 27 sierpnia 1997 r. o rehabilitacji zawodowej i społecznej oraz zatrudnianiu osób niepełnosprawnych (Dz.U. z 202</w:t>
      </w:r>
      <w:r w:rsidR="00AA4F25">
        <w:rPr>
          <w:rFonts w:ascii="Arial" w:hAnsi="Arial" w:cs="Arial"/>
          <w:sz w:val="20"/>
          <w:szCs w:val="20"/>
        </w:rPr>
        <w:t>4 poz. 44</w:t>
      </w:r>
      <w:r>
        <w:rPr>
          <w:rFonts w:ascii="Arial" w:hAnsi="Arial" w:cs="Arial"/>
          <w:sz w:val="20"/>
          <w:szCs w:val="20"/>
        </w:rPr>
        <w:t xml:space="preserve"> z późniejszymi zmianami) lub we właściwych przepisach państw członkowskich Unii Europejskiej lub Europejskiego Obszaru Gospodarczego. </w:t>
      </w:r>
    </w:p>
    <w:p w14:paraId="15BE7B03" w14:textId="0B16FB66"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W przypadku zadeklarowania osoby, o której mowa w pkt 7</w:t>
      </w:r>
      <w:r>
        <w:rPr>
          <w:rFonts w:ascii="Arial" w:hAnsi="Arial" w:cs="Arial"/>
          <w:sz w:val="20"/>
          <w:szCs w:val="20"/>
        </w:rPr>
        <w:t xml:space="preserve"> Wykonawca lub podwykonawca wypełni zobowiązanie i udokumentuje zatrudnienie osoby niepełnosprawnej nie później niż </w:t>
      </w:r>
      <w:r w:rsidR="00570F6A">
        <w:rPr>
          <w:rFonts w:ascii="Arial" w:hAnsi="Arial" w:cs="Arial"/>
          <w:sz w:val="20"/>
          <w:szCs w:val="20"/>
        </w:rPr>
        <w:br/>
      </w:r>
      <w:r>
        <w:rPr>
          <w:rFonts w:ascii="Arial" w:hAnsi="Arial" w:cs="Arial"/>
          <w:sz w:val="20"/>
          <w:szCs w:val="20"/>
        </w:rPr>
        <w:t>w terminie 30 dni kalendarzowych od dnia rozpoczęcia wykonywania umowy.</w:t>
      </w:r>
    </w:p>
    <w:p w14:paraId="4781D50A" w14:textId="0BB72970"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Sposób udokumentowania zatrudnienia osoby niepełnosprawnej</w:t>
      </w:r>
      <w:r>
        <w:rPr>
          <w:rFonts w:ascii="Arial" w:hAnsi="Arial" w:cs="Arial"/>
          <w:sz w:val="20"/>
          <w:szCs w:val="20"/>
        </w:rPr>
        <w:t xml:space="preserve">, uprawnienia Zamawiającego w zakresie kontroli spełnienia przez wykonawcę wymagań, o których mowa </w:t>
      </w:r>
      <w:r w:rsidR="00570F6A">
        <w:rPr>
          <w:rFonts w:ascii="Arial" w:hAnsi="Arial" w:cs="Arial"/>
          <w:sz w:val="20"/>
          <w:szCs w:val="20"/>
        </w:rPr>
        <w:br/>
      </w:r>
      <w:r>
        <w:rPr>
          <w:rFonts w:ascii="Arial" w:hAnsi="Arial" w:cs="Arial"/>
          <w:sz w:val="20"/>
          <w:szCs w:val="20"/>
        </w:rPr>
        <w:t xml:space="preserve">w pkt 8 oraz sankcji z tytułu niespełnienia wymagań zostały określone w projekcie umowy stanowiącym </w:t>
      </w:r>
      <w:r w:rsidRPr="00D62ACC">
        <w:rPr>
          <w:rFonts w:ascii="Arial" w:hAnsi="Arial" w:cs="Arial"/>
          <w:b/>
          <w:bCs/>
          <w:sz w:val="20"/>
          <w:szCs w:val="20"/>
        </w:rPr>
        <w:t>załącznik nr 3</w:t>
      </w:r>
      <w:r>
        <w:rPr>
          <w:rFonts w:ascii="Arial" w:hAnsi="Arial" w:cs="Arial"/>
          <w:sz w:val="20"/>
          <w:szCs w:val="20"/>
        </w:rPr>
        <w:t xml:space="preserve"> do zapytania ofertowego. </w:t>
      </w:r>
    </w:p>
    <w:p w14:paraId="5AD6CE40" w14:textId="77777777"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Zatrudnienie do wykonywania przedmiotu zamówienia osoby, o której mowa w pkt 7 niniejszego</w:t>
      </w:r>
      <w:r>
        <w:rPr>
          <w:rFonts w:ascii="Arial" w:hAnsi="Arial" w:cs="Arial"/>
          <w:sz w:val="20"/>
          <w:szCs w:val="20"/>
        </w:rPr>
        <w:t xml:space="preserve"> rozdziału zapytania ofertowego powinno trwać przez cały okres realizacji przedmiotu umowy. W przypadku rozwiązania stosunku pracy przez osobę zatrudniona przez Wykonawcę lub podwykonawcę przed zakończeniem terminu realizacji umowy, wykonawca lub podwykonawca będzie zobowiązany do niezwłocznego zatrudnienia na to miejsce innej osoby niepełnosprawnej zachowując ciągłość wykonywanej tak aby wymagania określone w klauzuli społecznej były spełnione przez cały okres realizacji umowy. </w:t>
      </w:r>
    </w:p>
    <w:p w14:paraId="7DB3637C" w14:textId="77777777" w:rsidR="00663CD8" w:rsidRDefault="00663CD8" w:rsidP="00663CD8">
      <w:pPr>
        <w:pStyle w:val="Akapitzlist"/>
        <w:numPr>
          <w:ilvl w:val="0"/>
          <w:numId w:val="2"/>
        </w:numPr>
        <w:shd w:val="clear" w:color="auto" w:fill="FFFFFF"/>
        <w:tabs>
          <w:tab w:val="left" w:pos="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Szczegółowe postanowienia regulujące realizację przedmiotu</w:t>
      </w:r>
      <w:r>
        <w:rPr>
          <w:rFonts w:ascii="Arial" w:hAnsi="Arial" w:cs="Arial"/>
          <w:sz w:val="20"/>
          <w:szCs w:val="20"/>
        </w:rPr>
        <w:t xml:space="preserve"> umowy zostały zawarte w projekcie umowy stanowiącym </w:t>
      </w:r>
      <w:r w:rsidRPr="00D62ACC">
        <w:rPr>
          <w:rFonts w:ascii="Arial" w:hAnsi="Arial" w:cs="Arial"/>
          <w:b/>
          <w:bCs/>
          <w:sz w:val="20"/>
          <w:szCs w:val="20"/>
        </w:rPr>
        <w:t>załącznik nr 3</w:t>
      </w:r>
      <w:r>
        <w:rPr>
          <w:rFonts w:ascii="Arial" w:hAnsi="Arial" w:cs="Arial"/>
          <w:sz w:val="20"/>
          <w:szCs w:val="20"/>
        </w:rPr>
        <w:t xml:space="preserve"> do zapytania ofertowego. </w:t>
      </w:r>
      <w:bookmarkEnd w:id="1"/>
      <w:bookmarkEnd w:id="2"/>
      <w:bookmarkEnd w:id="3"/>
      <w:bookmarkEnd w:id="4"/>
      <w:bookmarkEnd w:id="5"/>
      <w:bookmarkEnd w:id="6"/>
      <w:bookmarkEnd w:id="7"/>
    </w:p>
    <w:bookmarkEnd w:id="0"/>
    <w:p w14:paraId="65FC7E03" w14:textId="77777777" w:rsidR="00663CD8" w:rsidRDefault="00663CD8" w:rsidP="00663CD8">
      <w:pPr>
        <w:pStyle w:val="Akapitzlist"/>
        <w:shd w:val="clear" w:color="auto" w:fill="FFFFFF"/>
        <w:tabs>
          <w:tab w:val="left" w:pos="0"/>
        </w:tabs>
        <w:autoSpaceDE w:val="0"/>
        <w:autoSpaceDN w:val="0"/>
        <w:adjustRightInd w:val="0"/>
        <w:spacing w:after="0" w:line="240" w:lineRule="auto"/>
        <w:jc w:val="both"/>
        <w:rPr>
          <w:rFonts w:ascii="Arial" w:hAnsi="Arial" w:cs="Arial"/>
          <w:sz w:val="20"/>
          <w:szCs w:val="20"/>
        </w:rPr>
      </w:pPr>
    </w:p>
    <w:p w14:paraId="2D9F09FF" w14:textId="77777777" w:rsidR="00DF1573" w:rsidRDefault="00DF1573"/>
    <w:sectPr w:rsidR="00DF1573" w:rsidSect="00663C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4BDE" w14:textId="77777777" w:rsidR="00663CD8" w:rsidRDefault="00663CD8" w:rsidP="00663CD8">
      <w:pPr>
        <w:spacing w:after="0" w:line="240" w:lineRule="auto"/>
      </w:pPr>
      <w:r>
        <w:separator/>
      </w:r>
    </w:p>
  </w:endnote>
  <w:endnote w:type="continuationSeparator" w:id="0">
    <w:p w14:paraId="3DD3CE28" w14:textId="77777777" w:rsidR="00663CD8" w:rsidRDefault="00663CD8" w:rsidP="0066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4930" w14:textId="77777777" w:rsidR="00663CD8" w:rsidRDefault="00663CD8" w:rsidP="00663CD8">
      <w:pPr>
        <w:spacing w:after="0" w:line="240" w:lineRule="auto"/>
      </w:pPr>
      <w:r>
        <w:separator/>
      </w:r>
    </w:p>
  </w:footnote>
  <w:footnote w:type="continuationSeparator" w:id="0">
    <w:p w14:paraId="7A23E597" w14:textId="77777777" w:rsidR="00663CD8" w:rsidRDefault="00663CD8" w:rsidP="0066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65F9"/>
    <w:multiLevelType w:val="hybridMultilevel"/>
    <w:tmpl w:val="A91055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93D3722"/>
    <w:multiLevelType w:val="hybridMultilevel"/>
    <w:tmpl w:val="10BA09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2BA0D5B"/>
    <w:multiLevelType w:val="hybridMultilevel"/>
    <w:tmpl w:val="1220DC7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3A309AF"/>
    <w:multiLevelType w:val="hybridMultilevel"/>
    <w:tmpl w:val="637294A2"/>
    <w:lvl w:ilvl="0" w:tplc="F612B6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05D4594"/>
    <w:multiLevelType w:val="hybridMultilevel"/>
    <w:tmpl w:val="1778B672"/>
    <w:lvl w:ilvl="0" w:tplc="F612B6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02C4BEB"/>
    <w:multiLevelType w:val="hybridMultilevel"/>
    <w:tmpl w:val="005C0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9CE44D1"/>
    <w:multiLevelType w:val="hybridMultilevel"/>
    <w:tmpl w:val="1C869B30"/>
    <w:lvl w:ilvl="0" w:tplc="B9543C32">
      <w:start w:val="1"/>
      <w:numFmt w:val="upperRoman"/>
      <w:lvlText w:val="%1."/>
      <w:lvlJc w:val="left"/>
      <w:pPr>
        <w:tabs>
          <w:tab w:val="num" w:pos="720"/>
        </w:tabs>
        <w:ind w:left="720" w:hanging="720"/>
      </w:pPr>
      <w:rPr>
        <w:rFonts w:ascii="Arial" w:hAnsi="Arial" w:cs="Arial" w:hint="default"/>
        <w:b/>
        <w:sz w:val="22"/>
        <w:szCs w:val="22"/>
      </w:rPr>
    </w:lvl>
    <w:lvl w:ilvl="1" w:tplc="8C4CAA56">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5C13F2B"/>
    <w:multiLevelType w:val="multilevel"/>
    <w:tmpl w:val="9BE6451C"/>
    <w:lvl w:ilvl="0">
      <w:start w:val="1"/>
      <w:numFmt w:val="decimal"/>
      <w:lvlText w:val="%1."/>
      <w:lvlJc w:val="left"/>
      <w:pPr>
        <w:ind w:left="720" w:hanging="363"/>
      </w:pPr>
      <w:rPr>
        <w:b/>
      </w:rPr>
    </w:lvl>
    <w:lvl w:ilvl="1">
      <w:start w:val="1"/>
      <w:numFmt w:val="decimal"/>
      <w:isLgl/>
      <w:lvlText w:val="%1.%2."/>
      <w:lvlJc w:val="left"/>
      <w:pPr>
        <w:ind w:left="720" w:hanging="363"/>
      </w:pPr>
      <w:rPr>
        <w:b w:val="0"/>
      </w:rPr>
    </w:lvl>
    <w:lvl w:ilvl="2">
      <w:start w:val="1"/>
      <w:numFmt w:val="decimal"/>
      <w:isLgl/>
      <w:lvlText w:val="%1.%2.%3."/>
      <w:lvlJc w:val="left"/>
      <w:pPr>
        <w:ind w:left="720" w:hanging="363"/>
      </w:pPr>
      <w:rPr>
        <w:b/>
      </w:rPr>
    </w:lvl>
    <w:lvl w:ilvl="3">
      <w:start w:val="1"/>
      <w:numFmt w:val="decimal"/>
      <w:isLgl/>
      <w:lvlText w:val="%1.%2.%3.%4."/>
      <w:lvlJc w:val="left"/>
      <w:pPr>
        <w:ind w:left="720" w:hanging="363"/>
      </w:pPr>
      <w:rPr>
        <w:b/>
      </w:rPr>
    </w:lvl>
    <w:lvl w:ilvl="4">
      <w:start w:val="1"/>
      <w:numFmt w:val="decimal"/>
      <w:isLgl/>
      <w:lvlText w:val="%1.%2.%3.%4.%5."/>
      <w:lvlJc w:val="left"/>
      <w:pPr>
        <w:ind w:left="720" w:hanging="363"/>
      </w:pPr>
      <w:rPr>
        <w:b/>
      </w:rPr>
    </w:lvl>
    <w:lvl w:ilvl="5">
      <w:start w:val="1"/>
      <w:numFmt w:val="decimal"/>
      <w:isLgl/>
      <w:lvlText w:val="%1.%2.%3.%4.%5.%6."/>
      <w:lvlJc w:val="left"/>
      <w:pPr>
        <w:ind w:left="720" w:hanging="363"/>
      </w:pPr>
      <w:rPr>
        <w:b/>
      </w:rPr>
    </w:lvl>
    <w:lvl w:ilvl="6">
      <w:start w:val="1"/>
      <w:numFmt w:val="decimal"/>
      <w:isLgl/>
      <w:lvlText w:val="%1.%2.%3.%4.%5.%6.%7."/>
      <w:lvlJc w:val="left"/>
      <w:pPr>
        <w:ind w:left="720" w:hanging="363"/>
      </w:pPr>
      <w:rPr>
        <w:b/>
      </w:rPr>
    </w:lvl>
    <w:lvl w:ilvl="7">
      <w:start w:val="1"/>
      <w:numFmt w:val="decimal"/>
      <w:isLgl/>
      <w:lvlText w:val="%1.%2.%3.%4.%5.%6.%7.%8."/>
      <w:lvlJc w:val="left"/>
      <w:pPr>
        <w:ind w:left="720" w:hanging="363"/>
      </w:pPr>
      <w:rPr>
        <w:b/>
      </w:rPr>
    </w:lvl>
    <w:lvl w:ilvl="8">
      <w:start w:val="1"/>
      <w:numFmt w:val="decimal"/>
      <w:isLgl/>
      <w:lvlText w:val="%1.%2.%3.%4.%5.%6.%7.%8.%9."/>
      <w:lvlJc w:val="left"/>
      <w:pPr>
        <w:ind w:left="720" w:hanging="363"/>
      </w:pPr>
      <w:rPr>
        <w:b/>
      </w:rPr>
    </w:lvl>
  </w:abstractNum>
  <w:num w:numId="1" w16cid:durableId="26060146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757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671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4747889">
    <w:abstractNumId w:val="4"/>
  </w:num>
  <w:num w:numId="5" w16cid:durableId="1675037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858259">
    <w:abstractNumId w:val="2"/>
  </w:num>
  <w:num w:numId="7" w16cid:durableId="416904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5251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D8"/>
    <w:rsid w:val="004322E1"/>
    <w:rsid w:val="00570F6A"/>
    <w:rsid w:val="00663CD8"/>
    <w:rsid w:val="006D1E28"/>
    <w:rsid w:val="009A7DA5"/>
    <w:rsid w:val="00A52736"/>
    <w:rsid w:val="00AA4F25"/>
    <w:rsid w:val="00BC1589"/>
    <w:rsid w:val="00DF1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68C28"/>
  <w15:chartTrackingRefBased/>
  <w15:docId w15:val="{BC531B4C-B8C9-4783-82E4-07FF1667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63CD8"/>
    <w:pPr>
      <w:suppressAutoHyphens/>
      <w:autoSpaceDN w:val="0"/>
      <w:spacing w:after="200" w:line="276" w:lineRule="auto"/>
      <w:textAlignment w:val="baseline"/>
    </w:pPr>
    <w:rPr>
      <w:rFonts w:ascii="Calibri" w:eastAsia="Calibri" w:hAnsi="Calibri" w:cs="Times New Roman"/>
    </w:rPr>
  </w:style>
  <w:style w:type="paragraph" w:styleId="Nagwek3">
    <w:name w:val="heading 3"/>
    <w:basedOn w:val="Normalny"/>
    <w:link w:val="Nagwek3Znak"/>
    <w:uiPriority w:val="9"/>
    <w:qFormat/>
    <w:rsid w:val="00570F6A"/>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3C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CD8"/>
  </w:style>
  <w:style w:type="paragraph" w:styleId="Stopka">
    <w:name w:val="footer"/>
    <w:basedOn w:val="Normalny"/>
    <w:link w:val="StopkaZnak"/>
    <w:uiPriority w:val="99"/>
    <w:unhideWhenUsed/>
    <w:rsid w:val="00663C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CD8"/>
  </w:style>
  <w:style w:type="paragraph" w:styleId="Akapitzlist">
    <w:name w:val="List Paragraph"/>
    <w:basedOn w:val="Normalny"/>
    <w:uiPriority w:val="34"/>
    <w:qFormat/>
    <w:rsid w:val="00663CD8"/>
    <w:pPr>
      <w:suppressAutoHyphens w:val="0"/>
      <w:autoSpaceDN/>
      <w:spacing w:after="160" w:line="254" w:lineRule="auto"/>
      <w:ind w:left="720"/>
      <w:contextualSpacing/>
      <w:textAlignment w:val="auto"/>
    </w:pPr>
    <w:rPr>
      <w:rFonts w:asciiTheme="minorHAnsi" w:eastAsiaTheme="minorHAnsi" w:hAnsiTheme="minorHAnsi" w:cstheme="minorBidi"/>
    </w:rPr>
  </w:style>
  <w:style w:type="character" w:customStyle="1" w:styleId="AkapitzlistZnak">
    <w:name w:val="Akapit z listą Znak"/>
    <w:aliases w:val="Data wydania Znak,List Paragraph Znak,CW_Lista Znak,Akapit z listą1 Znak,L1 Znak"/>
    <w:link w:val="Akapitzlist1"/>
    <w:uiPriority w:val="34"/>
    <w:qFormat/>
    <w:locked/>
    <w:rsid w:val="00663CD8"/>
    <w:rPr>
      <w:rFonts w:ascii="Calibri" w:eastAsia="Calibri" w:hAnsi="Calibri" w:cs="Times New Roman"/>
    </w:rPr>
  </w:style>
  <w:style w:type="paragraph" w:customStyle="1" w:styleId="Akapitzlist1">
    <w:name w:val="Akapit z listą1"/>
    <w:aliases w:val="Data wydania,List Paragraph,CW_Lista,L1"/>
    <w:basedOn w:val="Normalny"/>
    <w:link w:val="AkapitzlistZnak"/>
    <w:uiPriority w:val="34"/>
    <w:qFormat/>
    <w:rsid w:val="00663CD8"/>
    <w:pPr>
      <w:suppressAutoHyphens w:val="0"/>
      <w:autoSpaceDN/>
      <w:ind w:left="720"/>
      <w:contextualSpacing/>
      <w:textAlignment w:val="auto"/>
    </w:pPr>
  </w:style>
  <w:style w:type="character" w:styleId="Odwoaniedokomentarza">
    <w:name w:val="annotation reference"/>
    <w:basedOn w:val="Domylnaczcionkaakapitu"/>
    <w:uiPriority w:val="99"/>
    <w:semiHidden/>
    <w:unhideWhenUsed/>
    <w:rsid w:val="00570F6A"/>
    <w:rPr>
      <w:sz w:val="16"/>
      <w:szCs w:val="16"/>
    </w:rPr>
  </w:style>
  <w:style w:type="paragraph" w:styleId="Tekstkomentarza">
    <w:name w:val="annotation text"/>
    <w:basedOn w:val="Normalny"/>
    <w:link w:val="TekstkomentarzaZnak"/>
    <w:uiPriority w:val="99"/>
    <w:semiHidden/>
    <w:unhideWhenUsed/>
    <w:rsid w:val="00570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0F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70F6A"/>
    <w:rPr>
      <w:b/>
      <w:bCs/>
    </w:rPr>
  </w:style>
  <w:style w:type="character" w:customStyle="1" w:styleId="TematkomentarzaZnak">
    <w:name w:val="Temat komentarza Znak"/>
    <w:basedOn w:val="TekstkomentarzaZnak"/>
    <w:link w:val="Tematkomentarza"/>
    <w:uiPriority w:val="99"/>
    <w:semiHidden/>
    <w:rsid w:val="00570F6A"/>
    <w:rPr>
      <w:rFonts w:ascii="Calibri" w:eastAsia="Calibri" w:hAnsi="Calibri" w:cs="Times New Roman"/>
      <w:b/>
      <w:bCs/>
      <w:sz w:val="20"/>
      <w:szCs w:val="20"/>
    </w:rPr>
  </w:style>
  <w:style w:type="character" w:customStyle="1" w:styleId="Nagwek3Znak">
    <w:name w:val="Nagłówek 3 Znak"/>
    <w:basedOn w:val="Domylnaczcionkaakapitu"/>
    <w:link w:val="Nagwek3"/>
    <w:uiPriority w:val="9"/>
    <w:rsid w:val="00570F6A"/>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570F6A"/>
  </w:style>
  <w:style w:type="character" w:customStyle="1" w:styleId="ng-scope">
    <w:name w:val="ng-scope"/>
    <w:basedOn w:val="Domylnaczcionkaakapitu"/>
    <w:rsid w:val="00570F6A"/>
  </w:style>
  <w:style w:type="paragraph" w:styleId="Poprawka">
    <w:name w:val="Revision"/>
    <w:hidden/>
    <w:uiPriority w:val="99"/>
    <w:semiHidden/>
    <w:rsid w:val="00BC15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6320E460-6B0D-4ABA-82AA-BF7CEEC6F96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2411</Words>
  <Characters>14469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 Albert</dc:creator>
  <cp:keywords/>
  <dc:description/>
  <cp:lastModifiedBy>Cereda Katarzyna</cp:lastModifiedBy>
  <cp:revision>5</cp:revision>
  <dcterms:created xsi:type="dcterms:W3CDTF">2024-09-09T06:42:00Z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739e20d2-dc4b-452f-b851-7a02f4247378</vt:lpwstr>
  </property>
  <property fmtid="{D5CDD505-2E9C-101B-9397-08002B2CF9AE}" pid="3" name="bjClsUserRVM">
    <vt:lpwstr>[]</vt:lpwstr>
  </property>
  <property fmtid="{D5CDD505-2E9C-101B-9397-08002B2CF9AE}" pid="4" name="bjSaver">
    <vt:lpwstr>kYWktx95DDpSfpGdpCaPtfyuOur98jxa</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