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7A" w:rsidRDefault="005C457A" w:rsidP="005C457A">
      <w:pPr>
        <w:jc w:val="right"/>
      </w:pPr>
      <w:bookmarkStart w:id="0" w:name="_GoBack"/>
      <w:bookmarkEnd w:id="0"/>
      <w:r>
        <w:t>Załącznik nr 1 do zapytania ofertowego</w:t>
      </w:r>
    </w:p>
    <w:p w:rsidR="005C457A" w:rsidRDefault="005C457A" w:rsidP="005C457A">
      <w:pPr>
        <w:jc w:val="both"/>
        <w:rPr>
          <w:szCs w:val="24"/>
        </w:rPr>
      </w:pPr>
    </w:p>
    <w:p w:rsidR="005C457A" w:rsidRDefault="005C457A" w:rsidP="005C457A">
      <w:pPr>
        <w:keepNext/>
        <w:widowControl/>
        <w:ind w:right="70"/>
        <w:jc w:val="center"/>
        <w:outlineLvl w:val="1"/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>Formularz Oferty</w:t>
      </w:r>
    </w:p>
    <w:p w:rsidR="005C457A" w:rsidRDefault="005C457A" w:rsidP="005C457A">
      <w:pPr>
        <w:keepNext/>
        <w:widowControl/>
        <w:ind w:right="70"/>
        <w:jc w:val="center"/>
        <w:outlineLvl w:val="1"/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w sprawie serwisu informacji prawnej  </w:t>
      </w:r>
    </w:p>
    <w:p w:rsidR="005C457A" w:rsidRDefault="005C457A" w:rsidP="005C457A">
      <w:pPr>
        <w:keepNext/>
        <w:widowControl/>
        <w:jc w:val="center"/>
        <w:outlineLvl w:val="0"/>
        <w:rPr>
          <w:bCs/>
          <w:sz w:val="24"/>
          <w:szCs w:val="24"/>
        </w:rPr>
      </w:pPr>
    </w:p>
    <w:p w:rsidR="005C457A" w:rsidRDefault="005C457A" w:rsidP="005C457A">
      <w:pPr>
        <w:spacing w:after="60"/>
      </w:pPr>
    </w:p>
    <w:p w:rsidR="005C457A" w:rsidRDefault="005C457A" w:rsidP="005C457A">
      <w:pPr>
        <w:spacing w:after="60"/>
      </w:pPr>
      <w:r>
        <w:t xml:space="preserve">Nazwa i adres Wykonawcy: </w:t>
      </w:r>
    </w:p>
    <w:p w:rsidR="005C457A" w:rsidRDefault="005C457A" w:rsidP="005C457A">
      <w:pPr>
        <w:spacing w:after="60"/>
      </w:pPr>
      <w:r>
        <w:t xml:space="preserve">....................................................................................................................................................... </w:t>
      </w:r>
    </w:p>
    <w:p w:rsidR="005C457A" w:rsidRDefault="005C457A" w:rsidP="005C457A">
      <w:pPr>
        <w:spacing w:after="60"/>
      </w:pPr>
      <w:r>
        <w:t xml:space="preserve">....................................................................................................................................................... </w:t>
      </w:r>
    </w:p>
    <w:p w:rsidR="005C457A" w:rsidRDefault="005C457A" w:rsidP="005C457A">
      <w:pPr>
        <w:spacing w:after="60"/>
        <w:jc w:val="center"/>
        <w:rPr>
          <w:rFonts w:ascii="Times New (W1)" w:hAnsi="Times New (W1)"/>
          <w:sz w:val="16"/>
          <w:szCs w:val="16"/>
        </w:rPr>
      </w:pPr>
      <w:r>
        <w:rPr>
          <w:rFonts w:ascii="Times New (W1)" w:hAnsi="Times New (W1)"/>
          <w:sz w:val="16"/>
          <w:szCs w:val="16"/>
        </w:rPr>
        <w:t>(w przypadku oferty wspólnej należy podać nazwy i adresy wszystkich wykonawców wskazując również Pełnomocnika)</w:t>
      </w:r>
    </w:p>
    <w:p w:rsidR="005C457A" w:rsidRDefault="005C457A" w:rsidP="005C457A">
      <w:pPr>
        <w:spacing w:after="60"/>
        <w:jc w:val="both"/>
      </w:pPr>
      <w:r>
        <w:t xml:space="preserve">Adres korespondencyjny: ............................................................................................................. </w:t>
      </w:r>
    </w:p>
    <w:p w:rsidR="005C457A" w:rsidRDefault="005C457A" w:rsidP="005C457A">
      <w:pPr>
        <w:spacing w:after="60"/>
        <w:jc w:val="both"/>
      </w:pPr>
      <w:r>
        <w:t xml:space="preserve">................................................................................................................................................... * </w:t>
      </w:r>
    </w:p>
    <w:p w:rsidR="005C457A" w:rsidRDefault="005C457A" w:rsidP="005C457A">
      <w:pPr>
        <w:spacing w:after="60"/>
        <w:jc w:val="both"/>
      </w:pPr>
      <w:r>
        <w:t xml:space="preserve">Nr telefonu: .................................................................................................................................. </w:t>
      </w:r>
    </w:p>
    <w:p w:rsidR="005C457A" w:rsidRDefault="005C457A" w:rsidP="005C457A">
      <w:pPr>
        <w:spacing w:after="60"/>
        <w:jc w:val="both"/>
      </w:pPr>
      <w:r>
        <w:t xml:space="preserve">Nr faksu: ....................................................................................................................................... </w:t>
      </w:r>
    </w:p>
    <w:p w:rsidR="005C457A" w:rsidRDefault="005C457A" w:rsidP="005C457A"/>
    <w:p w:rsidR="005C457A" w:rsidRDefault="005C457A" w:rsidP="005C457A">
      <w:pPr>
        <w:keepNext/>
        <w:widowControl/>
        <w:spacing w:after="6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OFERTA </w:t>
      </w:r>
    </w:p>
    <w:p w:rsidR="005C457A" w:rsidRDefault="005C457A" w:rsidP="005C457A">
      <w:pPr>
        <w:spacing w:after="60"/>
        <w:jc w:val="both"/>
      </w:pPr>
    </w:p>
    <w:p w:rsidR="005C457A" w:rsidRDefault="005C457A" w:rsidP="005C457A">
      <w:pPr>
        <w:spacing w:after="60"/>
        <w:jc w:val="both"/>
        <w:rPr>
          <w:b/>
        </w:rPr>
      </w:pPr>
      <w:r>
        <w:rPr>
          <w:b/>
        </w:rPr>
        <w:t xml:space="preserve">Dla </w:t>
      </w:r>
      <w:r>
        <w:rPr>
          <w:b/>
        </w:rPr>
        <w:tab/>
        <w:t>Rządowe Centrum Bezpieczeństwa</w:t>
      </w:r>
    </w:p>
    <w:p w:rsidR="005C457A" w:rsidRDefault="005C457A" w:rsidP="005C457A">
      <w:pPr>
        <w:spacing w:after="60"/>
        <w:ind w:firstLine="709"/>
        <w:jc w:val="both"/>
        <w:rPr>
          <w:b/>
        </w:rPr>
      </w:pPr>
      <w:r>
        <w:rPr>
          <w:b/>
        </w:rPr>
        <w:t>Al. Ujazdowskie  5</w:t>
      </w:r>
    </w:p>
    <w:p w:rsidR="005C457A" w:rsidRDefault="005C457A" w:rsidP="005C457A">
      <w:pPr>
        <w:spacing w:after="60"/>
        <w:ind w:firstLine="709"/>
        <w:jc w:val="both"/>
        <w:rPr>
          <w:b/>
        </w:rPr>
      </w:pPr>
      <w:r>
        <w:rPr>
          <w:b/>
        </w:rPr>
        <w:t xml:space="preserve">00-583 Warszawa </w:t>
      </w:r>
    </w:p>
    <w:p w:rsidR="005C457A" w:rsidRDefault="00356903" w:rsidP="005C457A">
      <w:pPr>
        <w:spacing w:after="60" w:line="120" w:lineRule="atLeast"/>
        <w:ind w:left="709"/>
        <w:jc w:val="both"/>
        <w:rPr>
          <w:rStyle w:val="Hipercze"/>
        </w:rPr>
      </w:pPr>
      <w:hyperlink r:id="rId5" w:history="1">
        <w:r w:rsidR="005C457A">
          <w:rPr>
            <w:rStyle w:val="Hipercze"/>
          </w:rPr>
          <w:t>robert.tyszkiewicz@rcb.gov.pl</w:t>
        </w:r>
      </w:hyperlink>
    </w:p>
    <w:p w:rsidR="005C457A" w:rsidRDefault="005C457A" w:rsidP="005C457A">
      <w:pPr>
        <w:spacing w:after="60" w:line="120" w:lineRule="atLeast"/>
        <w:ind w:left="709"/>
        <w:jc w:val="both"/>
        <w:rPr>
          <w:rStyle w:val="Hipercze"/>
        </w:rPr>
      </w:pPr>
    </w:p>
    <w:p w:rsidR="005C457A" w:rsidRDefault="005C457A" w:rsidP="005C457A">
      <w:pPr>
        <w:spacing w:after="60" w:line="120" w:lineRule="atLeast"/>
        <w:ind w:left="709"/>
        <w:jc w:val="both"/>
        <w:rPr>
          <w:b/>
        </w:rPr>
      </w:pPr>
    </w:p>
    <w:p w:rsidR="005C457A" w:rsidRDefault="005C457A" w:rsidP="005C457A">
      <w:pPr>
        <w:spacing w:after="60" w:line="120" w:lineRule="atLeast"/>
        <w:ind w:firstLine="284"/>
        <w:jc w:val="both"/>
      </w:pPr>
      <w:r>
        <w:t xml:space="preserve">W odpowiedzi na zapytanie ofertowe dotyczące </w:t>
      </w:r>
      <w:r>
        <w:rPr>
          <w:b/>
        </w:rPr>
        <w:t>dostępu On-line do serwisu informacji prawnej -</w:t>
      </w:r>
      <w:r w:rsidR="00E5263A">
        <w:rPr>
          <w:b/>
        </w:rPr>
        <w:t xml:space="preserve"> 30</w:t>
      </w:r>
      <w:r>
        <w:rPr>
          <w:b/>
        </w:rPr>
        <w:t xml:space="preserve">/2015 </w:t>
      </w:r>
      <w:r>
        <w:t>składamy zgodnie z wymaganiami określonymi w zapytaniu ofertowym  składamy niniejszą ofertę i o</w:t>
      </w:r>
      <w:r>
        <w:rPr>
          <w:rFonts w:eastAsia="Calibri"/>
        </w:rPr>
        <w:t>ferujemy świadczenie usługi dostępu do: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rFonts w:ascii="Book Antiqua" w:hAnsi="Book Antiqua"/>
          <w:b/>
        </w:rPr>
        <w:t xml:space="preserve">Serwisu informacji prawnej (4 dostępy </w:t>
      </w:r>
      <w:proofErr w:type="spellStart"/>
      <w:r>
        <w:rPr>
          <w:rFonts w:ascii="Book Antiqua" w:hAnsi="Book Antiqua"/>
          <w:b/>
        </w:rPr>
        <w:t>OnLine</w:t>
      </w:r>
      <w:proofErr w:type="spellEnd"/>
      <w:r>
        <w:rPr>
          <w:rFonts w:ascii="Book Antiqua" w:hAnsi="Book Antiqua"/>
          <w:b/>
        </w:rPr>
        <w:t>)</w:t>
      </w:r>
      <w:r>
        <w:rPr>
          <w:rFonts w:eastAsia="Calibri"/>
        </w:rPr>
        <w:t xml:space="preserve"> za cenę netto .......................................................................... złotych polskich (słownie:................................………………………………………………………... zł) Cena ofertowa brutto ........................................................................................ złotych polskich (słownie:.............................................................................................................. zł).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rFonts w:ascii="Book Antiqua" w:hAnsi="Book Antiqua"/>
          <w:b/>
        </w:rPr>
        <w:t xml:space="preserve">Serwisu prawa Pracy i Ubezpieczeń Społecznych (1 dostęp </w:t>
      </w:r>
      <w:proofErr w:type="spellStart"/>
      <w:r>
        <w:rPr>
          <w:rFonts w:ascii="Book Antiqua" w:hAnsi="Book Antiqua"/>
          <w:b/>
        </w:rPr>
        <w:t>OnLine</w:t>
      </w:r>
      <w:proofErr w:type="spellEnd"/>
      <w:r>
        <w:rPr>
          <w:rFonts w:ascii="Book Antiqua" w:hAnsi="Book Antiqua"/>
          <w:b/>
        </w:rPr>
        <w:t>)</w:t>
      </w:r>
      <w:r>
        <w:rPr>
          <w:rFonts w:eastAsia="Calibri"/>
        </w:rPr>
        <w:t xml:space="preserve"> za cenę netto .......................................................................... złotych polskich (słownie:................................………………………………………………………... zł) Cena ofertowa brutto ........................................................................................ złotych polskich (słownie:.............................................................................................................. zł).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rFonts w:ascii="Book Antiqua" w:hAnsi="Book Antiqua"/>
          <w:b/>
        </w:rPr>
        <w:t xml:space="preserve">Serwisu Głównego Księgowego (1 dostęp </w:t>
      </w:r>
      <w:proofErr w:type="spellStart"/>
      <w:r>
        <w:rPr>
          <w:rFonts w:ascii="Book Antiqua" w:hAnsi="Book Antiqua"/>
          <w:b/>
        </w:rPr>
        <w:t>OnLine</w:t>
      </w:r>
      <w:proofErr w:type="spellEnd"/>
      <w:r>
        <w:rPr>
          <w:rFonts w:ascii="Book Antiqua" w:hAnsi="Book Antiqua"/>
          <w:b/>
        </w:rPr>
        <w:t>)</w:t>
      </w:r>
      <w:r>
        <w:rPr>
          <w:rFonts w:eastAsia="Calibri"/>
        </w:rPr>
        <w:t xml:space="preserve"> za cenę netto .......................................................................... złotych polskich (słownie:................................………………………………………………………... zł) Cena ofertowa brutto ........................................................................................ złotych polskich (słownie:.............................................................................................................. zł).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color w:val="000000"/>
        </w:rPr>
        <w:t>Łączna kwota - wartość (za poz. 1, 2 i 3) przedmiotowego zapytania wynosi netto .......................................................................... złotych polskich (słownie:................................………………………………………………………... zł) Cena ofertowa brutto ........................................................................................ złotych polskich (słownie:.............................................................................................................. zł).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color w:val="000000"/>
        </w:rPr>
        <w:t xml:space="preserve">Oświadczamy, że powyższa cena zawiera wszystkie koszty, jakie ponosi Zamawiający </w:t>
      </w:r>
      <w:r>
        <w:rPr>
          <w:color w:val="000000"/>
        </w:rPr>
        <w:br/>
      </w:r>
      <w:r>
        <w:rPr>
          <w:color w:val="000000"/>
          <w:szCs w:val="24"/>
        </w:rPr>
        <w:t>w związku z realizacją zamówienia w przypadku wyboru niniejszej oferty.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rFonts w:eastAsia="Calibri"/>
        </w:rPr>
        <w:t xml:space="preserve">Załączona tabela (zakres świadczonej usługi) stanowiący załącznik do niniejszego formularza ofertowego ze wskazaniem informacji jednoznacznie identyfikujących przedmiot zamówienia. 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color w:val="000000"/>
          <w:szCs w:val="24"/>
        </w:rPr>
        <w:t>Oświadczamy, że oferta jest dla Nas wiążąca przez okres do 30 dni.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rFonts w:eastAsia="Calibri"/>
        </w:rPr>
        <w:t>W przypadku przyznania nam zamówienia, zobowiązujemy się do zawarcia umowy</w:t>
      </w:r>
      <w:r>
        <w:rPr>
          <w:rFonts w:eastAsia="Calibri"/>
        </w:rPr>
        <w:br/>
        <w:t>w miejscu i terminie wskazanym przez Zamawiającego.</w:t>
      </w:r>
    </w:p>
    <w:p w:rsidR="005C457A" w:rsidRDefault="005C457A" w:rsidP="005C457A">
      <w:pPr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="Calibri"/>
        </w:rPr>
      </w:pPr>
      <w:r>
        <w:rPr>
          <w:rFonts w:eastAsia="Calibri"/>
        </w:rPr>
        <w:t>Adres Wykonawcy, na który należy przesyłać ewentualną korespondencję:</w:t>
      </w:r>
    </w:p>
    <w:p w:rsidR="005C457A" w:rsidRDefault="005C457A" w:rsidP="005C457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</w:t>
      </w:r>
    </w:p>
    <w:p w:rsidR="005C457A" w:rsidRDefault="005C457A" w:rsidP="005C457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tel. ............................................................................ faks ......................................................</w:t>
      </w:r>
    </w:p>
    <w:p w:rsidR="005C457A" w:rsidRDefault="005C457A" w:rsidP="005C457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11. Osoba uprawniona do kontaktów z Zamawiającym:……………………………………..</w:t>
      </w:r>
    </w:p>
    <w:p w:rsidR="005C457A" w:rsidRDefault="005C457A" w:rsidP="005C457A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Tel................................... e-mail ...............................................................................................</w:t>
      </w:r>
    </w:p>
    <w:p w:rsidR="005C457A" w:rsidRDefault="005C457A" w:rsidP="005C457A">
      <w:pPr>
        <w:jc w:val="center"/>
        <w:rPr>
          <w:rFonts w:ascii="Book Antiqua" w:hAnsi="Book Antiqua"/>
          <w:sz w:val="22"/>
          <w:szCs w:val="22"/>
        </w:rPr>
      </w:pPr>
    </w:p>
    <w:p w:rsidR="005C457A" w:rsidRDefault="005C457A" w:rsidP="005C457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Tabela - zakres świadczonej usługi.</w:t>
      </w:r>
    </w:p>
    <w:p w:rsidR="005C457A" w:rsidRDefault="005C457A" w:rsidP="005C457A">
      <w:pPr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9641" w:type="dxa"/>
        <w:tblInd w:w="0" w:type="dxa"/>
        <w:tblLook w:val="04A0" w:firstRow="1" w:lastRow="0" w:firstColumn="1" w:lastColumn="0" w:noHBand="0" w:noVBand="1"/>
      </w:tblPr>
      <w:tblGrid>
        <w:gridCol w:w="534"/>
        <w:gridCol w:w="6804"/>
        <w:gridCol w:w="2303"/>
      </w:tblGrid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proofErr w:type="spellStart"/>
            <w:r>
              <w:rPr>
                <w:rFonts w:ascii="Book Antiqua" w:hAnsi="Book Antiqua"/>
                <w:lang w:eastAsia="en-US"/>
              </w:rPr>
              <w:t>lp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Wyszczególnienie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Odpowiedź</w:t>
            </w:r>
          </w:p>
        </w:tc>
      </w:tr>
      <w:tr w:rsidR="005C457A" w:rsidTr="005C457A">
        <w:trPr>
          <w:trHeight w:val="4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 w:rsidP="00605FCD">
            <w:pPr>
              <w:numPr>
                <w:ilvl w:val="0"/>
                <w:numId w:val="2"/>
              </w:numPr>
              <w:ind w:left="31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w Państwa ofercie znajduje się system informacji prawnej zawierający w odniesieniu do:</w:t>
            </w:r>
          </w:p>
          <w:p w:rsidR="005C457A" w:rsidRDefault="005C457A" w:rsidP="00605FCD">
            <w:pPr>
              <w:numPr>
                <w:ilvl w:val="0"/>
                <w:numId w:val="3"/>
              </w:numPr>
              <w:ind w:left="600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Dziennika Ustaw – zestaw ujednoliconych tekstów aktów prawnych, opublikowanych od 1 stycznia 1930 r., w tym akty obowiązujące oraz oczekujące;</w:t>
            </w:r>
          </w:p>
          <w:p w:rsidR="005C457A" w:rsidRDefault="005C457A" w:rsidP="00605FCD">
            <w:pPr>
              <w:numPr>
                <w:ilvl w:val="0"/>
                <w:numId w:val="3"/>
              </w:numPr>
              <w:ind w:left="600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 xml:space="preserve">Monitora Polskiego – zestaw ujednoliconych tekstów aktów prawnych ocenionych, co do obowiązywania, opublikowanych od 1 stycznia </w:t>
            </w:r>
            <w:r>
              <w:rPr>
                <w:rFonts w:ascii="Book Antiqua" w:hAnsi="Book Antiqua"/>
                <w:lang w:eastAsia="en-US"/>
              </w:rPr>
              <w:br/>
              <w:t>1930 r., w tym akty obowiązujące oraz oczekujące;</w:t>
            </w:r>
          </w:p>
          <w:p w:rsidR="005C457A" w:rsidRDefault="005C457A" w:rsidP="00605FCD">
            <w:pPr>
              <w:numPr>
                <w:ilvl w:val="0"/>
                <w:numId w:val="3"/>
              </w:numPr>
              <w:ind w:left="600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Cs/>
                <w:lang w:eastAsia="en-US"/>
              </w:rPr>
              <w:t>Dzienników Urz</w:t>
            </w:r>
            <w:r>
              <w:rPr>
                <w:rFonts w:ascii="Book Antiqua" w:hAnsi="Book Antiqua"/>
                <w:lang w:eastAsia="en-US"/>
              </w:rPr>
              <w:t>ę</w:t>
            </w:r>
            <w:r>
              <w:rPr>
                <w:rFonts w:ascii="Book Antiqua" w:hAnsi="Book Antiqua"/>
                <w:bCs/>
                <w:lang w:eastAsia="en-US"/>
              </w:rPr>
              <w:t xml:space="preserve">dowych </w:t>
            </w:r>
            <w:r>
              <w:rPr>
                <w:rFonts w:ascii="Book Antiqua" w:hAnsi="Book Antiqua"/>
                <w:lang w:eastAsia="en-US"/>
              </w:rPr>
              <w:t xml:space="preserve">naczelnych i centralnych organów administracji rządowej – zestaw tekstów </w:t>
            </w:r>
            <w:r>
              <w:rPr>
                <w:rFonts w:ascii="Book Antiqua" w:hAnsi="Book Antiqua"/>
                <w:bCs/>
                <w:lang w:eastAsia="en-US"/>
              </w:rPr>
              <w:t>aktów normatywnych publikowanych w tychże dziennikach;</w:t>
            </w:r>
          </w:p>
          <w:p w:rsidR="005C457A" w:rsidRDefault="005C457A" w:rsidP="00605FCD">
            <w:pPr>
              <w:numPr>
                <w:ilvl w:val="0"/>
                <w:numId w:val="3"/>
              </w:numPr>
              <w:ind w:left="600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Dzienników Wojewódzkich – zestaw ujednoliconych tekstów aktów prawa miejscowego ze wszystkich wojewódzkich dzienników urzędowych od 1999 r.</w:t>
            </w:r>
          </w:p>
          <w:p w:rsidR="005C457A" w:rsidRDefault="005C457A">
            <w:pPr>
              <w:jc w:val="both"/>
              <w:rPr>
                <w:rFonts w:ascii="Book Antiqua" w:hAnsi="Book Antiqua"/>
                <w:b/>
                <w:lang w:eastAsia="en-US"/>
              </w:rPr>
            </w:pPr>
          </w:p>
          <w:p w:rsidR="005C457A" w:rsidRDefault="005C457A">
            <w:pPr>
              <w:jc w:val="both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4"/>
              </w:numPr>
              <w:ind w:left="453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4"/>
              </w:numPr>
              <w:ind w:left="453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pStyle w:val="Akapitzlist"/>
              <w:ind w:left="453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4"/>
              </w:numPr>
              <w:ind w:left="453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3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4"/>
              </w:numPr>
              <w:ind w:left="453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 w:rsidP="00605FCD">
            <w:pPr>
              <w:numPr>
                <w:ilvl w:val="0"/>
                <w:numId w:val="2"/>
              </w:numPr>
              <w:ind w:left="31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teksty aktów prawnych, o których mowa w pytaniu nr 1 są ocenione, co do ich obowiązywania?</w:t>
            </w:r>
            <w:r>
              <w:rPr>
                <w:rFonts w:ascii="Book Antiqua" w:hAnsi="Book Antiqua"/>
                <w:b/>
                <w:lang w:eastAsia="en-US"/>
              </w:rPr>
              <w:t xml:space="preserve">  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</w:tc>
      </w:tr>
      <w:tr w:rsidR="005C457A" w:rsidTr="005C457A">
        <w:trPr>
          <w:trHeight w:val="49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 w:rsidP="00605FCD">
            <w:pPr>
              <w:numPr>
                <w:ilvl w:val="0"/>
                <w:numId w:val="2"/>
              </w:numPr>
              <w:ind w:left="31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w Państwa ofercie znajduje się system informacji prawnej zawierający:</w:t>
            </w:r>
          </w:p>
          <w:p w:rsidR="005C457A" w:rsidRDefault="005C457A">
            <w:pPr>
              <w:ind w:left="317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pisma urzędowe,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orzecznictwo sądów,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orzecznictwo administracji,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wzory pism i umów,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tezy z piśmiennictwa,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glosy,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bibliografię prawniczą PAN,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komentarze,</w:t>
            </w:r>
          </w:p>
          <w:p w:rsidR="005C457A" w:rsidRDefault="005C457A" w:rsidP="00605FCD">
            <w:pPr>
              <w:numPr>
                <w:ilvl w:val="0"/>
                <w:numId w:val="5"/>
              </w:numPr>
              <w:spacing w:after="120"/>
              <w:ind w:left="1020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monografie</w:t>
            </w:r>
          </w:p>
          <w:p w:rsidR="005C457A" w:rsidRDefault="005C457A">
            <w:pPr>
              <w:ind w:left="317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317"/>
              <w:jc w:val="both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 xml:space="preserve">Jeżeli tak to proszę wpisać ich liczbę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6"/>
              </w:numPr>
              <w:spacing w:after="12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 w:rsidP="00605FCD">
            <w:pPr>
              <w:numPr>
                <w:ilvl w:val="0"/>
                <w:numId w:val="2"/>
              </w:numPr>
              <w:ind w:left="31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 xml:space="preserve">Czy teksty orzeczeń, o których mowa w pytaniu nr 3 pkt 2-3 są ocenione co do ich aktualności? </w:t>
            </w:r>
            <w:r>
              <w:rPr>
                <w:rFonts w:ascii="Book Antiqua" w:hAnsi="Book Antiqua"/>
                <w:b/>
                <w:lang w:eastAsia="en-US"/>
              </w:rPr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 w:rsidP="00605FCD">
            <w:pPr>
              <w:numPr>
                <w:ilvl w:val="0"/>
                <w:numId w:val="2"/>
              </w:numPr>
              <w:ind w:left="31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 xml:space="preserve">Czy w Państwa ofercie znajduje się system informacji prawnej zawierający szczegółowe treści dotyczące </w:t>
            </w:r>
            <w:r>
              <w:rPr>
                <w:rFonts w:ascii="Book Antiqua" w:hAnsi="Book Antiqua"/>
                <w:bCs/>
                <w:lang w:eastAsia="en-US"/>
              </w:rPr>
              <w:t xml:space="preserve">prawa europejskiego z uwzględnieniem ujednoliconych oraz ocenionych </w:t>
            </w:r>
            <w:r>
              <w:rPr>
                <w:rFonts w:ascii="Book Antiqua" w:hAnsi="Book Antiqua"/>
                <w:bCs/>
                <w:lang w:eastAsia="en-US"/>
              </w:rPr>
              <w:br/>
              <w:t xml:space="preserve">w zakresie obowiązywania </w:t>
            </w:r>
            <w:r>
              <w:rPr>
                <w:rFonts w:ascii="Book Antiqua" w:hAnsi="Book Antiqua"/>
                <w:lang w:eastAsia="en-US"/>
              </w:rPr>
              <w:t>tekstów aktów prawnych UE?</w:t>
            </w: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 w:rsidP="00605FCD">
            <w:pPr>
              <w:numPr>
                <w:ilvl w:val="0"/>
                <w:numId w:val="2"/>
              </w:numPr>
              <w:ind w:left="312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w Państwa ofercie znajduje się system informacji prawnej, w którym możliwe jest pod względem funkcjonalnym wyszukiwanie, w szczególności aktów prawnych oraz orzeczeń:</w:t>
            </w:r>
          </w:p>
          <w:p w:rsidR="005C457A" w:rsidRDefault="005C457A">
            <w:pPr>
              <w:spacing w:after="120"/>
              <w:ind w:left="742" w:hanging="283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1) według rocznika,</w:t>
            </w:r>
          </w:p>
          <w:p w:rsidR="005C457A" w:rsidRDefault="005C457A">
            <w:pPr>
              <w:spacing w:after="120"/>
              <w:ind w:left="742" w:hanging="283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2) według daty wydania, opublikowania czy też obowiązywania.</w:t>
            </w:r>
          </w:p>
          <w:p w:rsidR="005C457A" w:rsidRDefault="005C457A">
            <w:pPr>
              <w:spacing w:after="120"/>
              <w:ind w:left="742" w:hanging="283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3) poprzez klasyfikację przedmiotową,</w:t>
            </w:r>
          </w:p>
          <w:p w:rsidR="005C457A" w:rsidRDefault="005C457A">
            <w:pPr>
              <w:spacing w:after="120"/>
              <w:ind w:left="742" w:hanging="283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4) według słów zawartych w treści dokumentów?</w:t>
            </w:r>
          </w:p>
          <w:p w:rsidR="005C457A" w:rsidRDefault="005C457A">
            <w:pPr>
              <w:spacing w:after="120"/>
              <w:ind w:left="33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lastRenderedPageBreak/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7"/>
              </w:numPr>
              <w:spacing w:after="160"/>
              <w:ind w:left="459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7"/>
              </w:numPr>
              <w:spacing w:after="160"/>
              <w:ind w:left="459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spacing w:after="160"/>
              <w:ind w:left="459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7"/>
              </w:numPr>
              <w:spacing w:after="160"/>
              <w:ind w:left="459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7"/>
              </w:numPr>
              <w:spacing w:after="160"/>
              <w:ind w:left="459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lastRenderedPageBreak/>
              <w:t>………….,</w:t>
            </w: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 w:rsidP="00605FCD">
            <w:pPr>
              <w:numPr>
                <w:ilvl w:val="0"/>
                <w:numId w:val="2"/>
              </w:numPr>
              <w:ind w:left="312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w Państwa ofercie znajduje się system informacji prawnej, w którym istnieje możliwość: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wyodrębnienia w zakresie Dziennika Ustaw i Monitora Polskiego osobnych baz z aktami prawnymi obowiązującymi, nieobowiązującymi i oczekującymi;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identyfikacja aktów prawnych obowiązujących, nieobowiązujących i oczekujących publikowanych w Dzienniku Ustaw i Monitorze Polskim;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porównania treści przepisu aktu prawnego w brzmieniu przed zmianą i  treści przepisu po zmianie;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wyświetlenia treści całego aktu prawnego;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wybrania poszczególnych jednostek redakcyjnych z przeglądanego aktu prawnego i przeniesienie ich do osobnego okna, w którym wyświetlane będą pełne brzmienia tej jednostki po kolejnych zmianach;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kopiowania całości lub części dokumentów bezpośrednio z systemu do edytorów tekstów;</w:t>
            </w:r>
          </w:p>
          <w:p w:rsidR="005C457A" w:rsidRDefault="005C457A" w:rsidP="00605FCD">
            <w:pPr>
              <w:numPr>
                <w:ilvl w:val="1"/>
                <w:numId w:val="8"/>
              </w:numPr>
              <w:ind w:left="74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wydruku z systemu całego aktu, jednostek redakcyjnych, zaznaczonego fragmentu, z przypisami i bez przypisów w formacie wyświetlonym na monitorze;</w:t>
            </w: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pStyle w:val="Akapitzlist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9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 w:rsidP="00605FCD">
            <w:pPr>
              <w:numPr>
                <w:ilvl w:val="0"/>
                <w:numId w:val="2"/>
              </w:numPr>
              <w:ind w:left="312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 xml:space="preserve">W części dotyczącej aplikacji w zakresie „Prawa Pracy </w:t>
            </w:r>
            <w:r>
              <w:rPr>
                <w:rFonts w:ascii="Book Antiqua" w:hAnsi="Book Antiqua"/>
                <w:lang w:eastAsia="en-US"/>
              </w:rPr>
              <w:br/>
              <w:t xml:space="preserve">i Ubezpieczeń Społecznych” oraz „rachunkowości budżetowej </w:t>
            </w:r>
            <w:r>
              <w:rPr>
                <w:rFonts w:ascii="Book Antiqua" w:hAnsi="Book Antiqua"/>
                <w:lang w:eastAsia="en-US"/>
              </w:rPr>
              <w:br/>
              <w:t>i problemów podatkowych” proszę podać:</w:t>
            </w:r>
          </w:p>
          <w:p w:rsidR="005C457A" w:rsidRDefault="005C457A" w:rsidP="00605FC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Liczbę:</w:t>
            </w:r>
          </w:p>
          <w:p w:rsidR="005C457A" w:rsidRDefault="005C457A">
            <w:pPr>
              <w:pStyle w:val="Akapitzlist"/>
              <w:ind w:left="67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orzeczeń,</w:t>
            </w:r>
          </w:p>
          <w:p w:rsidR="005C457A" w:rsidRDefault="005C457A">
            <w:pPr>
              <w:pStyle w:val="Akapitzlist"/>
              <w:ind w:left="67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komentarzy praktycznych,</w:t>
            </w:r>
          </w:p>
          <w:p w:rsidR="005C457A" w:rsidRDefault="005C457A">
            <w:pPr>
              <w:pStyle w:val="Akapitzlist"/>
              <w:ind w:left="672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 xml:space="preserve">- odpowiedzi na pytania; </w:t>
            </w:r>
          </w:p>
          <w:p w:rsidR="005C457A" w:rsidRDefault="005C457A">
            <w:pPr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oferowany produkt posiada ocenę, co do aktualności:</w:t>
            </w:r>
          </w:p>
          <w:p w:rsidR="005C457A" w:rsidRDefault="005C457A" w:rsidP="00605FCD">
            <w:pPr>
              <w:pStyle w:val="Akapitzlist"/>
              <w:numPr>
                <w:ilvl w:val="0"/>
                <w:numId w:val="11"/>
              </w:numPr>
              <w:ind w:left="1026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 xml:space="preserve">orzeczeń, </w:t>
            </w:r>
          </w:p>
          <w:p w:rsidR="005C457A" w:rsidRDefault="005C457A" w:rsidP="00605FCD">
            <w:pPr>
              <w:pStyle w:val="Akapitzlist"/>
              <w:numPr>
                <w:ilvl w:val="0"/>
                <w:numId w:val="11"/>
              </w:numPr>
              <w:ind w:left="1026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komentarzy praktycznych,</w:t>
            </w:r>
          </w:p>
          <w:p w:rsidR="005C457A" w:rsidRDefault="005C457A" w:rsidP="00605FCD">
            <w:pPr>
              <w:pStyle w:val="Akapitzlist"/>
              <w:numPr>
                <w:ilvl w:val="0"/>
                <w:numId w:val="11"/>
              </w:numPr>
              <w:ind w:left="1026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odpowiedzi na pytania;</w:t>
            </w:r>
          </w:p>
          <w:p w:rsidR="005C457A" w:rsidRDefault="005C457A" w:rsidP="00605FCD">
            <w:pPr>
              <w:pStyle w:val="Akapitzlist"/>
              <w:numPr>
                <w:ilvl w:val="0"/>
                <w:numId w:val="10"/>
              </w:num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czy oferowany produkt posiada możliwość zadawania pytań specjalistom.</w:t>
            </w: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12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………….,</w:t>
            </w: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………….,</w:t>
            </w: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………….,</w:t>
            </w: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12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………….,</w:t>
            </w: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………….,</w:t>
            </w: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- ………….,</w:t>
            </w:r>
          </w:p>
          <w:p w:rsidR="005C457A" w:rsidRDefault="005C457A">
            <w:pPr>
              <w:ind w:left="459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12"/>
              </w:numPr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>
            <w:pPr>
              <w:jc w:val="both"/>
              <w:rPr>
                <w:rFonts w:ascii="Book Antiqua" w:hAnsi="Book Antiqua"/>
                <w:lang w:eastAsia="en-US"/>
              </w:rPr>
            </w:pPr>
          </w:p>
        </w:tc>
      </w:tr>
      <w:tr w:rsidR="005C457A" w:rsidTr="005C45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>
            <w:pPr>
              <w:jc w:val="center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7A" w:rsidRDefault="005C457A" w:rsidP="00605FCD">
            <w:pPr>
              <w:numPr>
                <w:ilvl w:val="0"/>
                <w:numId w:val="10"/>
              </w:numPr>
              <w:ind w:left="312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 części dotyczącej aplikacji z zakresu „zamówień publicznych” proszę podać czy oferowany produkt zawiera:</w:t>
            </w:r>
          </w:p>
          <w:p w:rsidR="005C457A" w:rsidRDefault="005C457A" w:rsidP="00605FCD">
            <w:pPr>
              <w:numPr>
                <w:ilvl w:val="1"/>
                <w:numId w:val="13"/>
              </w:numPr>
              <w:spacing w:after="120"/>
              <w:ind w:left="737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analizy, procedury, przepisy,</w:t>
            </w:r>
          </w:p>
          <w:p w:rsidR="005C457A" w:rsidRDefault="005C457A" w:rsidP="00605FCD">
            <w:pPr>
              <w:numPr>
                <w:ilvl w:val="1"/>
                <w:numId w:val="13"/>
              </w:numPr>
              <w:spacing w:after="120"/>
              <w:ind w:left="737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wzory dokumentów SIWZ,</w:t>
            </w:r>
          </w:p>
          <w:p w:rsidR="005C457A" w:rsidRDefault="005C457A" w:rsidP="00605FCD">
            <w:pPr>
              <w:numPr>
                <w:ilvl w:val="1"/>
                <w:numId w:val="13"/>
              </w:numPr>
              <w:spacing w:after="120"/>
              <w:ind w:left="737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wyszukiwarkę kodów CPV,</w:t>
            </w:r>
          </w:p>
          <w:p w:rsidR="005C457A" w:rsidRDefault="005C457A" w:rsidP="00605FCD">
            <w:pPr>
              <w:numPr>
                <w:ilvl w:val="1"/>
                <w:numId w:val="13"/>
              </w:numPr>
              <w:spacing w:after="120"/>
              <w:ind w:left="737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ocenę, co do aktualności: orzeczeń, komentarzy praktycznych i odpowiedzi na pytania,</w:t>
            </w:r>
          </w:p>
          <w:p w:rsidR="005C457A" w:rsidRDefault="005C457A" w:rsidP="00605FCD">
            <w:pPr>
              <w:numPr>
                <w:ilvl w:val="1"/>
                <w:numId w:val="13"/>
              </w:numPr>
              <w:spacing w:after="120"/>
              <w:ind w:left="737" w:hanging="357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możliwość zadawania pytań specjalistom.</w:t>
            </w:r>
          </w:p>
          <w:p w:rsidR="005C457A" w:rsidRDefault="005C457A">
            <w:pPr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Odpowiedź: TAK/NIE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7A" w:rsidRDefault="005C457A">
            <w:p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</w:p>
          <w:p w:rsidR="005C457A" w:rsidRDefault="005C457A" w:rsidP="00605FCD">
            <w:pPr>
              <w:numPr>
                <w:ilvl w:val="0"/>
                <w:numId w:val="14"/>
              </w:num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14"/>
              </w:num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14"/>
              </w:num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14"/>
              </w:num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  <w:p w:rsidR="005C457A" w:rsidRDefault="005C457A" w:rsidP="00605FCD">
            <w:pPr>
              <w:numPr>
                <w:ilvl w:val="0"/>
                <w:numId w:val="14"/>
              </w:numPr>
              <w:spacing w:after="160"/>
              <w:ind w:left="464"/>
              <w:jc w:val="both"/>
              <w:rPr>
                <w:rFonts w:ascii="Book Antiqua" w:hAnsi="Book Antiqua"/>
                <w:lang w:eastAsia="en-US"/>
              </w:rPr>
            </w:pPr>
            <w:r>
              <w:rPr>
                <w:rFonts w:ascii="Book Antiqua" w:hAnsi="Book Antiqua"/>
                <w:lang w:eastAsia="en-US"/>
              </w:rPr>
              <w:t>………….,</w:t>
            </w:r>
          </w:p>
        </w:tc>
      </w:tr>
    </w:tbl>
    <w:p w:rsidR="005C457A" w:rsidRDefault="005C457A" w:rsidP="005C457A">
      <w:pPr>
        <w:rPr>
          <w:rFonts w:ascii="Book Antiqua" w:hAnsi="Book Antiqua"/>
          <w:sz w:val="22"/>
          <w:szCs w:val="22"/>
        </w:rPr>
      </w:pPr>
    </w:p>
    <w:p w:rsidR="007C3412" w:rsidRDefault="007C3412"/>
    <w:sectPr w:rsidR="007C3412" w:rsidSect="005C457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505C"/>
    <w:multiLevelType w:val="hybridMultilevel"/>
    <w:tmpl w:val="6EC02956"/>
    <w:lvl w:ilvl="0" w:tplc="C3E47B6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694"/>
    <w:multiLevelType w:val="hybridMultilevel"/>
    <w:tmpl w:val="B13E2768"/>
    <w:lvl w:ilvl="0" w:tplc="29D08D6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24CB"/>
    <w:multiLevelType w:val="hybridMultilevel"/>
    <w:tmpl w:val="67DCE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BE943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E137D"/>
    <w:multiLevelType w:val="hybridMultilevel"/>
    <w:tmpl w:val="C480E7AC"/>
    <w:lvl w:ilvl="0" w:tplc="8E306E2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69F1"/>
    <w:multiLevelType w:val="hybridMultilevel"/>
    <w:tmpl w:val="E33C1C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5751D9"/>
    <w:multiLevelType w:val="hybridMultilevel"/>
    <w:tmpl w:val="7DDA8810"/>
    <w:lvl w:ilvl="0" w:tplc="0202707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 w15:restartNumberingAfterBreak="0">
    <w:nsid w:val="3E7A0897"/>
    <w:multiLevelType w:val="hybridMultilevel"/>
    <w:tmpl w:val="F482B840"/>
    <w:lvl w:ilvl="0" w:tplc="9148E2A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3110"/>
    <w:multiLevelType w:val="hybridMultilevel"/>
    <w:tmpl w:val="C9BCA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84D9C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F02ED"/>
    <w:multiLevelType w:val="hybridMultilevel"/>
    <w:tmpl w:val="F35CB1FE"/>
    <w:lvl w:ilvl="0" w:tplc="2A7C4DF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117A"/>
    <w:multiLevelType w:val="hybridMultilevel"/>
    <w:tmpl w:val="4BA8BEE4"/>
    <w:lvl w:ilvl="0" w:tplc="83AE4E2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1429"/>
    <w:multiLevelType w:val="hybridMultilevel"/>
    <w:tmpl w:val="48601C72"/>
    <w:lvl w:ilvl="0" w:tplc="C3E47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922CB"/>
    <w:multiLevelType w:val="hybridMultilevel"/>
    <w:tmpl w:val="AE5E0022"/>
    <w:lvl w:ilvl="0" w:tplc="83AE4E2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224"/>
    <w:multiLevelType w:val="hybridMultilevel"/>
    <w:tmpl w:val="B5120C9A"/>
    <w:lvl w:ilvl="0" w:tplc="84507C6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F0AB3"/>
    <w:multiLevelType w:val="hybridMultilevel"/>
    <w:tmpl w:val="003A065E"/>
    <w:lvl w:ilvl="0" w:tplc="04825DB2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>
      <w:start w:val="1"/>
      <w:numFmt w:val="decimal"/>
      <w:lvlText w:val="%4."/>
      <w:lvlJc w:val="left"/>
      <w:pPr>
        <w:ind w:left="3192" w:hanging="360"/>
      </w:pPr>
    </w:lvl>
    <w:lvl w:ilvl="4" w:tplc="04150019">
      <w:start w:val="1"/>
      <w:numFmt w:val="lowerLetter"/>
      <w:lvlText w:val="%5."/>
      <w:lvlJc w:val="left"/>
      <w:pPr>
        <w:ind w:left="3912" w:hanging="360"/>
      </w:pPr>
    </w:lvl>
    <w:lvl w:ilvl="5" w:tplc="0415001B">
      <w:start w:val="1"/>
      <w:numFmt w:val="lowerRoman"/>
      <w:lvlText w:val="%6."/>
      <w:lvlJc w:val="right"/>
      <w:pPr>
        <w:ind w:left="4632" w:hanging="180"/>
      </w:pPr>
    </w:lvl>
    <w:lvl w:ilvl="6" w:tplc="0415000F">
      <w:start w:val="1"/>
      <w:numFmt w:val="decimal"/>
      <w:lvlText w:val="%7."/>
      <w:lvlJc w:val="left"/>
      <w:pPr>
        <w:ind w:left="5352" w:hanging="360"/>
      </w:pPr>
    </w:lvl>
    <w:lvl w:ilvl="7" w:tplc="04150019">
      <w:start w:val="1"/>
      <w:numFmt w:val="lowerLetter"/>
      <w:lvlText w:val="%8."/>
      <w:lvlJc w:val="left"/>
      <w:pPr>
        <w:ind w:left="6072" w:hanging="360"/>
      </w:pPr>
    </w:lvl>
    <w:lvl w:ilvl="8" w:tplc="0415001B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02"/>
    <w:rsid w:val="00356903"/>
    <w:rsid w:val="003B187C"/>
    <w:rsid w:val="00561DEF"/>
    <w:rsid w:val="005C457A"/>
    <w:rsid w:val="007C3412"/>
    <w:rsid w:val="00852A02"/>
    <w:rsid w:val="00D4161F"/>
    <w:rsid w:val="00E5263A"/>
    <w:rsid w:val="00E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57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4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  <w:style w:type="table" w:styleId="Tabela-Siatka">
    <w:name w:val="Table Grid"/>
    <w:basedOn w:val="Standardowy"/>
    <w:uiPriority w:val="59"/>
    <w:rsid w:val="005C4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tyszkiewicz@rc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2024-11-18T08:28:00Z</dcterms:created>
  <dcterms:modified xsi:type="dcterms:W3CDTF">2024-11-18T08:28:00Z</dcterms:modified>
</cp:coreProperties>
</file>