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691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6"/>
        <w:gridCol w:w="7628"/>
      </w:tblGrid>
      <w:tr w:rsidR="002B5912" w:rsidRPr="00A67844" w:rsidTr="002B5912">
        <w:trPr>
          <w:trHeight w:hRule="exact" w:val="494"/>
        </w:trPr>
        <w:tc>
          <w:tcPr>
            <w:tcW w:w="1302" w:type="pct"/>
            <w:shd w:val="clear" w:color="auto" w:fill="FFFFFF"/>
            <w:vAlign w:val="center"/>
          </w:tcPr>
          <w:p w:rsidR="002B5912" w:rsidRPr="002B5912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bookmarkStart w:id="0" w:name="_GoBack"/>
            <w:bookmarkEnd w:id="0"/>
            <w:r w:rsidRPr="002B5912">
              <w:rPr>
                <w:rFonts w:ascii="Arial" w:hAnsi="Arial" w:cs="Arial"/>
                <w:szCs w:val="20"/>
              </w:rPr>
              <w:t>Numer porządkowy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Fonts w:ascii="Arial" w:hAnsi="Arial" w:cs="Arial"/>
                <w:b/>
                <w:szCs w:val="20"/>
              </w:rPr>
              <w:t>09.4259</w:t>
            </w:r>
          </w:p>
        </w:tc>
      </w:tr>
      <w:tr w:rsidR="002B5912" w:rsidRPr="00A67844" w:rsidTr="002B5912">
        <w:trPr>
          <w:trHeight w:hRule="exact" w:val="405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Umowa międzynarodowa lub inny akt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FA65C1" w:rsidRDefault="002B5912" w:rsidP="00FA65C1">
            <w:pPr>
              <w:spacing w:after="0" w:line="240" w:lineRule="auto"/>
              <w:jc w:val="both"/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</w:pPr>
            <w:r w:rsidRPr="00FA65C1">
              <w:rPr>
                <w:rFonts w:ascii="Arial" w:hAnsi="Arial" w:cs="Arial"/>
                <w:szCs w:val="20"/>
              </w:rPr>
              <w:t>Decyzja Rady 2007/360/WE</w:t>
            </w:r>
            <w:r w:rsidRPr="00FA65C1">
              <w:rPr>
                <w:rFonts w:ascii="Arial" w:hAnsi="Arial" w:cs="Arial"/>
                <w:b/>
                <w:szCs w:val="20"/>
              </w:rPr>
              <w:t xml:space="preserve"> </w:t>
            </w:r>
            <w:r w:rsidRPr="00FA65C1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z dnia 29 maja 2007 r. w sprawie zawarcia porozumień w formie uzgodnionych protokołów między Wspólnotą Europejską a Federacyjną Republiką Brazylii oraz między Wspólnotą Europejską a Królestwem Tajlandii, zgodnie z art. XXVIII Układu ogólnego w sprawie taryf celnych i handlu z 1994 r. (GATT 1994), dotyczących zmiany koncesji dla mięsa drobiowego.</w:t>
            </w:r>
          </w:p>
          <w:p w:rsidR="002B5912" w:rsidRPr="00FA65C1" w:rsidRDefault="002B5912" w:rsidP="00FA65C1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</w:rPr>
            </w:pPr>
            <w:r w:rsidRPr="00FA65C1">
              <w:rPr>
                <w:rFonts w:ascii="Arial" w:hAnsi="Arial" w:cs="Arial"/>
                <w:szCs w:val="20"/>
              </w:rPr>
              <w:t>Rozporządzenie Delegowane Komisji (UE) 2020/760 z dnia 17 grudnia 2019 r. uzupełniające rozporządzenie Parlamentu Europejskiego i Rady (UE) nr 1308/2013 w odniesieniu do zasad administrowania kontyngentami taryfowymi na przywóz i wywóz podlegającymi systemowi pozwoleń oraz uzupełniające rozporządzenie Parlamentu Europejskiego i Rady (UE) nr 1306/2013  w odniesieniu do wnoszenia zabezpieczeń w ramach administrowania kontyngentami taryfowymi.</w:t>
            </w:r>
          </w:p>
          <w:p w:rsidR="002B5912" w:rsidRPr="00FA65C1" w:rsidRDefault="002B5912" w:rsidP="00FA65C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</w:p>
          <w:p w:rsidR="002B5912" w:rsidRPr="00FA65C1" w:rsidRDefault="002B5912" w:rsidP="00FA65C1">
            <w:pPr>
              <w:spacing w:after="0" w:line="240" w:lineRule="auto"/>
              <w:jc w:val="both"/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</w:pPr>
            <w:r w:rsidRPr="00FA65C1">
              <w:rPr>
                <w:rFonts w:ascii="Arial" w:hAnsi="Arial" w:cs="Arial"/>
                <w:szCs w:val="20"/>
              </w:rPr>
              <w:t>Rozporządzenie Wykonawcze Komisji (UE) 2020/761 z dnia 17 grudnia 2019 r. ustanawiające zasady stosowania rozporządzeń Parlamentu Europejskiego i Rady (WE) nr 1306/2013, (UE) nr 1308/2013 i (UE) nr 510/2014 w odniesieniu do systemu</w:t>
            </w:r>
            <w:r w:rsidRPr="00FA65C1">
              <w:rPr>
                <w:rStyle w:val="Hipercze"/>
                <w:rFonts w:ascii="Arial" w:hAnsi="Arial" w:cs="Arial"/>
                <w:szCs w:val="20"/>
              </w:rPr>
              <w:t xml:space="preserve"> </w:t>
            </w:r>
            <w:r w:rsidRPr="00FA65C1">
              <w:rPr>
                <w:rStyle w:val="Hipercze"/>
                <w:rFonts w:ascii="Arial" w:hAnsi="Arial" w:cs="Arial"/>
                <w:color w:val="000000" w:themeColor="text1"/>
                <w:szCs w:val="20"/>
                <w:u w:val="none"/>
              </w:rPr>
              <w:t>administrowania kontyngentami taryfowymi przy wykorzystaniu pozwoleń.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562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obowiązywania kontyngentu taryfowego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Od 1 lipca do 30 czerwca</w:t>
            </w:r>
          </w:p>
        </w:tc>
      </w:tr>
      <w:tr w:rsidR="002B5912" w:rsidRPr="00A67844" w:rsidTr="002168CA">
        <w:trPr>
          <w:trHeight w:hRule="exact" w:val="57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Podokresy obowiązywania kontyngentu taryfowego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2B5912" w:rsidRPr="00A67844" w:rsidTr="00431683">
        <w:trPr>
          <w:trHeight w:hRule="exact" w:val="4780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Wniosek o pozwolenie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Wnioski składa się w ciągu pierwszych siedmiu dni kalendarzowych miesiąca poprzedzającego początek okresu obowiązywania kontyngentu taryfowego oraz w ciągu pierwszych siedmiu dni kalendarzowych każdego miesiąca w trakcie okresu obowiązywania kontyngentu taryfowego, z wyjątkiem grudnia, w którym to miesiącu nie składa się żadnych wniosków.</w:t>
            </w:r>
          </w:p>
          <w:p w:rsidR="00431683" w:rsidRPr="002168CA" w:rsidRDefault="00431683" w:rsidP="00431683">
            <w:pPr>
              <w:spacing w:after="0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 xml:space="preserve">Wnioski o pozwolenia, których ważność rozpoczyna się z dniem 1 stycznia, składa się między 23 i 30 listopada roku poprzedzającego. Można złożyć tylko jeden dopuszczalny wniosek w każdym miesiącu. </w:t>
            </w:r>
          </w:p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W listopadzie podmioty mogą składać dwa wnioski na każdy kontyngent taryfowy: jeden wniosek o pozwolenie ważny od grudnia i jeden wniosek o pozwolenie ważny od stycznia.</w:t>
            </w:r>
          </w:p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</w:p>
          <w:p w:rsidR="00431683" w:rsidRPr="002168CA" w:rsidRDefault="00431683" w:rsidP="00431683">
            <w:pPr>
              <w:spacing w:before="100" w:beforeAutospacing="1" w:after="100" w:afterAutospacing="1" w:line="240" w:lineRule="auto"/>
              <w:contextualSpacing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Szczegółowe adnotacje, które należy podać w formularzu wniosku: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7602"/>
            </w:tblGrid>
            <w:tr w:rsidR="00431683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31683" w:rsidRPr="002168CA" w:rsidRDefault="00431683" w:rsidP="00931DB2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0"/>
                    <w:gridCol w:w="6522"/>
                  </w:tblGrid>
                  <w:tr w:rsidR="00431683" w:rsidRPr="002168CA" w:rsidTr="00931D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b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b/>
                            <w:szCs w:val="20"/>
                          </w:rPr>
                          <w:t>pole 20: -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ind w:left="-130" w:firstLine="130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szCs w:val="20"/>
                          </w:rPr>
                          <w:t>numer porządkowy przywozowego kontyngentu taryfowego;</w:t>
                        </w:r>
                      </w:p>
                    </w:tc>
                  </w:tr>
                </w:tbl>
                <w:p w:rsidR="00431683" w:rsidRPr="002168CA" w:rsidRDefault="00431683" w:rsidP="00931DB2">
                  <w:pPr>
                    <w:spacing w:line="240" w:lineRule="auto"/>
                    <w:contextualSpacing/>
                    <w:rPr>
                      <w:rFonts w:ascii="Arial" w:hAnsi="Arial" w:cs="Arial"/>
                      <w:vanish/>
                      <w:szCs w:val="20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7596"/>
                  </w:tblGrid>
                  <w:tr w:rsidR="00431683" w:rsidRPr="002168CA" w:rsidTr="00931D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szCs w:val="20"/>
                          </w:rPr>
                          <w:t xml:space="preserve">              -     stawkę celną ad valorem i specyficzną stawkę celną („stawkę celną w  </w:t>
                        </w:r>
                      </w:p>
                      <w:p w:rsidR="00431683" w:rsidRPr="002168CA" w:rsidRDefault="00431683" w:rsidP="00931DB2">
                        <w:pPr>
                          <w:spacing w:before="100" w:beforeAutospacing="1" w:after="100" w:afterAutospacing="1" w:line="240" w:lineRule="auto"/>
                          <w:contextualSpacing/>
                          <w:rPr>
                            <w:rFonts w:ascii="Arial" w:hAnsi="Arial" w:cs="Arial"/>
                            <w:szCs w:val="20"/>
                          </w:rPr>
                        </w:pPr>
                        <w:r w:rsidRPr="002168CA">
                          <w:rPr>
                            <w:rFonts w:ascii="Arial" w:hAnsi="Arial" w:cs="Arial"/>
                            <w:szCs w:val="20"/>
                          </w:rPr>
                          <w:t xml:space="preserve">                    ramach kontyngentu”) mające zastosowanie do danego produktu;</w:t>
                        </w:r>
                      </w:p>
                    </w:tc>
                  </w:tr>
                </w:tbl>
                <w:p w:rsidR="00431683" w:rsidRPr="002168CA" w:rsidRDefault="00431683" w:rsidP="00931DB2">
                  <w:pPr>
                    <w:spacing w:line="240" w:lineRule="auto"/>
                    <w:contextualSpacing/>
                    <w:rPr>
                      <w:rFonts w:ascii="Arial" w:hAnsi="Arial" w:cs="Arial"/>
                      <w:szCs w:val="20"/>
                    </w:rPr>
                  </w:pPr>
                </w:p>
              </w:tc>
            </w:tr>
          </w:tbl>
          <w:p w:rsidR="00431683" w:rsidRPr="002168CA" w:rsidRDefault="00431683" w:rsidP="00431683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Wnioski o pozwolenie, które są niekompletne lub nie spełniają kryteriów określonych w rozporządzeniach wykonawczych (UE): 2020/761, 2016/1239 oraz w rozporządzeniu delegowanym (UE) 2016/123), uznaje się za niedopuszczalne.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431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Opis produktu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Wyroby z mięsa drobiowego innego niż mięso indycze</w:t>
            </w:r>
          </w:p>
        </w:tc>
      </w:tr>
      <w:tr w:rsidR="002B5912" w:rsidRPr="00A67844" w:rsidTr="002B5912">
        <w:trPr>
          <w:trHeight w:hRule="exact" w:val="42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Pochodzenie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Tajlandia</w:t>
            </w:r>
          </w:p>
        </w:tc>
      </w:tr>
      <w:tr w:rsidR="002B5912" w:rsidRPr="00A67844" w:rsidTr="002B5912">
        <w:trPr>
          <w:trHeight w:hRule="exact" w:val="989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przy składaniu wniosku o pozwolenie. Jeżeli „tak”, organ upoważniony do jego wydania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Nie</w:t>
            </w:r>
          </w:p>
        </w:tc>
      </w:tr>
      <w:tr w:rsidR="002B5912" w:rsidRPr="00A67844" w:rsidTr="00FA65C1">
        <w:trPr>
          <w:trHeight w:hRule="exact" w:val="889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pochodzenia do celów dopuszczenia do obrotu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9872E4" w:rsidRPr="002168CA" w:rsidRDefault="009872E4" w:rsidP="009872E4">
            <w:pPr>
              <w:spacing w:after="0" w:line="240" w:lineRule="auto"/>
              <w:rPr>
                <w:rFonts w:ascii="Arial" w:hAnsi="Arial" w:cs="Arial"/>
                <w:color w:val="FF0000"/>
                <w:szCs w:val="20"/>
              </w:rPr>
            </w:pPr>
            <w:r w:rsidRPr="002168CA">
              <w:rPr>
                <w:rFonts w:ascii="Arial" w:hAnsi="Arial" w:cs="Arial"/>
                <w:color w:val="000000" w:themeColor="text1"/>
                <w:szCs w:val="20"/>
              </w:rPr>
              <w:t xml:space="preserve">Tak - zgodnie </w:t>
            </w:r>
            <w:r w:rsidRPr="002168CA">
              <w:rPr>
                <w:rFonts w:ascii="Arial" w:hAnsi="Arial" w:cs="Arial"/>
                <w:szCs w:val="20"/>
              </w:rPr>
              <w:t>z art. 57, 58 i 59 rozporządzenia (UE) 2015/2447</w:t>
            </w:r>
          </w:p>
          <w:p w:rsidR="002B5912" w:rsidRPr="002168CA" w:rsidRDefault="002B5912" w:rsidP="00FA65C1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424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Ilość w kilogramach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FA65C1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278</w:t>
            </w:r>
            <w:r w:rsidR="002B5912"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000 kg</w:t>
            </w:r>
          </w:p>
        </w:tc>
      </w:tr>
      <w:tr w:rsidR="002B5912" w:rsidRPr="00A67844" w:rsidTr="002B5912">
        <w:trPr>
          <w:trHeight w:hRule="exact" w:val="699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lastRenderedPageBreak/>
              <w:t>Kody CN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8F5FC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Ex</w:t>
            </w:r>
            <w:r w:rsidR="008F5FC0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1</w:t>
            </w: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6 02 39 85 (Przetworzone mięso z kaczek, gęsi, perliczek, zawierające mniej </w:t>
            </w:r>
            <w:r w:rsidR="00B63292"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niż</w:t>
            </w:r>
            <w:r w:rsidR="00B63292"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25 </w:t>
            </w:r>
            <w:r w:rsidR="00B63292"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%</w:t>
            </w: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 xml:space="preserve"> masy mięsa lub podrobów drobiowych)</w:t>
            </w:r>
          </w:p>
        </w:tc>
      </w:tr>
      <w:tr w:rsidR="002B5912" w:rsidRPr="00A67844" w:rsidTr="002B5912">
        <w:trPr>
          <w:trHeight w:hRule="exact" w:val="426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Cło w ramach kontyngentu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10,9%</w:t>
            </w:r>
          </w:p>
        </w:tc>
      </w:tr>
      <w:tr w:rsidR="002B5912" w:rsidRPr="00A67844" w:rsidTr="002168CA">
        <w:trPr>
          <w:trHeight w:hRule="exact" w:val="1713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Dowód handlu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8A3750" w:rsidRPr="00FA65C1" w:rsidRDefault="008A3750" w:rsidP="00FA65C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A65C1">
              <w:rPr>
                <w:rFonts w:ascii="Arial" w:hAnsi="Arial" w:cs="Arial"/>
                <w:szCs w:val="20"/>
              </w:rPr>
              <w:t xml:space="preserve">Tak - potwierdza dopuszczenie do obrotu w Unii co najmniej 25 ton produktów z sektora drobiu. </w:t>
            </w:r>
          </w:p>
          <w:p w:rsidR="008A3750" w:rsidRPr="00FA65C1" w:rsidRDefault="008A3750" w:rsidP="00FA65C1">
            <w:pPr>
              <w:spacing w:after="0" w:line="240" w:lineRule="auto"/>
              <w:jc w:val="both"/>
              <w:rPr>
                <w:rFonts w:ascii="Arial" w:hAnsi="Arial" w:cs="Arial"/>
                <w:szCs w:val="20"/>
              </w:rPr>
            </w:pPr>
            <w:r w:rsidRPr="00FA65C1">
              <w:rPr>
                <w:rFonts w:ascii="Arial" w:hAnsi="Arial" w:cs="Arial"/>
                <w:szCs w:val="20"/>
              </w:rPr>
              <w:t>Dowód handlu wymagany jest tylko wówczas, gdy zastosowanie ma art. 9 ust. 9 rozporządzenia delegowanego (UE) 2020/760 informujący, że Komisja może zawiesić wymóg dotyczący ilości referencyjnej dla kontyngentu w przypadku, gdy nieprzewidywalne i wyjątkowe okoliczności mogą spowodować niepełne wykorzystanie tego kontyngentu.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Zabezpieczenie na potrzeby pozwolenia na przywóz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  <w:r w:rsidRPr="002168CA">
              <w:rPr>
                <w:rStyle w:val="Teksttreci295ptBezpogrubienia"/>
                <w:rFonts w:ascii="Arial" w:hAnsi="Arial" w:cs="Arial"/>
                <w:b w:val="0"/>
                <w:sz w:val="20"/>
                <w:szCs w:val="20"/>
              </w:rPr>
              <w:t>75 EUR za 100 kg</w:t>
            </w:r>
          </w:p>
        </w:tc>
      </w:tr>
      <w:tr w:rsidR="002B5912" w:rsidRPr="00A67844" w:rsidTr="008A3750">
        <w:trPr>
          <w:trHeight w:hRule="exact" w:val="844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Szczegółowe adnotacje dokonywane we wniosku o pozwolenie i w pozwoleniu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Sekcja 8 wniosku o pozwolenie na przywóz i pozwolenia na przywóz wskazuje kraj pochodzenia; zaznacza się pole „tak" w tej sekcji.</w:t>
            </w:r>
          </w:p>
        </w:tc>
      </w:tr>
      <w:tr w:rsidR="002B5912" w:rsidRPr="00A67844" w:rsidTr="002168CA">
        <w:trPr>
          <w:trHeight w:hRule="exact" w:val="3421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Okres ważności pozwolenia</w:t>
            </w:r>
          </w:p>
        </w:tc>
        <w:tc>
          <w:tcPr>
            <w:tcW w:w="3698" w:type="pct"/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430"/>
            </w:tblGrid>
            <w:tr w:rsidR="00A14704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a)</w:t>
                  </w:r>
                </w:p>
              </w:tc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w przypadku wniosków złożonych przed okresem obowiązywania kontyngentu taryfowego – od pierwszego dnia kalendarzowego okresu obowiązywania kontyngentu taryfowego do końca okresu obowiązywania kontyngentu taryfowego;</w:t>
                  </w:r>
                </w:p>
              </w:tc>
            </w:tr>
          </w:tbl>
          <w:p w:rsidR="00A14704" w:rsidRPr="002168CA" w:rsidRDefault="00A14704" w:rsidP="00A14704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"/>
              <w:gridCol w:w="7430"/>
            </w:tblGrid>
            <w:tr w:rsidR="00A14704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b)</w:t>
                  </w:r>
                </w:p>
              </w:tc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w przypadku wniosków złożonych w trakcie okresu obowiązywania kontyngentu taryfowego – od pierwszego dnia kalendarzowego miesiąca następującego po złożeniu wniosku do końca okresu obowiązywania kontyngentu taryfowego;</w:t>
                  </w:r>
                </w:p>
              </w:tc>
            </w:tr>
          </w:tbl>
          <w:p w:rsidR="00A14704" w:rsidRPr="002168CA" w:rsidRDefault="00A14704" w:rsidP="00A14704">
            <w:pPr>
              <w:rPr>
                <w:rFonts w:ascii="Arial" w:hAnsi="Arial" w:cs="Arial"/>
                <w:vanish/>
                <w:szCs w:val="20"/>
                <w:lang w:val="en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7441"/>
            </w:tblGrid>
            <w:tr w:rsidR="00A14704" w:rsidRPr="002168CA" w:rsidTr="00931DB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c)</w:t>
                  </w:r>
                </w:p>
              </w:tc>
              <w:tc>
                <w:tcPr>
                  <w:tcW w:w="0" w:type="auto"/>
                  <w:hideMark/>
                </w:tcPr>
                <w:p w:rsidR="00A14704" w:rsidRPr="002168CA" w:rsidRDefault="00A14704" w:rsidP="00931DB2">
                  <w:pPr>
                    <w:spacing w:before="100" w:beforeAutospacing="1" w:after="100" w:afterAutospacing="1"/>
                    <w:rPr>
                      <w:rFonts w:ascii="Arial" w:hAnsi="Arial" w:cs="Arial"/>
                      <w:szCs w:val="20"/>
                    </w:rPr>
                  </w:pPr>
                  <w:r w:rsidRPr="002168CA">
                    <w:rPr>
                      <w:rFonts w:ascii="Arial" w:hAnsi="Arial" w:cs="Arial"/>
                      <w:szCs w:val="20"/>
                    </w:rPr>
                    <w:t>w przypadku wniosków złożonych między 23 a 30 listopada roku poprzedzającego – od dnia 1 stycznia następnego roku do końca okresu obowiązywania kontyngentu taryfowego;</w:t>
                  </w:r>
                </w:p>
              </w:tc>
            </w:tr>
          </w:tbl>
          <w:p w:rsidR="00A14704" w:rsidRPr="002168CA" w:rsidRDefault="00A14704" w:rsidP="00A14704">
            <w:pPr>
              <w:spacing w:before="100" w:beforeAutospacing="1" w:after="100" w:afterAutospacing="1"/>
              <w:rPr>
                <w:rFonts w:ascii="Arial" w:hAnsi="Arial" w:cs="Arial"/>
                <w:szCs w:val="20"/>
              </w:rPr>
            </w:pPr>
            <w:r w:rsidRPr="002168CA">
              <w:rPr>
                <w:rFonts w:ascii="Arial" w:hAnsi="Arial" w:cs="Arial"/>
                <w:szCs w:val="20"/>
              </w:rPr>
              <w:t>Okres ważności pozwoleń wydanych dla danego podokresu upływa w ostatnim dniu kalendarzowym miesiąca następującego po zakończeniu tego podokresu, ale nie później niż z końcem okresu obowiązywania kontyngentu taryfowego.</w:t>
            </w:r>
          </w:p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Możliwość przeniesienia pozwolenia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Dość referencyjna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Tak</w:t>
            </w: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Podmiot zarejestrowany w bazie danych LORI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  <w:tr w:rsidR="002B5912" w:rsidRPr="00A67844" w:rsidTr="002B5912">
        <w:trPr>
          <w:trHeight w:hRule="exact" w:val="567"/>
        </w:trPr>
        <w:tc>
          <w:tcPr>
            <w:tcW w:w="1302" w:type="pct"/>
            <w:shd w:val="clear" w:color="auto" w:fill="FFFFFF"/>
            <w:vAlign w:val="center"/>
          </w:tcPr>
          <w:p w:rsidR="002B5912" w:rsidRPr="00A67844" w:rsidRDefault="002B5912" w:rsidP="00931DB2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A67844">
              <w:rPr>
                <w:rFonts w:ascii="Arial" w:hAnsi="Arial" w:cs="Arial"/>
                <w:szCs w:val="20"/>
              </w:rPr>
              <w:t>Warunki szczególne</w:t>
            </w:r>
          </w:p>
        </w:tc>
        <w:tc>
          <w:tcPr>
            <w:tcW w:w="3698" w:type="pct"/>
            <w:shd w:val="clear" w:color="auto" w:fill="FFFFFF"/>
            <w:vAlign w:val="center"/>
          </w:tcPr>
          <w:p w:rsidR="002B5912" w:rsidRPr="002168CA" w:rsidRDefault="002B5912" w:rsidP="00931DB2">
            <w:pPr>
              <w:spacing w:after="0" w:line="240" w:lineRule="auto"/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</w:pPr>
            <w:r w:rsidRPr="002168CA">
              <w:rPr>
                <w:rFonts w:ascii="Arial" w:eastAsia="Cambria" w:hAnsi="Arial" w:cs="Arial"/>
                <w:bCs/>
                <w:color w:val="000000"/>
                <w:spacing w:val="-10"/>
                <w:szCs w:val="20"/>
                <w:lang w:eastAsia="pl-PL" w:bidi="pl-PL"/>
              </w:rPr>
              <w:t>Nie</w:t>
            </w:r>
          </w:p>
        </w:tc>
      </w:tr>
    </w:tbl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2B5912" w:rsidRPr="00A67844" w:rsidRDefault="002B5912" w:rsidP="002B5912">
      <w:pPr>
        <w:spacing w:after="0" w:line="240" w:lineRule="auto"/>
        <w:jc w:val="both"/>
        <w:rPr>
          <w:rFonts w:ascii="Arial" w:hAnsi="Arial" w:cs="Arial"/>
          <w:szCs w:val="20"/>
        </w:rPr>
      </w:pPr>
    </w:p>
    <w:p w:rsidR="00DD3F38" w:rsidRDefault="00DD3F38"/>
    <w:sectPr w:rsidR="00DD3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12"/>
    <w:rsid w:val="002168CA"/>
    <w:rsid w:val="002B5912"/>
    <w:rsid w:val="00372EC2"/>
    <w:rsid w:val="00431683"/>
    <w:rsid w:val="008A3750"/>
    <w:rsid w:val="008F5FC0"/>
    <w:rsid w:val="009872E4"/>
    <w:rsid w:val="00A14704"/>
    <w:rsid w:val="00B63292"/>
    <w:rsid w:val="00DD3F38"/>
    <w:rsid w:val="00EE58F6"/>
    <w:rsid w:val="00FA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692C8-5B41-44F4-855E-3A266D4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5912"/>
    <w:rPr>
      <w:rFonts w:ascii="Cambria" w:hAnsi="Cambri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95ptBezpogrubienia">
    <w:name w:val="Tekst treści (2) + 9;5 pt;Bez pogrubienia"/>
    <w:basedOn w:val="Domylnaczcionkaakapitu"/>
    <w:rsid w:val="002B5912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pl-PL" w:eastAsia="pl-PL" w:bidi="pl-PL"/>
    </w:rPr>
  </w:style>
  <w:style w:type="character" w:styleId="Hipercze">
    <w:name w:val="Hyperlink"/>
    <w:basedOn w:val="Domylnaczcionkaakapitu"/>
    <w:rsid w:val="002B5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Barcikowska Dorota</dc:creator>
  <cp:lastModifiedBy>Śliwska Dorota</cp:lastModifiedBy>
  <cp:revision>2</cp:revision>
  <dcterms:created xsi:type="dcterms:W3CDTF">2023-03-15T10:16:00Z</dcterms:created>
  <dcterms:modified xsi:type="dcterms:W3CDTF">2023-03-15T10:16:00Z</dcterms:modified>
</cp:coreProperties>
</file>