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CA62D3" w:rsidRPr="00393B12" w:rsidP="00CA62D3">
      <w:pPr>
        <w:autoSpaceDE w:val="0"/>
        <w:autoSpaceDN w:val="0"/>
        <w:adjustRightInd w:val="0"/>
        <w:spacing w:after="0" w:line="240" w:lineRule="auto"/>
        <w:jc w:val="center"/>
        <w:rPr>
          <w:rFonts w:ascii="Arial-BoldMT" w:hAnsi="Arial-BoldMT" w:cs="Arial-BoldMT"/>
          <w:b/>
          <w:bCs/>
          <w:sz w:val="18"/>
          <w:szCs w:val="18"/>
          <w:lang w:eastAsia="pl-PL"/>
        </w:rPr>
      </w:pPr>
      <w:r w:rsidRPr="00393B12">
        <w:rPr>
          <w:rFonts w:ascii="Arial-BoldMT" w:hAnsi="Arial-BoldMT" w:cs="Arial-BoldMT"/>
          <w:b/>
          <w:bCs/>
          <w:sz w:val="18"/>
          <w:szCs w:val="18"/>
          <w:lang w:eastAsia="pl-PL"/>
        </w:rPr>
        <w:t>Sprawozdanie Ministra Rozwoju i Technologii</w:t>
      </w:r>
    </w:p>
    <w:p w:rsidR="00CA62D3" w:rsidRPr="00393B12" w:rsidP="00CA62D3">
      <w:pPr>
        <w:autoSpaceDE w:val="0"/>
        <w:autoSpaceDN w:val="0"/>
        <w:adjustRightInd w:val="0"/>
        <w:spacing w:after="0" w:line="240" w:lineRule="auto"/>
        <w:jc w:val="center"/>
        <w:rPr>
          <w:rFonts w:ascii="Arial-BoldMT" w:hAnsi="Arial-BoldMT" w:cs="Arial-BoldMT"/>
          <w:b/>
          <w:bCs/>
          <w:sz w:val="18"/>
          <w:szCs w:val="18"/>
          <w:lang w:eastAsia="pl-PL"/>
        </w:rPr>
      </w:pPr>
      <w:r w:rsidRPr="00393B12">
        <w:rPr>
          <w:rFonts w:ascii="Arial-BoldMT" w:hAnsi="Arial-BoldMT" w:cs="Arial-BoldMT"/>
          <w:b/>
          <w:bCs/>
          <w:sz w:val="18"/>
          <w:szCs w:val="18"/>
          <w:lang w:eastAsia="pl-PL"/>
        </w:rPr>
        <w:t>z wykonania planu działalności za rok 2023 dla działów administracji rządowej:</w:t>
      </w:r>
    </w:p>
    <w:p w:rsidR="00CA62D3" w:rsidRPr="00393B12" w:rsidP="00CA62D3">
      <w:pPr>
        <w:autoSpaceDE w:val="0"/>
        <w:autoSpaceDN w:val="0"/>
        <w:adjustRightInd w:val="0"/>
        <w:spacing w:after="0" w:line="240" w:lineRule="auto"/>
        <w:jc w:val="center"/>
        <w:rPr>
          <w:rFonts w:ascii="Arial-BoldMT" w:hAnsi="Arial-BoldMT" w:cs="Arial-BoldMT"/>
          <w:b/>
          <w:bCs/>
          <w:sz w:val="18"/>
          <w:szCs w:val="18"/>
          <w:lang w:eastAsia="pl-PL"/>
        </w:rPr>
      </w:pPr>
      <w:r w:rsidRPr="00393B12">
        <w:rPr>
          <w:rFonts w:ascii="Arial-BoldMT" w:hAnsi="Arial-BoldMT" w:cs="Arial-BoldMT"/>
          <w:b/>
          <w:bCs/>
          <w:sz w:val="18"/>
          <w:szCs w:val="18"/>
          <w:lang w:eastAsia="pl-PL"/>
        </w:rPr>
        <w:t>budownictwo, planowanie i zagospodarowanie przestrzenne oraz mieszkalnictwo;</w:t>
      </w:r>
    </w:p>
    <w:p w:rsidR="007F20FC" w:rsidRPr="00393B12" w:rsidP="00CA62D3">
      <w:pPr>
        <w:spacing w:after="0" w:line="240" w:lineRule="auto"/>
        <w:jc w:val="center"/>
      </w:pPr>
      <w:r w:rsidRPr="00393B12">
        <w:rPr>
          <w:rFonts w:ascii="Arial-BoldMT" w:hAnsi="Arial-BoldMT" w:cs="Arial-BoldMT"/>
          <w:b/>
          <w:bCs/>
          <w:sz w:val="18"/>
          <w:szCs w:val="18"/>
          <w:lang w:eastAsia="pl-PL"/>
        </w:rPr>
        <w:t>gospodarka</w:t>
      </w:r>
    </w:p>
    <w:p w:rsidR="00C359FB" w:rsidRPr="00393B12" w:rsidP="00667DCE">
      <w:pPr>
        <w:spacing w:after="0" w:line="360" w:lineRule="auto"/>
        <w:ind w:left="709" w:right="89"/>
        <w:jc w:val="both"/>
        <w:rPr>
          <w:rFonts w:ascii="Arial" w:hAnsi="Arial" w:cs="Arial"/>
          <w:b/>
          <w:sz w:val="18"/>
          <w:szCs w:val="18"/>
        </w:rPr>
      </w:pPr>
    </w:p>
    <w:p w:rsidR="00205B68" w:rsidRPr="00393B12" w:rsidP="00D9324B">
      <w:pPr>
        <w:spacing w:after="0" w:line="360" w:lineRule="auto"/>
        <w:ind w:left="709"/>
        <w:jc w:val="both"/>
        <w:rPr>
          <w:rFonts w:ascii="Arial" w:hAnsi="Arial" w:cs="Arial"/>
          <w:b/>
          <w:sz w:val="18"/>
          <w:szCs w:val="18"/>
        </w:rPr>
      </w:pPr>
      <w:r w:rsidRPr="00393B12">
        <w:rPr>
          <w:rFonts w:ascii="Arial-BoldMT" w:hAnsi="Arial-BoldMT" w:cs="Arial-BoldMT"/>
          <w:b/>
          <w:bCs/>
          <w:sz w:val="18"/>
          <w:szCs w:val="18"/>
          <w:lang w:eastAsia="pl-PL"/>
        </w:rPr>
        <w:t>CZĘŚĆ A: Realizacja najważniejszych celów w roku 2023</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1571"/>
        <w:gridCol w:w="2114"/>
        <w:gridCol w:w="1308"/>
        <w:gridCol w:w="1308"/>
        <w:gridCol w:w="3764"/>
        <w:gridCol w:w="4678"/>
      </w:tblGrid>
      <w:tr w:rsidTr="00667DC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56"/>
          <w:tblHeader/>
        </w:trPr>
        <w:tc>
          <w:tcPr>
            <w:tcW w:w="430" w:type="dxa"/>
            <w:vMerge w:val="restart"/>
            <w:shd w:val="clear" w:color="auto" w:fill="DAEEF3"/>
            <w:vAlign w:val="center"/>
          </w:tcPr>
          <w:p w:rsidR="0039161F" w:rsidRPr="00393B12" w:rsidP="00445C05">
            <w:pPr>
              <w:spacing w:after="0" w:line="240" w:lineRule="auto"/>
              <w:jc w:val="center"/>
              <w:rPr>
                <w:rFonts w:ascii="Arial" w:hAnsi="Arial" w:cs="Arial"/>
                <w:sz w:val="14"/>
                <w:szCs w:val="14"/>
              </w:rPr>
            </w:pPr>
            <w:r w:rsidRPr="00393B12">
              <w:rPr>
                <w:rFonts w:ascii="Arial" w:hAnsi="Arial" w:cs="Arial"/>
                <w:sz w:val="14"/>
                <w:szCs w:val="14"/>
              </w:rPr>
              <w:t>Lp.</w:t>
            </w:r>
          </w:p>
        </w:tc>
        <w:tc>
          <w:tcPr>
            <w:tcW w:w="1571" w:type="dxa"/>
            <w:vMerge w:val="restart"/>
            <w:shd w:val="clear" w:color="auto" w:fill="DAEEF3"/>
            <w:vAlign w:val="center"/>
          </w:tcPr>
          <w:p w:rsidR="0039161F" w:rsidRPr="00393B12" w:rsidP="00445C05">
            <w:pPr>
              <w:spacing w:after="0" w:line="240" w:lineRule="auto"/>
              <w:jc w:val="center"/>
              <w:rPr>
                <w:rFonts w:ascii="Arial" w:hAnsi="Arial" w:cs="Arial"/>
                <w:sz w:val="14"/>
                <w:szCs w:val="14"/>
              </w:rPr>
            </w:pPr>
            <w:r w:rsidRPr="00393B12">
              <w:rPr>
                <w:rFonts w:ascii="Arial" w:hAnsi="Arial" w:cs="Arial"/>
                <w:sz w:val="14"/>
                <w:szCs w:val="14"/>
              </w:rPr>
              <w:t>Cel</w:t>
            </w:r>
          </w:p>
        </w:tc>
        <w:tc>
          <w:tcPr>
            <w:tcW w:w="4730" w:type="dxa"/>
            <w:gridSpan w:val="3"/>
            <w:shd w:val="clear" w:color="auto" w:fill="DAEEF3"/>
            <w:vAlign w:val="center"/>
          </w:tcPr>
          <w:p w:rsidR="0039161F" w:rsidRPr="00393B12" w:rsidP="00445C05">
            <w:pPr>
              <w:spacing w:after="0" w:line="240" w:lineRule="auto"/>
              <w:jc w:val="center"/>
              <w:rPr>
                <w:rFonts w:ascii="Arial" w:hAnsi="Arial" w:cs="Arial"/>
                <w:sz w:val="14"/>
                <w:szCs w:val="14"/>
              </w:rPr>
            </w:pPr>
            <w:r w:rsidRPr="00393B12">
              <w:rPr>
                <w:rFonts w:ascii="Arial" w:hAnsi="Arial" w:cs="Arial"/>
                <w:sz w:val="14"/>
                <w:szCs w:val="14"/>
              </w:rPr>
              <w:t>Mierniki określające stopień realizacji celu</w:t>
            </w:r>
          </w:p>
        </w:tc>
        <w:tc>
          <w:tcPr>
            <w:tcW w:w="3764" w:type="dxa"/>
            <w:vMerge w:val="restart"/>
            <w:shd w:val="clear" w:color="auto" w:fill="DAEEF3"/>
            <w:vAlign w:val="center"/>
          </w:tcPr>
          <w:p w:rsidR="0039161F" w:rsidRPr="00393B12" w:rsidP="00445C05">
            <w:pPr>
              <w:spacing w:after="0" w:line="240" w:lineRule="auto"/>
              <w:jc w:val="center"/>
              <w:rPr>
                <w:rFonts w:ascii="Arial" w:hAnsi="Arial" w:cs="Arial"/>
                <w:sz w:val="14"/>
                <w:szCs w:val="14"/>
              </w:rPr>
            </w:pPr>
            <w:r w:rsidRPr="00393B12">
              <w:rPr>
                <w:rFonts w:ascii="Arial" w:hAnsi="Arial" w:cs="Arial"/>
                <w:sz w:val="14"/>
                <w:szCs w:val="14"/>
              </w:rPr>
              <w:t>Najważniejsze planowane zadania służące realizacji celu</w:t>
            </w:r>
          </w:p>
        </w:tc>
        <w:tc>
          <w:tcPr>
            <w:tcW w:w="4678" w:type="dxa"/>
            <w:vMerge w:val="restart"/>
            <w:shd w:val="clear" w:color="auto" w:fill="DAEEF3"/>
            <w:vAlign w:val="center"/>
          </w:tcPr>
          <w:p w:rsidR="0039161F" w:rsidRPr="00393B12" w:rsidP="00445C05">
            <w:pPr>
              <w:spacing w:after="0" w:line="240" w:lineRule="auto"/>
              <w:jc w:val="center"/>
              <w:rPr>
                <w:rFonts w:ascii="Arial" w:hAnsi="Arial" w:cs="Arial"/>
                <w:sz w:val="14"/>
                <w:szCs w:val="14"/>
              </w:rPr>
            </w:pPr>
            <w:r w:rsidRPr="00393B12">
              <w:rPr>
                <w:rFonts w:ascii="ArialMT" w:hAnsi="ArialMT" w:cs="ArialMT"/>
                <w:sz w:val="14"/>
                <w:szCs w:val="14"/>
                <w:lang w:eastAsia="pl-PL"/>
              </w:rPr>
              <w:t>Najważniejsze podjęte zadania służące realizacji celu</w:t>
            </w:r>
          </w:p>
        </w:tc>
      </w:tr>
      <w:tr w:rsidTr="00667DCE">
        <w:tblPrEx>
          <w:tblW w:w="0" w:type="auto"/>
          <w:tblLook w:val="01E0"/>
        </w:tblPrEx>
        <w:trPr>
          <w:trHeight w:val="486"/>
          <w:tblHeader/>
        </w:trPr>
        <w:tc>
          <w:tcPr>
            <w:tcW w:w="430" w:type="dxa"/>
            <w:vMerge/>
            <w:shd w:val="clear" w:color="auto" w:fill="DAEEF3"/>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DAEEF3"/>
            <w:vAlign w:val="center"/>
          </w:tcPr>
          <w:p w:rsidR="0039161F" w:rsidRPr="00393B12" w:rsidP="00445C05">
            <w:pPr>
              <w:spacing w:after="0" w:line="240" w:lineRule="auto"/>
              <w:jc w:val="center"/>
              <w:rPr>
                <w:rFonts w:ascii="Arial" w:hAnsi="Arial" w:cs="Arial"/>
                <w:sz w:val="14"/>
                <w:szCs w:val="14"/>
              </w:rPr>
            </w:pPr>
          </w:p>
        </w:tc>
        <w:tc>
          <w:tcPr>
            <w:tcW w:w="2114" w:type="dxa"/>
            <w:shd w:val="clear" w:color="auto" w:fill="DAEEF3"/>
            <w:vAlign w:val="center"/>
          </w:tcPr>
          <w:p w:rsidR="0039161F" w:rsidRPr="00393B12" w:rsidP="00445C05">
            <w:pPr>
              <w:spacing w:after="0" w:line="240" w:lineRule="auto"/>
              <w:jc w:val="center"/>
              <w:rPr>
                <w:rFonts w:ascii="Arial" w:hAnsi="Arial" w:cs="Arial"/>
                <w:sz w:val="14"/>
                <w:szCs w:val="14"/>
              </w:rPr>
            </w:pPr>
            <w:r w:rsidRPr="00393B12">
              <w:rPr>
                <w:rFonts w:ascii="Arial" w:hAnsi="Arial" w:cs="Arial"/>
                <w:sz w:val="14"/>
                <w:szCs w:val="14"/>
              </w:rPr>
              <w:t>Nazwa</w:t>
            </w:r>
          </w:p>
        </w:tc>
        <w:tc>
          <w:tcPr>
            <w:tcW w:w="1308" w:type="dxa"/>
            <w:shd w:val="clear" w:color="auto" w:fill="DAEEF3"/>
            <w:vAlign w:val="center"/>
          </w:tcPr>
          <w:p w:rsidR="0039161F" w:rsidRPr="00393B12" w:rsidP="00445C05">
            <w:pPr>
              <w:spacing w:after="0" w:line="240" w:lineRule="auto"/>
              <w:jc w:val="center"/>
              <w:rPr>
                <w:rFonts w:ascii="Arial" w:hAnsi="Arial" w:cs="Arial"/>
                <w:sz w:val="14"/>
                <w:szCs w:val="14"/>
              </w:rPr>
            </w:pPr>
            <w:r w:rsidRPr="00393B12">
              <w:rPr>
                <w:rFonts w:ascii="Arial" w:hAnsi="Arial" w:cs="Arial"/>
                <w:sz w:val="14"/>
                <w:szCs w:val="14"/>
              </w:rPr>
              <w:t xml:space="preserve">Planowana wartość </w:t>
            </w:r>
            <w:r w:rsidRPr="00393B12">
              <w:rPr>
                <w:rFonts w:ascii="Arial" w:hAnsi="Arial" w:cs="Arial"/>
                <w:sz w:val="14"/>
                <w:szCs w:val="14"/>
              </w:rPr>
              <w:br/>
              <w:t>do osiągnięcia</w:t>
            </w:r>
            <w:r w:rsidRPr="00393B12">
              <w:rPr>
                <w:rFonts w:ascii="Arial" w:hAnsi="Arial" w:cs="Arial"/>
                <w:sz w:val="14"/>
                <w:szCs w:val="14"/>
              </w:rPr>
              <w:br/>
              <w:t>na koniec roku 2023</w:t>
            </w:r>
          </w:p>
        </w:tc>
        <w:tc>
          <w:tcPr>
            <w:tcW w:w="1308" w:type="dxa"/>
            <w:shd w:val="clear" w:color="auto" w:fill="DAEEF3"/>
          </w:tcPr>
          <w:p w:rsidR="0039161F" w:rsidRPr="00393B12" w:rsidP="00445C05">
            <w:pPr>
              <w:autoSpaceDE w:val="0"/>
              <w:autoSpaceDN w:val="0"/>
              <w:adjustRightInd w:val="0"/>
              <w:spacing w:after="0" w:line="240" w:lineRule="auto"/>
              <w:jc w:val="center"/>
              <w:rPr>
                <w:rFonts w:ascii="ArialMT" w:hAnsi="ArialMT" w:cs="ArialMT"/>
                <w:sz w:val="14"/>
                <w:szCs w:val="14"/>
                <w:lang w:eastAsia="pl-PL"/>
              </w:rPr>
            </w:pPr>
            <w:r w:rsidRPr="00393B12">
              <w:rPr>
                <w:rFonts w:ascii="ArialMT" w:hAnsi="ArialMT" w:cs="ArialMT"/>
                <w:sz w:val="14"/>
                <w:szCs w:val="14"/>
                <w:lang w:eastAsia="pl-PL"/>
              </w:rPr>
              <w:t>Osiągnięta wartość</w:t>
            </w:r>
            <w:r w:rsidRPr="00393B12">
              <w:rPr>
                <w:rFonts w:ascii="ArialMT" w:hAnsi="ArialMT" w:cs="ArialMT"/>
                <w:sz w:val="14"/>
                <w:szCs w:val="14"/>
                <w:lang w:eastAsia="pl-PL"/>
              </w:rPr>
              <w:br/>
              <w:t>na koniec</w:t>
            </w:r>
            <w:r w:rsidRPr="00393B12">
              <w:rPr>
                <w:rFonts w:ascii="ArialMT" w:hAnsi="ArialMT" w:cs="ArialMT"/>
                <w:sz w:val="14"/>
                <w:szCs w:val="14"/>
                <w:lang w:eastAsia="pl-PL"/>
              </w:rPr>
              <w:br/>
              <w:t>roku 2023</w:t>
            </w:r>
          </w:p>
        </w:tc>
        <w:tc>
          <w:tcPr>
            <w:tcW w:w="3764" w:type="dxa"/>
            <w:vMerge/>
            <w:shd w:val="clear" w:color="auto" w:fill="DAEEF3"/>
            <w:vAlign w:val="center"/>
          </w:tcPr>
          <w:p w:rsidR="0039161F" w:rsidRPr="00393B12" w:rsidP="00445C05">
            <w:pPr>
              <w:spacing w:after="0" w:line="240" w:lineRule="auto"/>
              <w:jc w:val="center"/>
              <w:rPr>
                <w:rFonts w:ascii="Arial" w:hAnsi="Arial" w:cs="Arial"/>
                <w:sz w:val="14"/>
                <w:szCs w:val="14"/>
              </w:rPr>
            </w:pPr>
          </w:p>
        </w:tc>
        <w:tc>
          <w:tcPr>
            <w:tcW w:w="4678" w:type="dxa"/>
            <w:vMerge/>
            <w:shd w:val="clear" w:color="auto" w:fill="DAEEF3"/>
          </w:tcPr>
          <w:p w:rsidR="0039161F" w:rsidRPr="00393B12" w:rsidP="00445C05">
            <w:pPr>
              <w:spacing w:after="0" w:line="240" w:lineRule="auto"/>
              <w:jc w:val="center"/>
              <w:rPr>
                <w:rFonts w:ascii="Arial" w:hAnsi="Arial" w:cs="Arial"/>
                <w:sz w:val="14"/>
                <w:szCs w:val="14"/>
              </w:rPr>
            </w:pPr>
          </w:p>
        </w:tc>
      </w:tr>
      <w:tr w:rsidTr="00667DCE">
        <w:tblPrEx>
          <w:tblW w:w="0" w:type="auto"/>
          <w:tblLook w:val="01E0"/>
        </w:tblPrEx>
        <w:trPr>
          <w:trHeight w:val="60"/>
          <w:tblHeader/>
        </w:trPr>
        <w:tc>
          <w:tcPr>
            <w:tcW w:w="430" w:type="dxa"/>
            <w:shd w:val="clear" w:color="auto" w:fill="DAEEF3"/>
            <w:vAlign w:val="center"/>
          </w:tcPr>
          <w:p w:rsidR="0039161F" w:rsidRPr="00393B12" w:rsidP="00445C05">
            <w:pPr>
              <w:spacing w:after="0" w:line="240" w:lineRule="auto"/>
              <w:jc w:val="center"/>
              <w:rPr>
                <w:rFonts w:ascii="Arial" w:hAnsi="Arial" w:cs="Arial"/>
                <w:i/>
                <w:sz w:val="10"/>
                <w:szCs w:val="10"/>
              </w:rPr>
            </w:pPr>
            <w:r w:rsidRPr="00393B12">
              <w:rPr>
                <w:rFonts w:ascii="Arial" w:hAnsi="Arial" w:cs="Arial"/>
                <w:i/>
                <w:sz w:val="10"/>
                <w:szCs w:val="10"/>
              </w:rPr>
              <w:t>1.</w:t>
            </w:r>
          </w:p>
        </w:tc>
        <w:tc>
          <w:tcPr>
            <w:tcW w:w="1571" w:type="dxa"/>
            <w:shd w:val="clear" w:color="auto" w:fill="DAEEF3"/>
            <w:vAlign w:val="center"/>
          </w:tcPr>
          <w:p w:rsidR="0039161F" w:rsidRPr="00393B12" w:rsidP="00445C05">
            <w:pPr>
              <w:spacing w:after="0" w:line="240" w:lineRule="auto"/>
              <w:jc w:val="center"/>
              <w:rPr>
                <w:rFonts w:ascii="Arial" w:hAnsi="Arial" w:cs="Arial"/>
                <w:i/>
                <w:sz w:val="10"/>
                <w:szCs w:val="10"/>
              </w:rPr>
            </w:pPr>
            <w:r w:rsidRPr="00393B12">
              <w:rPr>
                <w:rFonts w:ascii="Arial" w:hAnsi="Arial" w:cs="Arial"/>
                <w:i/>
                <w:sz w:val="10"/>
                <w:szCs w:val="10"/>
              </w:rPr>
              <w:t>2.</w:t>
            </w:r>
          </w:p>
        </w:tc>
        <w:tc>
          <w:tcPr>
            <w:tcW w:w="2114" w:type="dxa"/>
            <w:shd w:val="clear" w:color="auto" w:fill="DAEEF3"/>
            <w:vAlign w:val="center"/>
          </w:tcPr>
          <w:p w:rsidR="0039161F" w:rsidRPr="00393B12" w:rsidP="00445C05">
            <w:pPr>
              <w:spacing w:after="0" w:line="240" w:lineRule="auto"/>
              <w:jc w:val="center"/>
              <w:rPr>
                <w:rFonts w:ascii="Arial" w:hAnsi="Arial" w:cs="Arial"/>
                <w:i/>
                <w:sz w:val="10"/>
                <w:szCs w:val="10"/>
              </w:rPr>
            </w:pPr>
            <w:r w:rsidRPr="00393B12">
              <w:rPr>
                <w:rFonts w:ascii="Arial" w:hAnsi="Arial" w:cs="Arial"/>
                <w:i/>
                <w:sz w:val="10"/>
                <w:szCs w:val="10"/>
              </w:rPr>
              <w:t>3.</w:t>
            </w:r>
          </w:p>
        </w:tc>
        <w:tc>
          <w:tcPr>
            <w:tcW w:w="1308" w:type="dxa"/>
            <w:shd w:val="clear" w:color="auto" w:fill="DAEEF3"/>
            <w:vAlign w:val="center"/>
          </w:tcPr>
          <w:p w:rsidR="0039161F" w:rsidRPr="00393B12" w:rsidP="00445C05">
            <w:pPr>
              <w:spacing w:after="0" w:line="240" w:lineRule="auto"/>
              <w:jc w:val="center"/>
              <w:rPr>
                <w:rFonts w:ascii="Arial" w:hAnsi="Arial" w:cs="Arial"/>
                <w:i/>
                <w:sz w:val="10"/>
                <w:szCs w:val="10"/>
              </w:rPr>
            </w:pPr>
            <w:r w:rsidRPr="00393B12">
              <w:rPr>
                <w:rFonts w:ascii="Arial" w:hAnsi="Arial" w:cs="Arial"/>
                <w:i/>
                <w:sz w:val="10"/>
                <w:szCs w:val="10"/>
              </w:rPr>
              <w:t>4.</w:t>
            </w:r>
          </w:p>
        </w:tc>
        <w:tc>
          <w:tcPr>
            <w:tcW w:w="1308" w:type="dxa"/>
            <w:shd w:val="clear" w:color="auto" w:fill="DAEEF3"/>
          </w:tcPr>
          <w:p w:rsidR="0039161F" w:rsidRPr="00393B12" w:rsidP="00445C05">
            <w:pPr>
              <w:spacing w:after="0" w:line="240" w:lineRule="auto"/>
              <w:jc w:val="center"/>
              <w:rPr>
                <w:rFonts w:ascii="Arial" w:hAnsi="Arial" w:cs="Arial"/>
                <w:i/>
                <w:sz w:val="10"/>
                <w:szCs w:val="10"/>
              </w:rPr>
            </w:pPr>
            <w:r w:rsidRPr="00393B12">
              <w:rPr>
                <w:rFonts w:ascii="Arial" w:hAnsi="Arial" w:cs="Arial"/>
                <w:i/>
                <w:sz w:val="10"/>
                <w:szCs w:val="10"/>
              </w:rPr>
              <w:t>5.</w:t>
            </w:r>
          </w:p>
        </w:tc>
        <w:tc>
          <w:tcPr>
            <w:tcW w:w="3764" w:type="dxa"/>
            <w:shd w:val="clear" w:color="auto" w:fill="DAEEF3"/>
            <w:vAlign w:val="center"/>
          </w:tcPr>
          <w:p w:rsidR="0039161F" w:rsidRPr="00393B12" w:rsidP="00445C05">
            <w:pPr>
              <w:spacing w:after="0" w:line="240" w:lineRule="auto"/>
              <w:jc w:val="center"/>
              <w:rPr>
                <w:rFonts w:ascii="Arial" w:hAnsi="Arial" w:cs="Arial"/>
                <w:i/>
                <w:sz w:val="10"/>
                <w:szCs w:val="10"/>
              </w:rPr>
            </w:pPr>
            <w:r w:rsidRPr="00393B12">
              <w:rPr>
                <w:rFonts w:ascii="Arial" w:hAnsi="Arial" w:cs="Arial"/>
                <w:i/>
                <w:sz w:val="10"/>
                <w:szCs w:val="10"/>
              </w:rPr>
              <w:t>6.</w:t>
            </w:r>
          </w:p>
        </w:tc>
        <w:tc>
          <w:tcPr>
            <w:tcW w:w="4678" w:type="dxa"/>
            <w:shd w:val="clear" w:color="auto" w:fill="DAEEF3"/>
          </w:tcPr>
          <w:p w:rsidR="0039161F" w:rsidRPr="00393B12" w:rsidP="00445C05">
            <w:pPr>
              <w:spacing w:after="0" w:line="240" w:lineRule="auto"/>
              <w:jc w:val="center"/>
              <w:rPr>
                <w:rFonts w:ascii="Arial" w:hAnsi="Arial" w:cs="Arial"/>
                <w:i/>
                <w:sz w:val="10"/>
                <w:szCs w:val="10"/>
              </w:rPr>
            </w:pPr>
            <w:r w:rsidRPr="00393B12">
              <w:rPr>
                <w:rFonts w:ascii="Arial" w:hAnsi="Arial" w:cs="Arial"/>
                <w:i/>
                <w:sz w:val="10"/>
                <w:szCs w:val="10"/>
              </w:rPr>
              <w:t>7.</w:t>
            </w:r>
          </w:p>
        </w:tc>
      </w:tr>
      <w:tr w:rsidTr="00667DCE">
        <w:tblPrEx>
          <w:tblW w:w="0" w:type="auto"/>
          <w:tblLook w:val="01E0"/>
        </w:tblPrEx>
        <w:trPr>
          <w:trHeight w:val="20"/>
        </w:trPr>
        <w:tc>
          <w:tcPr>
            <w:tcW w:w="430" w:type="dxa"/>
            <w:vMerge w:val="restart"/>
            <w:shd w:val="clear" w:color="auto" w:fill="auto"/>
          </w:tcPr>
          <w:p w:rsidR="0039161F" w:rsidRPr="00393B12" w:rsidP="00A46B04">
            <w:pPr>
              <w:numPr>
                <w:ilvl w:val="0"/>
                <w:numId w:val="6"/>
              </w:numPr>
              <w:spacing w:after="0" w:line="240" w:lineRule="auto"/>
              <w:rPr>
                <w:rFonts w:ascii="Arial" w:hAnsi="Arial" w:cs="Arial"/>
                <w:sz w:val="14"/>
                <w:szCs w:val="14"/>
              </w:rPr>
            </w:pPr>
          </w:p>
        </w:tc>
        <w:tc>
          <w:tcPr>
            <w:tcW w:w="1571" w:type="dxa"/>
            <w:vMerge w:val="restart"/>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Poprawa otoczenia regulacyjnego</w:t>
            </w:r>
          </w:p>
        </w:tc>
        <w:tc>
          <w:tcPr>
            <w:tcW w:w="2114" w:type="dxa"/>
            <w:vMerge w:val="restart"/>
            <w:shd w:val="clear" w:color="auto" w:fill="auto"/>
          </w:tcPr>
          <w:p w:rsidR="0039161F" w:rsidRPr="008A4D1E" w:rsidP="00A46B04">
            <w:pPr>
              <w:numPr>
                <w:ilvl w:val="0"/>
                <w:numId w:val="5"/>
              </w:numPr>
              <w:tabs>
                <w:tab w:val="clear" w:pos="227"/>
              </w:tabs>
              <w:spacing w:after="0" w:line="240" w:lineRule="auto"/>
              <w:ind w:left="156" w:hanging="156"/>
              <w:rPr>
                <w:rFonts w:ascii="Arial" w:hAnsi="Arial" w:cs="Arial"/>
                <w:sz w:val="14"/>
                <w:szCs w:val="14"/>
              </w:rPr>
            </w:pPr>
            <w:r w:rsidRPr="008A4D1E">
              <w:rPr>
                <w:rFonts w:ascii="Arial" w:hAnsi="Arial" w:cs="Arial"/>
                <w:sz w:val="14"/>
                <w:szCs w:val="14"/>
              </w:rPr>
              <w:t xml:space="preserve">Liczba zaprojektowanych </w:t>
            </w:r>
            <w:r w:rsidRPr="008A4D1E">
              <w:rPr>
                <w:rFonts w:ascii="Arial" w:hAnsi="Arial" w:cs="Arial"/>
                <w:sz w:val="14"/>
                <w:szCs w:val="14"/>
              </w:rPr>
              <w:br/>
              <w:t>do wprowadzenia uproszczeń</w:t>
            </w:r>
            <w:r w:rsidR="001D58B8">
              <w:rPr>
                <w:rFonts w:ascii="Arial" w:hAnsi="Arial" w:cs="Arial"/>
                <w:sz w:val="14"/>
                <w:szCs w:val="14"/>
              </w:rPr>
              <w:br/>
            </w:r>
            <w:r w:rsidRPr="008A4D1E">
              <w:rPr>
                <w:rFonts w:ascii="Arial" w:hAnsi="Arial" w:cs="Arial"/>
                <w:sz w:val="14"/>
                <w:szCs w:val="14"/>
              </w:rPr>
              <w:t xml:space="preserve">lub redukcji barier </w:t>
            </w:r>
            <w:r w:rsidRPr="008A4D1E">
              <w:rPr>
                <w:rFonts w:ascii="Arial" w:hAnsi="Arial" w:cs="Arial"/>
                <w:sz w:val="14"/>
                <w:szCs w:val="14"/>
              </w:rPr>
              <w:br/>
              <w:t>w wykonywaniu działalności gospodarczej na etapie rządowym</w:t>
            </w:r>
          </w:p>
          <w:p w:rsidR="0039161F" w:rsidRPr="008A4D1E" w:rsidP="00A46B04">
            <w:pPr>
              <w:numPr>
                <w:ilvl w:val="0"/>
                <w:numId w:val="5"/>
              </w:numPr>
              <w:tabs>
                <w:tab w:val="clear" w:pos="227"/>
              </w:tabs>
              <w:spacing w:after="0" w:line="240" w:lineRule="auto"/>
              <w:ind w:left="156" w:hanging="156"/>
              <w:rPr>
                <w:rFonts w:ascii="Arial" w:hAnsi="Arial" w:cs="Arial"/>
                <w:b/>
                <w:bCs/>
                <w:sz w:val="14"/>
                <w:szCs w:val="14"/>
              </w:rPr>
            </w:pPr>
            <w:r w:rsidRPr="008A4D1E">
              <w:rPr>
                <w:rFonts w:ascii="Arial" w:hAnsi="Arial" w:cs="Arial"/>
                <w:sz w:val="14"/>
                <w:szCs w:val="14"/>
              </w:rPr>
              <w:t>Średni czas rejestracji działalności gospodarczej</w:t>
            </w:r>
          </w:p>
          <w:p w:rsidR="0039161F" w:rsidRPr="008A4D1E" w:rsidP="00A46B04">
            <w:pPr>
              <w:numPr>
                <w:ilvl w:val="0"/>
                <w:numId w:val="5"/>
              </w:numPr>
              <w:tabs>
                <w:tab w:val="clear" w:pos="227"/>
              </w:tabs>
              <w:spacing w:after="0" w:line="240" w:lineRule="auto"/>
              <w:ind w:left="156" w:hanging="156"/>
              <w:rPr>
                <w:rFonts w:ascii="Arial" w:hAnsi="Arial" w:cs="Arial"/>
                <w:sz w:val="14"/>
                <w:szCs w:val="14"/>
              </w:rPr>
            </w:pPr>
            <w:r w:rsidRPr="008A4D1E">
              <w:rPr>
                <w:rFonts w:ascii="Arial" w:hAnsi="Arial" w:cs="Arial"/>
                <w:sz w:val="14"/>
                <w:szCs w:val="14"/>
              </w:rPr>
              <w:t>Opracowanie przeglądu przepisów określających minimalne wymagania dotyczące charakterystyki energetycznej budynków</w:t>
            </w:r>
          </w:p>
        </w:tc>
        <w:tc>
          <w:tcPr>
            <w:tcW w:w="1308" w:type="dxa"/>
            <w:vMerge w:val="restart"/>
            <w:shd w:val="clear" w:color="auto" w:fill="auto"/>
          </w:tcPr>
          <w:p w:rsidR="0039161F" w:rsidRPr="008A4D1E" w:rsidP="00445C05">
            <w:pPr>
              <w:numPr>
                <w:ilvl w:val="0"/>
                <w:numId w:val="9"/>
              </w:numPr>
              <w:spacing w:after="0" w:line="240" w:lineRule="auto"/>
              <w:rPr>
                <w:rFonts w:ascii="Arial" w:hAnsi="Arial" w:cs="Arial"/>
                <w:sz w:val="14"/>
                <w:szCs w:val="14"/>
              </w:rPr>
            </w:pPr>
            <w:r w:rsidRPr="008A4D1E">
              <w:rPr>
                <w:rFonts w:ascii="Arial" w:hAnsi="Arial" w:cs="Arial"/>
                <w:sz w:val="14"/>
                <w:szCs w:val="14"/>
              </w:rPr>
              <w:t>≥ 30</w:t>
            </w:r>
          </w:p>
          <w:p w:rsidR="0039161F" w:rsidRPr="008A4D1E" w:rsidP="00445C05">
            <w:pPr>
              <w:numPr>
                <w:ilvl w:val="0"/>
                <w:numId w:val="9"/>
              </w:numPr>
              <w:spacing w:after="0" w:line="240" w:lineRule="auto"/>
              <w:rPr>
                <w:rFonts w:ascii="Arial" w:hAnsi="Arial" w:cs="Arial"/>
                <w:sz w:val="14"/>
                <w:szCs w:val="14"/>
              </w:rPr>
            </w:pPr>
            <w:r w:rsidRPr="008A4D1E">
              <w:rPr>
                <w:rFonts w:ascii="Arial" w:hAnsi="Arial" w:cs="Arial"/>
                <w:sz w:val="14"/>
                <w:szCs w:val="14"/>
              </w:rPr>
              <w:t>≤ 1,3 dnia</w:t>
            </w:r>
          </w:p>
          <w:p w:rsidR="0039161F" w:rsidRPr="008A4D1E" w:rsidP="00445C05">
            <w:pPr>
              <w:numPr>
                <w:ilvl w:val="0"/>
                <w:numId w:val="9"/>
              </w:numPr>
              <w:spacing w:after="0" w:line="240" w:lineRule="auto"/>
              <w:rPr>
                <w:rFonts w:ascii="Arial" w:hAnsi="Arial" w:cs="Arial"/>
                <w:sz w:val="14"/>
                <w:szCs w:val="14"/>
              </w:rPr>
            </w:pPr>
            <w:r w:rsidRPr="008A4D1E">
              <w:rPr>
                <w:rFonts w:ascii="Arial" w:hAnsi="Arial" w:cs="Arial"/>
                <w:sz w:val="14"/>
                <w:szCs w:val="14"/>
              </w:rPr>
              <w:t>Tak</w:t>
            </w:r>
          </w:p>
          <w:p w:rsidR="0039161F" w:rsidRPr="008A4D1E" w:rsidP="00445C05">
            <w:pPr>
              <w:spacing w:after="0" w:line="240" w:lineRule="auto"/>
              <w:rPr>
                <w:rFonts w:ascii="Arial" w:hAnsi="Arial" w:cs="Arial"/>
                <w:sz w:val="14"/>
                <w:szCs w:val="14"/>
              </w:rPr>
            </w:pPr>
          </w:p>
        </w:tc>
        <w:tc>
          <w:tcPr>
            <w:tcW w:w="1308" w:type="dxa"/>
            <w:vMerge w:val="restart"/>
          </w:tcPr>
          <w:p w:rsidR="0039161F" w:rsidRPr="00393B12" w:rsidP="00445C05">
            <w:pPr>
              <w:numPr>
                <w:ilvl w:val="0"/>
                <w:numId w:val="41"/>
              </w:numPr>
              <w:spacing w:after="0" w:line="240" w:lineRule="auto"/>
              <w:rPr>
                <w:rFonts w:ascii="Arial" w:hAnsi="Arial" w:cs="Arial"/>
                <w:sz w:val="14"/>
                <w:szCs w:val="14"/>
              </w:rPr>
            </w:pPr>
            <w:r w:rsidRPr="00393B12">
              <w:rPr>
                <w:rFonts w:ascii="Arial" w:hAnsi="Arial" w:cs="Arial"/>
                <w:sz w:val="14"/>
                <w:szCs w:val="14"/>
              </w:rPr>
              <w:t>45</w:t>
            </w:r>
          </w:p>
          <w:p w:rsidR="0039161F" w:rsidRPr="00393B12" w:rsidP="00445C05">
            <w:pPr>
              <w:numPr>
                <w:ilvl w:val="0"/>
                <w:numId w:val="41"/>
              </w:numPr>
              <w:spacing w:after="0" w:line="240" w:lineRule="auto"/>
              <w:rPr>
                <w:rFonts w:ascii="Arial" w:hAnsi="Arial" w:cs="Arial"/>
                <w:sz w:val="14"/>
                <w:szCs w:val="14"/>
              </w:rPr>
            </w:pPr>
            <w:r w:rsidRPr="00393B12">
              <w:rPr>
                <w:rFonts w:ascii="Arial" w:hAnsi="Arial" w:cs="Arial"/>
                <w:sz w:val="14"/>
                <w:szCs w:val="14"/>
              </w:rPr>
              <w:t>1,</w:t>
            </w:r>
            <w:r w:rsidR="00F758EA">
              <w:rPr>
                <w:rFonts w:ascii="Arial" w:hAnsi="Arial" w:cs="Arial"/>
                <w:sz w:val="14"/>
                <w:szCs w:val="14"/>
              </w:rPr>
              <w:t>28</w:t>
            </w:r>
            <w:r w:rsidRPr="00393B12">
              <w:rPr>
                <w:rFonts w:ascii="Arial" w:hAnsi="Arial" w:cs="Arial"/>
                <w:sz w:val="14"/>
                <w:szCs w:val="14"/>
              </w:rPr>
              <w:t xml:space="preserve"> dnia</w:t>
            </w:r>
          </w:p>
          <w:p w:rsidR="0039161F" w:rsidRPr="00393B12" w:rsidP="00445C05">
            <w:pPr>
              <w:numPr>
                <w:ilvl w:val="0"/>
                <w:numId w:val="41"/>
              </w:numPr>
              <w:spacing w:after="0" w:line="240" w:lineRule="auto"/>
              <w:rPr>
                <w:rFonts w:ascii="Arial" w:hAnsi="Arial" w:cs="Arial"/>
                <w:sz w:val="14"/>
                <w:szCs w:val="14"/>
              </w:rPr>
            </w:pPr>
            <w:r w:rsidRPr="00393B12">
              <w:rPr>
                <w:rFonts w:ascii="Arial" w:hAnsi="Arial" w:cs="Arial"/>
                <w:sz w:val="14"/>
                <w:szCs w:val="14"/>
              </w:rPr>
              <w:t>Tak</w:t>
            </w: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Kontynuacja prac legislacyjnych mających na celu wsparcie, usprawnienie i ułatwienie prowadzenia działalności gospodarczej, w tym opracowanie projektu ustawy o zmianie niektórych ustaw w celu ulepszenia środowiska prawnego i instytucjonalnego dla przedsiębiorców.</w:t>
            </w:r>
          </w:p>
        </w:tc>
        <w:tc>
          <w:tcPr>
            <w:tcW w:w="4678" w:type="dxa"/>
          </w:tcPr>
          <w:p w:rsidR="0039161F" w:rsidP="00445C05">
            <w:pPr>
              <w:spacing w:after="0" w:line="240" w:lineRule="auto"/>
              <w:rPr>
                <w:rFonts w:ascii="Arial" w:hAnsi="Arial" w:cs="Arial"/>
                <w:sz w:val="14"/>
                <w:szCs w:val="14"/>
              </w:rPr>
            </w:pPr>
            <w:r w:rsidRPr="00393B12">
              <w:rPr>
                <w:rFonts w:ascii="Arial" w:hAnsi="Arial" w:cs="Arial"/>
                <w:sz w:val="14"/>
                <w:szCs w:val="14"/>
              </w:rPr>
              <w:t>10 lipca 2023 r. RM przyjęła projekt ustawy o zmianie niektórych ustaw w celu ulepszenia środowiska prawnego i instytucjonalnego dla przedsiębiorców.</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19 lipca 2023 r. KPRM przesłał projekt ustawy do Sejmu RP. Z uwagi na kończącą się kadencję projekt nie został uchwalony przez Sejm RP.</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22 marca 2024 r. Zespół do spraw Programowania Prac Rządu podjął decyzję o wpisaniu</w:t>
            </w:r>
            <w:r>
              <w:rPr>
                <w:rFonts w:ascii="Arial" w:hAnsi="Arial" w:cs="Arial"/>
                <w:sz w:val="14"/>
                <w:szCs w:val="14"/>
              </w:rPr>
              <w:t xml:space="preserve"> do Wykazu</w:t>
            </w:r>
            <w:r w:rsidRPr="00393B12">
              <w:rPr>
                <w:rFonts w:ascii="Arial" w:hAnsi="Arial" w:cs="Arial"/>
                <w:sz w:val="14"/>
                <w:szCs w:val="14"/>
              </w:rPr>
              <w:t xml:space="preserve"> prac legislacyjnych i programowych Rady Ministrów  projektu ustawy o zmianie niektórych ustaw w celu deregulacji prawa gospodarczego i administracyjnego oraz doskonalenia zasad opracowywania prawa gospodarczego, który zawiera wybrane rozwiązania z poprzedniej wersji projektu.</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Usprawnienie procesu weryfikacji wykonawców zamówień publicznych – kontynuowanie prac nad projektem ustawy w sprawie certyfikacji wykonawców zamówień publicznych oraz o zmianie niektórych innych ustaw.</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31 lipca 2023 r. przekazano projekt ustawy o certyfikacji wykonawców zamówień publicznych oraz zmianie niektórych innych ustaw do uzgodnień międzyresortowych, konsultacji publicznych i opiniowania.</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 xml:space="preserve">W związku z zasadą dyskontynuacji prac parlamentu, zaszła konieczność ponownego zainicjowania prac nad projektem. </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18 marca 2024 r. Zespół do spraw Programowania Prac Rządu podjął decyzję o wpisaniu projektu ustawy o certyfikacji wykonawców zamówień publicznych oraz o zmianie niektórych innych ustaw do Wykazu prac legislacyjnych i programowych Rady Ministrów.</w:t>
            </w:r>
          </w:p>
        </w:tc>
      </w:tr>
      <w:tr w:rsidTr="00667DCE">
        <w:tblPrEx>
          <w:tblW w:w="0" w:type="auto"/>
          <w:tblLook w:val="01E0"/>
        </w:tblPrEx>
        <w:trPr>
          <w:trHeight w:val="339"/>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Upowszechnianie narzędzi lepszego stanowienia</w:t>
            </w:r>
            <w:r w:rsidR="0033363A">
              <w:rPr>
                <w:rFonts w:ascii="Arial" w:hAnsi="Arial" w:cs="Arial"/>
                <w:sz w:val="14"/>
                <w:szCs w:val="14"/>
              </w:rPr>
              <w:br/>
            </w:r>
            <w:r w:rsidRPr="00393B12">
              <w:rPr>
                <w:rFonts w:ascii="Arial" w:hAnsi="Arial" w:cs="Arial"/>
                <w:sz w:val="14"/>
                <w:szCs w:val="14"/>
              </w:rPr>
              <w:t>i ewaluacji prawa, ze szczególnym uwzględnieniem wpływu na przedsiębiorców.</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Przygotowano i upowszechniono:</w:t>
            </w:r>
          </w:p>
          <w:p w:rsidR="0039161F" w:rsidRPr="00393B12" w:rsidP="008E7E56">
            <w:pPr>
              <w:spacing w:after="0" w:line="240" w:lineRule="auto"/>
              <w:rPr>
                <w:rFonts w:ascii="Arial" w:hAnsi="Arial" w:cs="Arial"/>
                <w:sz w:val="14"/>
                <w:szCs w:val="14"/>
              </w:rPr>
            </w:pPr>
            <w:r w:rsidRPr="00393B12">
              <w:rPr>
                <w:rFonts w:ascii="Arial" w:hAnsi="Arial" w:cs="Arial"/>
                <w:sz w:val="14"/>
                <w:szCs w:val="14"/>
              </w:rPr>
              <w:t>1. „Materiał informacyjny o notyfikacjach usługowych” - przekazany do RM 20 marca i opublikowany w intranecie MRiT</w:t>
            </w:r>
            <w:r w:rsidR="00667DCE">
              <w:rPr>
                <w:rFonts w:ascii="Arial" w:hAnsi="Arial" w:cs="Arial"/>
                <w:sz w:val="14"/>
                <w:szCs w:val="14"/>
              </w:rPr>
              <w:t xml:space="preserve"> </w:t>
            </w:r>
            <w:r w:rsidRPr="00393B12">
              <w:rPr>
                <w:rFonts w:ascii="Arial" w:hAnsi="Arial" w:cs="Arial"/>
                <w:sz w:val="14"/>
                <w:szCs w:val="14"/>
              </w:rPr>
              <w:t>23 czerwca 2023 r.</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2. Informację o działaniach podjętych w wyniku przeglądu funkcjonowania aktów normatywnych -  przekazana do RM</w:t>
            </w:r>
            <w:r w:rsidR="00B444D7">
              <w:rPr>
                <w:rFonts w:ascii="Arial" w:hAnsi="Arial" w:cs="Arial"/>
                <w:sz w:val="14"/>
                <w:szCs w:val="14"/>
              </w:rPr>
              <w:t xml:space="preserve"> </w:t>
            </w:r>
            <w:r w:rsidRPr="00393B12">
              <w:rPr>
                <w:rFonts w:ascii="Arial" w:hAnsi="Arial" w:cs="Arial"/>
                <w:sz w:val="14"/>
                <w:szCs w:val="14"/>
              </w:rPr>
              <w:t>28 czerwca 2023 r.</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Utrzymanie, rozwój infrastruktury oraz zapewnienie ciągłości świadczenia usług w ramach systemów teleinformatycznych CEIDG i Biznes.gov.pl.</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Najważniejsze prace rozwojowe, m.in.:</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1. Wprowadzono po 11 latach automatyczną wymianę danych pomiędzy Centralną Ewidencją i Informacją o Działalności Gospodarczej (CEIDG) a Centralnym Rejestrem Podmiotów - Krajowej Ewidencji Podatników (CRP KEP).</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2. Wdrożono VAT-R.</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3. Rozpoczęto prace nad wyświetlaniem danych firm w aplikacji </w:t>
            </w:r>
            <w:r w:rsidRPr="00393B12">
              <w:rPr>
                <w:rFonts w:ascii="Arial" w:hAnsi="Arial" w:cs="Arial"/>
                <w:sz w:val="14"/>
                <w:szCs w:val="14"/>
              </w:rPr>
              <w:t>mObywatel</w:t>
            </w:r>
            <w:r w:rsidRPr="00393B12">
              <w:rPr>
                <w:rFonts w:ascii="Arial" w:hAnsi="Arial" w:cs="Arial"/>
                <w:sz w:val="14"/>
                <w:szCs w:val="14"/>
              </w:rPr>
              <w:t xml:space="preserve"> i uruchomieniem w aplikacji usług CEIDG.</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4. Rozbudowano usługi w portalu Biznes.gov.pl o usługi dla obiegu towarów wrażliwych.</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5. Uruchomiono spersonalizowaną masową komunikację wysyłaną</w:t>
            </w:r>
            <w:r w:rsidR="00667DCE">
              <w:rPr>
                <w:rFonts w:ascii="Arial" w:hAnsi="Arial" w:cs="Arial"/>
                <w:sz w:val="14"/>
                <w:szCs w:val="14"/>
              </w:rPr>
              <w:br/>
            </w:r>
            <w:r w:rsidRPr="00393B12">
              <w:rPr>
                <w:rFonts w:ascii="Arial" w:hAnsi="Arial" w:cs="Arial"/>
                <w:sz w:val="14"/>
                <w:szCs w:val="14"/>
              </w:rPr>
              <w:t>z systemu Biznes.gov.pl z informacjami dla przedsiębiorców.</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Najważniejsze prace utrzymaniowe, m.in.:</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1. Utrzymano aktualność treści i usług w systemie Biznes.gov.pl.</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2. Stworzono strategie rozwoju systemów DGC w zakresie usług chmurowych i architektury, udrożniono system tworzenia kopii zapasowych rejestru CEIDG i Biznes.gov.pl.</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Zmiana regulacji w zakresie metodologii wyznaczania charakterystyki energetycznej budynku lub części budynku oraz określenie wzorów świadectw charakterystyki energetycznej.</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Zakończono proces prekonsultacji projektu rozporządzenia Ministra Rozwoju i Technologii w sprawie metodologii wyznaczania charakterystyki energetycznej budynku lub części budynku oraz świadectw charakterystyki energetycznej. Prace nad projektem rozporządzenia uwzględniają założenia Dyrektywy Parlamentu Europejskiego i Rady w sprawie charakterystyki energetycznej budynków. 12 marca 2024 r. Parlament Europejski przyjął ww. dyrektywę</w:t>
            </w:r>
            <w:r w:rsidR="00AC4D00">
              <w:rPr>
                <w:rFonts w:ascii="Arial" w:hAnsi="Arial" w:cs="Arial"/>
                <w:sz w:val="14"/>
                <w:szCs w:val="14"/>
              </w:rPr>
              <w:t xml:space="preserve">. </w:t>
            </w:r>
            <w:r w:rsidRPr="00152964" w:rsidR="00AC4D00">
              <w:rPr>
                <w:rFonts w:ascii="Arial" w:hAnsi="Arial" w:cs="Arial"/>
                <w:sz w:val="14"/>
                <w:szCs w:val="14"/>
              </w:rPr>
              <w:t>12 kwietnia 2024 r.</w:t>
            </w:r>
            <w:r w:rsidR="00AC4D00">
              <w:rPr>
                <w:rFonts w:ascii="Arial" w:hAnsi="Arial" w:cs="Arial"/>
                <w:sz w:val="14"/>
                <w:szCs w:val="14"/>
              </w:rPr>
              <w:t xml:space="preserve"> dyrektywa </w:t>
            </w:r>
            <w:r w:rsidRPr="00152964" w:rsidR="00AC4D00">
              <w:rPr>
                <w:rFonts w:ascii="Arial" w:hAnsi="Arial" w:cs="Arial"/>
                <w:sz w:val="14"/>
                <w:szCs w:val="14"/>
              </w:rPr>
              <w:t xml:space="preserve"> została przyjęta przez Radę UE. Następnie tekst zostanie opublikowany</w:t>
            </w:r>
            <w:r w:rsidR="00B444D7">
              <w:rPr>
                <w:rFonts w:ascii="Arial" w:hAnsi="Arial" w:cs="Arial"/>
                <w:sz w:val="14"/>
                <w:szCs w:val="14"/>
              </w:rPr>
              <w:t xml:space="preserve"> </w:t>
            </w:r>
            <w:r w:rsidRPr="00152964" w:rsidR="00AC4D00">
              <w:rPr>
                <w:rFonts w:ascii="Arial" w:hAnsi="Arial" w:cs="Arial"/>
                <w:sz w:val="14"/>
                <w:szCs w:val="14"/>
              </w:rPr>
              <w:t>w Dzienniku Urzędowym UE i wejdzie w życie dwadzieścia dni później.</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 xml:space="preserve">Projekt rozporządzenia wraz z załącznikami zostały uzupełnione </w:t>
            </w:r>
            <w:r w:rsidR="00667DCE">
              <w:rPr>
                <w:rFonts w:ascii="Arial" w:hAnsi="Arial" w:cs="Arial"/>
                <w:sz w:val="14"/>
                <w:szCs w:val="14"/>
              </w:rPr>
              <w:br/>
            </w:r>
            <w:r w:rsidRPr="00393B12">
              <w:rPr>
                <w:rFonts w:ascii="Arial" w:hAnsi="Arial" w:cs="Arial"/>
                <w:sz w:val="14"/>
                <w:szCs w:val="14"/>
              </w:rPr>
              <w:t xml:space="preserve">o kwestie zawarte w nowym wniosku w zakresie wyznaczania charakterystyki energetycznej oraz nowych ujednoliconych wzorach świadectw charakterystyki energetycznej. </w:t>
            </w:r>
          </w:p>
          <w:p w:rsidR="0039161F" w:rsidRPr="00393B12" w:rsidP="00AC4D00">
            <w:pPr>
              <w:spacing w:after="0" w:line="240" w:lineRule="auto"/>
              <w:rPr>
                <w:rFonts w:ascii="Arial" w:hAnsi="Arial" w:cs="Arial"/>
                <w:sz w:val="14"/>
                <w:szCs w:val="14"/>
              </w:rPr>
            </w:pPr>
            <w:r w:rsidRPr="00393B12">
              <w:rPr>
                <w:rFonts w:ascii="Arial" w:hAnsi="Arial" w:cs="Arial"/>
                <w:sz w:val="14"/>
                <w:szCs w:val="14"/>
              </w:rPr>
              <w:t>Prace nad projektem będą kontynuowane w 2024 r.</w:t>
            </w:r>
            <w:r w:rsidRPr="00E855A3" w:rsidR="00AC4D00">
              <w:rPr>
                <w:rFonts w:ascii="Arial" w:hAnsi="Arial" w:cs="Arial"/>
                <w:sz w:val="14"/>
                <w:szCs w:val="14"/>
              </w:rPr>
              <w:t xml:space="preserve"> Projekt Rozporządzenia</w:t>
            </w:r>
            <w:r w:rsidR="00AC4D00">
              <w:rPr>
                <w:rFonts w:ascii="Arial" w:hAnsi="Arial" w:cs="Arial"/>
                <w:sz w:val="14"/>
                <w:szCs w:val="14"/>
              </w:rPr>
              <w:t xml:space="preserve"> MRiT </w:t>
            </w:r>
            <w:r w:rsidRPr="00E855A3" w:rsidR="00AC4D00">
              <w:rPr>
                <w:rFonts w:ascii="Arial" w:hAnsi="Arial" w:cs="Arial"/>
                <w:sz w:val="14"/>
                <w:szCs w:val="14"/>
              </w:rPr>
              <w:t>w sprawie</w:t>
            </w:r>
            <w:r w:rsidR="00AC4D00">
              <w:rPr>
                <w:rFonts w:ascii="Arial" w:hAnsi="Arial" w:cs="Arial"/>
                <w:sz w:val="14"/>
                <w:szCs w:val="14"/>
              </w:rPr>
              <w:t xml:space="preserve"> </w:t>
            </w:r>
            <w:r w:rsidRPr="00E855A3" w:rsidR="00AC4D00">
              <w:rPr>
                <w:rFonts w:ascii="Arial" w:hAnsi="Arial" w:cs="Arial"/>
                <w:sz w:val="14"/>
                <w:szCs w:val="14"/>
              </w:rPr>
              <w:t>metodologii</w:t>
            </w:r>
            <w:r w:rsidR="00AC4D00">
              <w:rPr>
                <w:rFonts w:ascii="Arial" w:hAnsi="Arial" w:cs="Arial"/>
                <w:sz w:val="14"/>
                <w:szCs w:val="14"/>
              </w:rPr>
              <w:t xml:space="preserve"> </w:t>
            </w:r>
            <w:r w:rsidRPr="00E855A3" w:rsidR="00AC4D00">
              <w:rPr>
                <w:rFonts w:ascii="Arial" w:hAnsi="Arial" w:cs="Arial"/>
                <w:sz w:val="14"/>
                <w:szCs w:val="14"/>
              </w:rPr>
              <w:t>wyznaczania</w:t>
            </w:r>
            <w:r w:rsidR="00AC4D00">
              <w:rPr>
                <w:rFonts w:ascii="Arial" w:hAnsi="Arial" w:cs="Arial"/>
                <w:sz w:val="14"/>
                <w:szCs w:val="14"/>
              </w:rPr>
              <w:t xml:space="preserve"> </w:t>
            </w:r>
            <w:r w:rsidRPr="00E855A3" w:rsidR="00AC4D00">
              <w:rPr>
                <w:rFonts w:ascii="Arial" w:hAnsi="Arial" w:cs="Arial"/>
                <w:sz w:val="14"/>
                <w:szCs w:val="14"/>
              </w:rPr>
              <w:t>charakterystyki</w:t>
            </w:r>
            <w:r w:rsidR="00AC4D00">
              <w:rPr>
                <w:rFonts w:ascii="Arial" w:hAnsi="Arial" w:cs="Arial"/>
                <w:sz w:val="14"/>
                <w:szCs w:val="14"/>
              </w:rPr>
              <w:t xml:space="preserve"> </w:t>
            </w:r>
            <w:r w:rsidRPr="00E855A3" w:rsidR="00AC4D00">
              <w:rPr>
                <w:rFonts w:ascii="Arial" w:hAnsi="Arial" w:cs="Arial"/>
                <w:sz w:val="14"/>
                <w:szCs w:val="14"/>
              </w:rPr>
              <w:t>energetycznej</w:t>
            </w:r>
            <w:r w:rsidR="00AC4D00">
              <w:rPr>
                <w:rFonts w:ascii="Arial" w:hAnsi="Arial" w:cs="Arial"/>
                <w:sz w:val="14"/>
                <w:szCs w:val="14"/>
              </w:rPr>
              <w:t xml:space="preserve"> </w:t>
            </w:r>
            <w:r w:rsidRPr="00E855A3" w:rsidR="00AC4D00">
              <w:rPr>
                <w:rFonts w:ascii="Arial" w:hAnsi="Arial" w:cs="Arial"/>
                <w:sz w:val="14"/>
                <w:szCs w:val="14"/>
              </w:rPr>
              <w:t>budynku lub części</w:t>
            </w:r>
            <w:r w:rsidR="00AC4D00">
              <w:rPr>
                <w:rFonts w:ascii="Arial" w:hAnsi="Arial" w:cs="Arial"/>
                <w:sz w:val="14"/>
                <w:szCs w:val="14"/>
              </w:rPr>
              <w:t xml:space="preserve"> </w:t>
            </w:r>
            <w:r w:rsidRPr="00E855A3" w:rsidR="00AC4D00">
              <w:rPr>
                <w:rFonts w:ascii="Arial" w:hAnsi="Arial" w:cs="Arial"/>
                <w:sz w:val="14"/>
                <w:szCs w:val="14"/>
              </w:rPr>
              <w:t>budynku oraz</w:t>
            </w:r>
            <w:r w:rsidR="00AC4D00">
              <w:rPr>
                <w:rFonts w:ascii="Arial" w:hAnsi="Arial" w:cs="Arial"/>
                <w:sz w:val="14"/>
                <w:szCs w:val="14"/>
              </w:rPr>
              <w:t xml:space="preserve"> </w:t>
            </w:r>
            <w:r w:rsidRPr="00E855A3" w:rsidR="00AC4D00">
              <w:rPr>
                <w:rFonts w:ascii="Arial" w:hAnsi="Arial" w:cs="Arial"/>
                <w:sz w:val="14"/>
                <w:szCs w:val="14"/>
              </w:rPr>
              <w:t>świadectw</w:t>
            </w:r>
            <w:r w:rsidR="00AC4D00">
              <w:rPr>
                <w:rFonts w:ascii="Arial" w:hAnsi="Arial" w:cs="Arial"/>
                <w:sz w:val="14"/>
                <w:szCs w:val="14"/>
              </w:rPr>
              <w:t xml:space="preserve"> </w:t>
            </w:r>
            <w:r w:rsidRPr="00E855A3" w:rsidR="00AC4D00">
              <w:rPr>
                <w:rFonts w:ascii="Arial" w:hAnsi="Arial" w:cs="Arial"/>
                <w:sz w:val="14"/>
                <w:szCs w:val="14"/>
              </w:rPr>
              <w:t>charakterystyki</w:t>
            </w:r>
            <w:r w:rsidR="00AC4D00">
              <w:rPr>
                <w:rFonts w:ascii="Arial" w:hAnsi="Arial" w:cs="Arial"/>
                <w:sz w:val="14"/>
                <w:szCs w:val="14"/>
              </w:rPr>
              <w:t xml:space="preserve"> </w:t>
            </w:r>
            <w:r w:rsidRPr="00E855A3" w:rsidR="00AC4D00">
              <w:rPr>
                <w:rFonts w:ascii="Arial" w:hAnsi="Arial" w:cs="Arial"/>
                <w:sz w:val="14"/>
                <w:szCs w:val="14"/>
              </w:rPr>
              <w:t>energetycznej  został wpisany</w:t>
            </w:r>
            <w:r w:rsidR="00667DCE">
              <w:rPr>
                <w:rFonts w:ascii="Arial" w:hAnsi="Arial" w:cs="Arial"/>
                <w:sz w:val="14"/>
                <w:szCs w:val="14"/>
              </w:rPr>
              <w:t xml:space="preserve"> </w:t>
            </w:r>
            <w:r w:rsidRPr="00E855A3" w:rsidR="00AC4D00">
              <w:rPr>
                <w:rFonts w:ascii="Arial" w:hAnsi="Arial" w:cs="Arial"/>
                <w:sz w:val="14"/>
                <w:szCs w:val="14"/>
              </w:rPr>
              <w:t xml:space="preserve">28 lutego 2024 r. do Wykazu prac legislacyjnych </w:t>
            </w:r>
            <w:r w:rsidR="00AC4D00">
              <w:rPr>
                <w:rFonts w:ascii="Arial" w:hAnsi="Arial" w:cs="Arial"/>
                <w:sz w:val="14"/>
                <w:szCs w:val="14"/>
              </w:rPr>
              <w:t>MRiT</w:t>
            </w:r>
            <w:r w:rsidRPr="00E855A3" w:rsidR="00AC4D00">
              <w:rPr>
                <w:rFonts w:ascii="Arial" w:hAnsi="Arial" w:cs="Arial"/>
                <w:sz w:val="14"/>
                <w:szCs w:val="14"/>
              </w:rPr>
              <w:t xml:space="preserve"> pod numerem 28. Projekt rozporządzenia przekazano do uzgodnień wewnątrzresortowych.</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Kontynuacja przeglądu przepisów określających minimalne wymagania dotyczące charakterystyki energetycznej budynków.</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Opracowano przegląd przepisów określających minimalne wymagania dotyczące charakterystyki energetycznej budynków.</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Realizacja procesów związanych z zapewnieniem utrzymania, rozwoju infrastruktury oraz ciągłości funkcjonowania systemu teleinformatycznego Centralnego rejestru charakterystyki energetycznej budynków.</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Rejestr jest utrzymywany. 16 października 2023 r. podpisano porozumienie o współpracy w zakresie budowy nowego Centralnego rejestru charakterystyki energetycznej budynków pomiędzy MRiT</w:t>
            </w:r>
            <w:r w:rsidR="00667DCE">
              <w:rPr>
                <w:rFonts w:ascii="Arial" w:hAnsi="Arial" w:cs="Arial"/>
                <w:sz w:val="14"/>
                <w:szCs w:val="14"/>
              </w:rPr>
              <w:br/>
            </w:r>
            <w:r w:rsidR="003463DF">
              <w:rPr>
                <w:rFonts w:ascii="Arial" w:hAnsi="Arial" w:cs="Arial"/>
                <w:sz w:val="14"/>
                <w:szCs w:val="14"/>
              </w:rPr>
              <w:t xml:space="preserve">i </w:t>
            </w:r>
            <w:r w:rsidRPr="00393B12">
              <w:rPr>
                <w:rFonts w:ascii="Arial" w:hAnsi="Arial" w:cs="Arial"/>
                <w:sz w:val="14"/>
                <w:szCs w:val="14"/>
              </w:rPr>
              <w:t>GINB. GINB we współpracy z MRiT przygotował wstępną analizę biznesową. Planowane uruchomienie nowego rejestru to I kwartał</w:t>
            </w:r>
            <w:r w:rsidR="00B444D7">
              <w:rPr>
                <w:rFonts w:ascii="Arial" w:hAnsi="Arial" w:cs="Arial"/>
                <w:sz w:val="14"/>
                <w:szCs w:val="14"/>
              </w:rPr>
              <w:br/>
            </w:r>
            <w:r w:rsidRPr="00393B12">
              <w:rPr>
                <w:rFonts w:ascii="Arial" w:hAnsi="Arial" w:cs="Arial"/>
                <w:sz w:val="14"/>
                <w:szCs w:val="14"/>
              </w:rPr>
              <w:t>2026 r.</w:t>
            </w:r>
          </w:p>
        </w:tc>
      </w:tr>
      <w:tr w:rsidTr="00667DCE">
        <w:tblPrEx>
          <w:tblW w:w="0" w:type="auto"/>
          <w:tblLook w:val="01E0"/>
        </w:tblPrEx>
        <w:trPr>
          <w:trHeight w:val="362"/>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Opracowanie projektów rozwiązań prawnych na rzecz usprawnienia procesu inwestycyjno-budowlanego, w tym prace nad:</w:t>
            </w:r>
          </w:p>
          <w:p w:rsidR="0039161F" w:rsidRPr="00393B12" w:rsidP="00445C05">
            <w:pPr>
              <w:numPr>
                <w:ilvl w:val="0"/>
                <w:numId w:val="34"/>
              </w:numPr>
              <w:spacing w:after="0" w:line="240" w:lineRule="auto"/>
              <w:ind w:left="103" w:hanging="103"/>
              <w:rPr>
                <w:rFonts w:ascii="Arial" w:hAnsi="Arial" w:cs="Arial"/>
                <w:sz w:val="14"/>
                <w:szCs w:val="14"/>
              </w:rPr>
            </w:pPr>
            <w:r w:rsidRPr="00393B12">
              <w:rPr>
                <w:rFonts w:ascii="Arial" w:hAnsi="Arial" w:cs="Arial"/>
                <w:sz w:val="14"/>
                <w:szCs w:val="14"/>
              </w:rPr>
              <w:t>nowelizacją ustawy Prawo budowlane oraz aktami wykonawczymi, których zmiany wynikają z przepisów tej ustawy, tj. projektami rozporządzeń w sprawie:</w:t>
            </w:r>
          </w:p>
          <w:p w:rsidR="0039161F" w:rsidRPr="00393B12" w:rsidP="00445C05">
            <w:pPr>
              <w:numPr>
                <w:ilvl w:val="0"/>
                <w:numId w:val="35"/>
              </w:numPr>
              <w:spacing w:after="0" w:line="240" w:lineRule="auto"/>
              <w:ind w:left="245" w:hanging="142"/>
              <w:rPr>
                <w:rFonts w:ascii="Arial" w:hAnsi="Arial" w:cs="Arial"/>
                <w:sz w:val="14"/>
                <w:szCs w:val="14"/>
              </w:rPr>
            </w:pPr>
            <w:r w:rsidRPr="00393B12">
              <w:rPr>
                <w:rFonts w:ascii="Arial" w:hAnsi="Arial" w:cs="Arial"/>
                <w:sz w:val="14"/>
                <w:szCs w:val="14"/>
              </w:rPr>
              <w:t>szczegółowego zakresu i formy projektu budowlanego,</w:t>
            </w:r>
          </w:p>
          <w:p w:rsidR="0039161F" w:rsidRPr="00393B12" w:rsidP="00445C05">
            <w:pPr>
              <w:numPr>
                <w:ilvl w:val="0"/>
                <w:numId w:val="35"/>
              </w:numPr>
              <w:spacing w:after="0" w:line="240" w:lineRule="auto"/>
              <w:ind w:left="245" w:hanging="142"/>
              <w:rPr>
                <w:rFonts w:ascii="Arial" w:hAnsi="Arial" w:cs="Arial"/>
                <w:sz w:val="14"/>
                <w:szCs w:val="14"/>
              </w:rPr>
            </w:pPr>
            <w:r w:rsidRPr="00393B12">
              <w:rPr>
                <w:rFonts w:ascii="Arial" w:hAnsi="Arial" w:cs="Arial"/>
                <w:sz w:val="14"/>
                <w:szCs w:val="14"/>
              </w:rPr>
              <w:t>warunków technicznych jakim powinny odpowiadać przydomowe schrony i ukrycia doraźne</w:t>
            </w:r>
            <w:r w:rsidR="00651B9C">
              <w:rPr>
                <w:rFonts w:ascii="Arial" w:hAnsi="Arial" w:cs="Arial"/>
                <w:sz w:val="14"/>
                <w:szCs w:val="14"/>
              </w:rPr>
              <w:br/>
            </w:r>
            <w:r w:rsidRPr="00393B12">
              <w:rPr>
                <w:rFonts w:ascii="Arial" w:hAnsi="Arial" w:cs="Arial"/>
                <w:sz w:val="14"/>
                <w:szCs w:val="14"/>
              </w:rPr>
              <w:t>o powierzchni do 35 m</w:t>
            </w:r>
            <w:r w:rsidRPr="00393B12">
              <w:rPr>
                <w:rFonts w:ascii="Arial" w:hAnsi="Arial" w:cs="Arial"/>
                <w:sz w:val="14"/>
                <w:szCs w:val="14"/>
                <w:vertAlign w:val="superscript"/>
              </w:rPr>
              <w:t xml:space="preserve">2 </w:t>
            </w:r>
            <w:r w:rsidRPr="00393B12">
              <w:rPr>
                <w:rFonts w:ascii="Arial" w:hAnsi="Arial" w:cs="Arial"/>
                <w:sz w:val="14"/>
                <w:szCs w:val="14"/>
              </w:rPr>
              <w:t>oraz ich usytuowanie,</w:t>
            </w:r>
          </w:p>
          <w:p w:rsidR="0039161F" w:rsidRPr="00393B12" w:rsidP="00445C05">
            <w:pPr>
              <w:numPr>
                <w:ilvl w:val="0"/>
                <w:numId w:val="35"/>
              </w:numPr>
              <w:spacing w:after="0" w:line="240" w:lineRule="auto"/>
              <w:ind w:left="245" w:hanging="142"/>
              <w:rPr>
                <w:rFonts w:ascii="Arial" w:hAnsi="Arial" w:cs="Arial"/>
                <w:sz w:val="14"/>
                <w:szCs w:val="14"/>
              </w:rPr>
            </w:pPr>
            <w:r w:rsidRPr="00393B12">
              <w:rPr>
                <w:rFonts w:ascii="Arial" w:hAnsi="Arial" w:cs="Arial"/>
                <w:sz w:val="14"/>
                <w:szCs w:val="14"/>
              </w:rPr>
              <w:t>przygotowania zawodowego do wykonywania samodzielnych funkcji technicznych w budownictwie;</w:t>
            </w:r>
          </w:p>
          <w:p w:rsidR="0039161F" w:rsidRPr="00393B12" w:rsidP="00445C05">
            <w:pPr>
              <w:numPr>
                <w:ilvl w:val="0"/>
                <w:numId w:val="35"/>
              </w:numPr>
              <w:spacing w:after="0" w:line="240" w:lineRule="auto"/>
              <w:ind w:left="103" w:hanging="77"/>
              <w:rPr>
                <w:rFonts w:ascii="Arial" w:hAnsi="Arial" w:cs="Arial"/>
                <w:sz w:val="14"/>
                <w:szCs w:val="14"/>
              </w:rPr>
            </w:pPr>
            <w:r w:rsidRPr="00393B12">
              <w:rPr>
                <w:rFonts w:ascii="Arial" w:hAnsi="Arial" w:cs="Arial"/>
                <w:sz w:val="14"/>
                <w:szCs w:val="14"/>
              </w:rPr>
              <w:t xml:space="preserve"> przygotowaniem rozporządzeń w sprawie:</w:t>
            </w:r>
          </w:p>
          <w:p w:rsidR="0039161F" w:rsidRPr="00393B12" w:rsidP="00445C05">
            <w:pPr>
              <w:numPr>
                <w:ilvl w:val="0"/>
                <w:numId w:val="36"/>
              </w:numPr>
              <w:spacing w:after="0" w:line="240" w:lineRule="auto"/>
              <w:ind w:left="245" w:hanging="142"/>
              <w:rPr>
                <w:rFonts w:ascii="Arial" w:hAnsi="Arial" w:cs="Arial"/>
                <w:sz w:val="14"/>
                <w:szCs w:val="14"/>
              </w:rPr>
            </w:pPr>
            <w:r w:rsidRPr="00393B12">
              <w:rPr>
                <w:rFonts w:ascii="Arial" w:hAnsi="Arial" w:cs="Arial"/>
                <w:sz w:val="14"/>
                <w:szCs w:val="14"/>
              </w:rPr>
              <w:t>warunków technicznych, jakim powinny odpowiadać budynki i ich usytuowanie,</w:t>
            </w:r>
          </w:p>
          <w:p w:rsidR="0039161F" w:rsidRPr="00393B12" w:rsidP="00445C05">
            <w:pPr>
              <w:numPr>
                <w:ilvl w:val="0"/>
                <w:numId w:val="36"/>
              </w:numPr>
              <w:spacing w:after="0" w:line="240" w:lineRule="auto"/>
              <w:ind w:left="245" w:hanging="142"/>
              <w:rPr>
                <w:rFonts w:ascii="Arial" w:hAnsi="Arial" w:cs="Arial"/>
                <w:sz w:val="14"/>
                <w:szCs w:val="14"/>
              </w:rPr>
            </w:pPr>
            <w:r w:rsidRPr="00393B12">
              <w:rPr>
                <w:rFonts w:ascii="Arial" w:hAnsi="Arial" w:cs="Arial"/>
                <w:sz w:val="14"/>
                <w:szCs w:val="14"/>
              </w:rPr>
              <w:t>warunków technicznych użytkowania budynków mieszkalnych.</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1. 29 marca 2023 r. RM przyjęła projekt ustawy o zmianie ustawy – Prawo budowlane oraz niektórych innych ustaw.</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2. Opracowano i opublikowano rozporządzenie Ministra Rozwoju</w:t>
            </w:r>
            <w:r w:rsidR="00667DCE">
              <w:rPr>
                <w:rFonts w:ascii="Arial" w:hAnsi="Arial" w:cs="Arial"/>
                <w:sz w:val="14"/>
                <w:szCs w:val="14"/>
              </w:rPr>
              <w:br/>
            </w:r>
            <w:r w:rsidRPr="00393B12">
              <w:rPr>
                <w:rFonts w:ascii="Arial" w:hAnsi="Arial" w:cs="Arial"/>
                <w:sz w:val="14"/>
                <w:szCs w:val="14"/>
              </w:rPr>
              <w:t>i Technologii z dnia 27 października 2023 r. zmieniające rozporządzenie w sprawie warunków technicznych, jakim powinny odpowiadać budynki i ich usytuowanie (Dz. U. poz. 2442).</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3. Opracowano i opublikowano rozporządzenie Ministra Rozwoju</w:t>
            </w:r>
            <w:r w:rsidR="00667DCE">
              <w:rPr>
                <w:rFonts w:ascii="Arial" w:hAnsi="Arial" w:cs="Arial"/>
                <w:sz w:val="14"/>
                <w:szCs w:val="14"/>
              </w:rPr>
              <w:br/>
            </w:r>
            <w:r w:rsidRPr="00393B12">
              <w:rPr>
                <w:rFonts w:ascii="Arial" w:hAnsi="Arial" w:cs="Arial"/>
                <w:sz w:val="14"/>
                <w:szCs w:val="14"/>
              </w:rPr>
              <w:t>i Technologii z dnia 27 października 2023 r. zmieniające rozporządzenie w sprawie szczegółowego zakresu i formy projektu budowlanego formy projektu budowlanego (Dz. U. poz.2405).</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4. Przygotowano projekt nowelizacji rozporządzenia Ministra Rozwoju</w:t>
            </w:r>
            <w:r w:rsidR="00244C84">
              <w:rPr>
                <w:rFonts w:ascii="Arial" w:hAnsi="Arial" w:cs="Arial"/>
                <w:sz w:val="14"/>
                <w:szCs w:val="14"/>
              </w:rPr>
              <w:br/>
            </w:r>
            <w:r w:rsidRPr="00393B12">
              <w:rPr>
                <w:rFonts w:ascii="Arial" w:hAnsi="Arial" w:cs="Arial"/>
                <w:sz w:val="14"/>
                <w:szCs w:val="14"/>
              </w:rPr>
              <w:t>i Technologii zmieniającego rozporządzenie w sprawie warunków technicznych, jakim powinny odpowiadać budynki i ich usytuowanie</w:t>
            </w:r>
            <w:r w:rsidR="00B444D7">
              <w:rPr>
                <w:rFonts w:ascii="Arial" w:hAnsi="Arial" w:cs="Arial"/>
                <w:sz w:val="14"/>
                <w:szCs w:val="14"/>
              </w:rPr>
              <w:br/>
            </w:r>
            <w:r w:rsidRPr="00393B12">
              <w:rPr>
                <w:rFonts w:ascii="Arial" w:hAnsi="Arial" w:cs="Arial"/>
                <w:sz w:val="14"/>
                <w:szCs w:val="14"/>
              </w:rPr>
              <w:t>(nr wpisu do Wykazu Prac Legislacyjnych MRiT – 115).</w:t>
            </w:r>
          </w:p>
          <w:p w:rsidR="0039161F" w:rsidRPr="00393B12" w:rsidP="00244C84">
            <w:pPr>
              <w:spacing w:before="60" w:after="0" w:line="240" w:lineRule="auto"/>
              <w:rPr>
                <w:rFonts w:ascii="Arial" w:hAnsi="Arial" w:cs="Arial"/>
                <w:sz w:val="14"/>
                <w:szCs w:val="14"/>
              </w:rPr>
            </w:pPr>
            <w:r w:rsidRPr="00393B12">
              <w:rPr>
                <w:rFonts w:ascii="Arial" w:hAnsi="Arial" w:cs="Arial"/>
                <w:sz w:val="14"/>
                <w:szCs w:val="14"/>
              </w:rPr>
              <w:t>5. Podjęto prace nad rozporządzeniem o przydomowych schronach</w:t>
            </w:r>
            <w:r w:rsidR="00244C84">
              <w:rPr>
                <w:rFonts w:ascii="Arial" w:hAnsi="Arial" w:cs="Arial"/>
                <w:sz w:val="14"/>
                <w:szCs w:val="14"/>
              </w:rPr>
              <w:br/>
            </w:r>
            <w:r w:rsidRPr="00393B12">
              <w:rPr>
                <w:rFonts w:ascii="Arial" w:hAnsi="Arial" w:cs="Arial"/>
                <w:sz w:val="14"/>
                <w:szCs w:val="14"/>
              </w:rPr>
              <w:t xml:space="preserve">i przydomowych </w:t>
            </w:r>
            <w:r w:rsidRPr="00393B12">
              <w:rPr>
                <w:rFonts w:ascii="Arial" w:hAnsi="Arial" w:cs="Arial"/>
                <w:sz w:val="14"/>
                <w:szCs w:val="14"/>
              </w:rPr>
              <w:t>ukryciach</w:t>
            </w:r>
            <w:r w:rsidRPr="00393B12">
              <w:rPr>
                <w:rFonts w:ascii="Arial" w:hAnsi="Arial" w:cs="Arial"/>
                <w:sz w:val="14"/>
                <w:szCs w:val="14"/>
              </w:rPr>
              <w:t xml:space="preserve"> doraźnych o powierzchni użytkowej</w:t>
            </w:r>
            <w:r w:rsidR="003463DF">
              <w:rPr>
                <w:rFonts w:ascii="Arial" w:hAnsi="Arial" w:cs="Arial"/>
                <w:sz w:val="14"/>
                <w:szCs w:val="14"/>
              </w:rPr>
              <w:br/>
            </w:r>
            <w:r w:rsidRPr="00393B12">
              <w:rPr>
                <w:rFonts w:ascii="Arial" w:hAnsi="Arial" w:cs="Arial"/>
                <w:sz w:val="14"/>
                <w:szCs w:val="14"/>
              </w:rPr>
              <w:t>do 35 m2. Prace będą kontynuowane w 2024 r.</w:t>
            </w:r>
          </w:p>
        </w:tc>
      </w:tr>
      <w:tr w:rsidTr="00667DCE">
        <w:tblPrEx>
          <w:tblW w:w="0" w:type="auto"/>
          <w:tblLook w:val="01E0"/>
        </w:tblPrEx>
        <w:trPr>
          <w:trHeight w:val="1286"/>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ind w:left="36"/>
              <w:rPr>
                <w:rFonts w:ascii="Arial" w:hAnsi="Arial" w:cs="Arial"/>
                <w:sz w:val="14"/>
                <w:szCs w:val="14"/>
              </w:rPr>
            </w:pPr>
          </w:p>
        </w:tc>
        <w:tc>
          <w:tcPr>
            <w:tcW w:w="3764" w:type="dxa"/>
            <w:shd w:val="clear" w:color="auto" w:fill="auto"/>
          </w:tcPr>
          <w:p w:rsidR="0039161F" w:rsidRPr="00393B12" w:rsidP="00445C05">
            <w:pPr>
              <w:spacing w:after="0" w:line="240" w:lineRule="auto"/>
              <w:ind w:left="36"/>
              <w:rPr>
                <w:rFonts w:ascii="Arial" w:hAnsi="Arial" w:cs="Arial"/>
                <w:sz w:val="14"/>
                <w:szCs w:val="14"/>
              </w:rPr>
            </w:pPr>
            <w:r w:rsidRPr="00393B12">
              <w:rPr>
                <w:rFonts w:ascii="Arial" w:hAnsi="Arial" w:cs="Arial"/>
                <w:sz w:val="14"/>
                <w:szCs w:val="14"/>
              </w:rPr>
              <w:t xml:space="preserve">Wdrażanie reformy systemu planowania </w:t>
            </w:r>
            <w:r>
              <w:rPr>
                <w:rFonts w:ascii="Arial" w:hAnsi="Arial" w:cs="Arial"/>
                <w:sz w:val="14"/>
                <w:szCs w:val="14"/>
              </w:rPr>
              <w:br/>
            </w:r>
            <w:r w:rsidRPr="00393B12">
              <w:rPr>
                <w:rFonts w:ascii="Arial" w:hAnsi="Arial" w:cs="Arial"/>
                <w:sz w:val="14"/>
                <w:szCs w:val="14"/>
              </w:rPr>
              <w:t xml:space="preserve">i zagospodarowania przestrzennego, w tym: przygotowanie 2 projektów przepisów wykonawczych regulujących kwestie cyfryzacji danych i informacji </w:t>
            </w:r>
            <w:r>
              <w:rPr>
                <w:rFonts w:ascii="Arial" w:hAnsi="Arial" w:cs="Arial"/>
                <w:sz w:val="14"/>
                <w:szCs w:val="14"/>
              </w:rPr>
              <w:br/>
            </w:r>
            <w:r w:rsidRPr="00393B12">
              <w:rPr>
                <w:rFonts w:ascii="Arial" w:hAnsi="Arial" w:cs="Arial"/>
                <w:sz w:val="14"/>
                <w:szCs w:val="14"/>
              </w:rPr>
              <w:t xml:space="preserve">z zakresu planowania i zagospodarowania przestrzennego oraz prowadzenia rejestru urbanistycznego (1 projekt rozporządzenia + 1 projekt zmiany rozporządzenia). </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1. Rozpoczęto prace nad opracowaniem projektu rozporządzenia</w:t>
            </w:r>
            <w:r w:rsidR="00244C84">
              <w:rPr>
                <w:rFonts w:ascii="Arial" w:hAnsi="Arial" w:cs="Arial"/>
                <w:sz w:val="14"/>
                <w:szCs w:val="14"/>
              </w:rPr>
              <w:br/>
            </w:r>
            <w:r w:rsidRPr="00393B12">
              <w:rPr>
                <w:rFonts w:ascii="Arial" w:hAnsi="Arial" w:cs="Arial"/>
                <w:sz w:val="14"/>
                <w:szCs w:val="14"/>
              </w:rPr>
              <w:t>w sprawie Rejestru Urbanistycznego (m.in. pilotaż Rejestru Urbanistycznego, Wtyczka APP 2).</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2. Opracowano i opublikowano zmianę rozporządzenia w sprawie zbiorów danych przestrzennych oraz metadanych w zakresie zagospodarowania przestrzennego – 24 października 2023 r.</w:t>
            </w:r>
            <w:r w:rsidR="00F01531">
              <w:rPr>
                <w:rFonts w:ascii="Arial" w:hAnsi="Arial" w:cs="Arial"/>
                <w:sz w:val="14"/>
                <w:szCs w:val="14"/>
              </w:rPr>
              <w:br/>
            </w:r>
            <w:r w:rsidRPr="00393B12">
              <w:rPr>
                <w:rFonts w:ascii="Arial" w:hAnsi="Arial" w:cs="Arial"/>
                <w:sz w:val="14"/>
                <w:szCs w:val="14"/>
              </w:rPr>
              <w:t>(Dz. U. poz. 2409).</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Pilotaż Systemu Rejestru Urbanistycznego (współpraca z KPRM) – nowego rejestru publicznego, prowadzonego w systemie teleinformatycznym, stanowiącego referencyjne źródło danych i informacji przestrzennych</w:t>
            </w:r>
            <w:r w:rsidRPr="00393B12">
              <w:rPr>
                <w:rFonts w:ascii="Arial" w:hAnsi="Arial" w:cs="Arial"/>
                <w:sz w:val="14"/>
                <w:szCs w:val="14"/>
              </w:rPr>
              <w:br/>
              <w:t>z zakresu planowania i zagospodarowania przestrzennego.</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Trwają prace nad opracowaniem założeń do systemu oraz niezbędnej dokumentacji – zadanie to będzie kontynuowane w 2024 r.</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Realizacja reformy i inwestycji „A1.3.1 Wdrożenie reformy planowania przestrzennego”, zawartej</w:t>
            </w:r>
            <w:r w:rsidRPr="00393B12">
              <w:rPr>
                <w:rFonts w:ascii="Arial" w:hAnsi="Arial" w:cs="Arial"/>
                <w:sz w:val="14"/>
                <w:szCs w:val="14"/>
              </w:rPr>
              <w:br/>
              <w:t xml:space="preserve">w Krajowym Planie Odbudowy i Zwiększania Odporności (KPO). </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1. Opracowano regulamin wraz z załącznikami konkursu pn. "Nabór przedsięwzięć w zakresie wdrożenia reformy planowania</w:t>
            </w:r>
            <w:r w:rsidR="00244C84">
              <w:rPr>
                <w:rFonts w:ascii="Arial" w:hAnsi="Arial" w:cs="Arial"/>
                <w:sz w:val="14"/>
                <w:szCs w:val="14"/>
              </w:rPr>
              <w:br/>
            </w:r>
            <w:r w:rsidRPr="00393B12">
              <w:rPr>
                <w:rFonts w:ascii="Arial" w:hAnsi="Arial" w:cs="Arial"/>
                <w:sz w:val="14"/>
                <w:szCs w:val="14"/>
              </w:rPr>
              <w:t>i zagospodarowania przestrzennego w gminie poprzez przygotowanie</w:t>
            </w:r>
            <w:r w:rsidR="00244C84">
              <w:rPr>
                <w:rFonts w:ascii="Arial" w:hAnsi="Arial" w:cs="Arial"/>
                <w:sz w:val="14"/>
                <w:szCs w:val="14"/>
              </w:rPr>
              <w:br/>
            </w:r>
            <w:r w:rsidRPr="00393B12">
              <w:rPr>
                <w:rFonts w:ascii="Arial" w:hAnsi="Arial" w:cs="Arial"/>
                <w:sz w:val="14"/>
                <w:szCs w:val="14"/>
              </w:rPr>
              <w:t>i uchwalenie planu ogólnego gminy, gminnego programu rewitalizacji oraz miejscowego planu zagospodarowania przestrzennego".</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2. Opracowano regulamin wraz z załącznikami konkursu pn. "Nabór przedsięwzięć w zakresie przeprowadzenia szkoleń dla pracowników samorządowych i planistów zaangażowanych</w:t>
            </w:r>
            <w:r w:rsidR="00244C84">
              <w:rPr>
                <w:rFonts w:ascii="Arial" w:hAnsi="Arial" w:cs="Arial"/>
                <w:sz w:val="14"/>
                <w:szCs w:val="14"/>
              </w:rPr>
              <w:t xml:space="preserve"> </w:t>
            </w:r>
            <w:r w:rsidRPr="00393B12">
              <w:rPr>
                <w:rFonts w:ascii="Arial" w:hAnsi="Arial" w:cs="Arial"/>
                <w:sz w:val="14"/>
                <w:szCs w:val="14"/>
              </w:rPr>
              <w:t xml:space="preserve">w opracowywanie dokumentów planistycznych". </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W związku z rewizją KPO, dokumentacja wymaga uaktualnienia</w:t>
            </w:r>
            <w:r w:rsidR="00244C84">
              <w:rPr>
                <w:rFonts w:ascii="Arial" w:hAnsi="Arial" w:cs="Arial"/>
                <w:sz w:val="14"/>
                <w:szCs w:val="14"/>
              </w:rPr>
              <w:br/>
            </w:r>
            <w:r w:rsidRPr="00393B12">
              <w:rPr>
                <w:rFonts w:ascii="Arial" w:hAnsi="Arial" w:cs="Arial"/>
                <w:sz w:val="14"/>
                <w:szCs w:val="14"/>
              </w:rPr>
              <w:t>– prace będą kontynuowane w 2024 r.</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Przygotowanie rozwiązań związanych z gospodarką nieruchomościami, w tym:</w:t>
            </w:r>
          </w:p>
          <w:p w:rsidR="0039161F" w:rsidRPr="00393B12" w:rsidP="00445C05">
            <w:pPr>
              <w:numPr>
                <w:ilvl w:val="0"/>
                <w:numId w:val="30"/>
              </w:numPr>
              <w:spacing w:after="0" w:line="240" w:lineRule="auto"/>
              <w:ind w:left="177" w:hanging="141"/>
              <w:rPr>
                <w:rFonts w:ascii="Arial" w:hAnsi="Arial" w:cs="Arial"/>
                <w:sz w:val="14"/>
                <w:szCs w:val="14"/>
              </w:rPr>
            </w:pPr>
            <w:r w:rsidRPr="00393B12">
              <w:rPr>
                <w:rFonts w:ascii="Arial" w:hAnsi="Arial" w:cs="Arial"/>
                <w:sz w:val="14"/>
                <w:szCs w:val="14"/>
              </w:rPr>
              <w:t>kontynuacja prac w zakresie nowelizacji ustawy</w:t>
            </w:r>
            <w:r w:rsidRPr="00393B12">
              <w:rPr>
                <w:rFonts w:ascii="Arial" w:hAnsi="Arial" w:cs="Arial"/>
                <w:sz w:val="14"/>
                <w:szCs w:val="14"/>
              </w:rPr>
              <w:br/>
              <w:t>o przekształceniu prawa użytkowania wieczystego gruntów zabudowanych na cele mieszkaniowe</w:t>
            </w:r>
            <w:r w:rsidRPr="00393B12">
              <w:rPr>
                <w:rFonts w:ascii="Arial" w:hAnsi="Arial" w:cs="Arial"/>
                <w:sz w:val="14"/>
                <w:szCs w:val="14"/>
              </w:rPr>
              <w:br/>
              <w:t>w prawo własności tych gruntów, mającej na celu objęcie przekształceniem kolejnej kategorii gruntów związanych z celami mieszkaniowymi;</w:t>
            </w:r>
          </w:p>
          <w:p w:rsidR="0039161F" w:rsidRPr="00393B12" w:rsidP="00445C05">
            <w:pPr>
              <w:numPr>
                <w:ilvl w:val="0"/>
                <w:numId w:val="30"/>
              </w:numPr>
              <w:spacing w:after="0" w:line="240" w:lineRule="auto"/>
              <w:ind w:left="177" w:hanging="141"/>
              <w:rPr>
                <w:rFonts w:ascii="Arial" w:hAnsi="Arial" w:cs="Arial"/>
                <w:sz w:val="14"/>
                <w:szCs w:val="14"/>
              </w:rPr>
            </w:pPr>
            <w:r w:rsidRPr="00393B12">
              <w:rPr>
                <w:rFonts w:ascii="Arial" w:hAnsi="Arial" w:cs="Arial"/>
                <w:sz w:val="14"/>
                <w:szCs w:val="14"/>
              </w:rPr>
              <w:t>kompleksowe uregulowanie stosunków własnościowych na gruntach zabudowanych przez spółdzielnie mieszkaniowe, do których podmioty te nie dysponują trwałym tytułem prawnorzeczowym;</w:t>
            </w:r>
          </w:p>
          <w:p w:rsidR="0039161F" w:rsidRPr="00393B12" w:rsidP="00445C05">
            <w:pPr>
              <w:numPr>
                <w:ilvl w:val="0"/>
                <w:numId w:val="30"/>
              </w:numPr>
              <w:spacing w:after="0" w:line="240" w:lineRule="auto"/>
              <w:ind w:left="177" w:hanging="141"/>
              <w:rPr>
                <w:rFonts w:ascii="Arial" w:hAnsi="Arial" w:cs="Arial"/>
                <w:sz w:val="14"/>
                <w:szCs w:val="14"/>
              </w:rPr>
            </w:pPr>
            <w:r w:rsidRPr="00393B12">
              <w:rPr>
                <w:rFonts w:ascii="Arial" w:hAnsi="Arial" w:cs="Arial"/>
                <w:sz w:val="14"/>
                <w:szCs w:val="14"/>
              </w:rPr>
              <w:t>opracowanie i wydanie nowego rozporządzenia regulującego szczegółowy sposób dokonywania wyceny nieruchomości przez rzeczoznawców majątkowych.</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1. Opracowano projekt ustawy o zmianie ustawy o przekształceniu prawa użytkowania wieczystego gruntów zabudowanych na cele mieszkaniowe w prawo własności tych gruntów. </w:t>
            </w:r>
          </w:p>
          <w:p w:rsidR="0039161F" w:rsidRPr="00393B12" w:rsidP="000760FA">
            <w:pPr>
              <w:pStyle w:val="pf0"/>
              <w:spacing w:before="60" w:beforeAutospacing="0" w:after="0" w:afterAutospacing="0"/>
              <w:rPr>
                <w:rFonts w:ascii="Arial" w:hAnsi="Arial" w:cs="Arial"/>
                <w:sz w:val="14"/>
                <w:szCs w:val="14"/>
              </w:rPr>
            </w:pPr>
            <w:r w:rsidRPr="00393B12">
              <w:rPr>
                <w:rFonts w:ascii="Arial" w:hAnsi="Arial" w:cs="Arial"/>
                <w:sz w:val="14"/>
                <w:szCs w:val="14"/>
              </w:rPr>
              <w:t>2. Został opracowany projekt ustawy o uregulowaniu praw do gruntów zabudowanych przez spółdzielnie mieszkaniowe.</w:t>
            </w:r>
            <w:r w:rsidR="00244C84">
              <w:rPr>
                <w:rFonts w:ascii="Arial" w:hAnsi="Arial" w:cs="Arial"/>
                <w:sz w:val="14"/>
                <w:szCs w:val="14"/>
              </w:rPr>
              <w:t xml:space="preserve"> </w:t>
            </w:r>
            <w:r w:rsidRPr="00393B12">
              <w:rPr>
                <w:rFonts w:ascii="Arial" w:hAnsi="Arial" w:cs="Arial"/>
                <w:sz w:val="14"/>
                <w:szCs w:val="14"/>
              </w:rPr>
              <w:t>W związku</w:t>
            </w:r>
            <w:r w:rsidR="00244C84">
              <w:rPr>
                <w:rFonts w:ascii="Arial" w:hAnsi="Arial" w:cs="Arial"/>
                <w:sz w:val="14"/>
                <w:szCs w:val="14"/>
              </w:rPr>
              <w:br/>
            </w:r>
            <w:r w:rsidRPr="00393B12">
              <w:rPr>
                <w:rFonts w:ascii="Arial" w:hAnsi="Arial" w:cs="Arial"/>
                <w:sz w:val="14"/>
                <w:szCs w:val="14"/>
              </w:rPr>
              <w:t>z podjęciem prac nad poselskim projektem ustawy, który w założeniu również miał dotyczyć kwestii związanych regulacją praw do gruntów zabudowanych przez spółdzielnie mieszkaniowe dalsze prace legislacyjne nad rządowym projektem ustawy zostały wstrzymane.</w:t>
            </w:r>
            <w:r w:rsidR="00244C84">
              <w:rPr>
                <w:rFonts w:ascii="Arial" w:hAnsi="Arial" w:cs="Arial"/>
                <w:sz w:val="14"/>
                <w:szCs w:val="14"/>
              </w:rPr>
              <w:br/>
            </w:r>
            <w:r w:rsidRPr="00393B12">
              <w:rPr>
                <w:rFonts w:ascii="Arial" w:hAnsi="Arial" w:cs="Arial"/>
                <w:sz w:val="14"/>
                <w:szCs w:val="14"/>
              </w:rPr>
              <w:t>W związku z zakończeniem kadencji Rady Ministrów prace legislacyjne nad projektem zostały wstrzymane do czasu podjęcia dalszych decyzji kierunkowych.</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3. Opublikowano Rozporządzenie Ministra Rozwoju i Technologii z dnia 5.09.2023 r. w sprawie wyceny nieruchomości (Dz. U. z 2023 r. poz. 1832).</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Opracowanie projektów rozwiązań prawnych w zakresie nabywania, przechowywania i używania materiałów wybuchowych przeznaczonych do użytku cywilnego:</w:t>
            </w:r>
          </w:p>
          <w:p w:rsidR="0039161F" w:rsidRPr="00393B12" w:rsidP="00445C05">
            <w:pPr>
              <w:numPr>
                <w:ilvl w:val="0"/>
                <w:numId w:val="23"/>
              </w:numPr>
              <w:spacing w:after="0" w:line="240" w:lineRule="auto"/>
              <w:ind w:left="132" w:hanging="132"/>
              <w:rPr>
                <w:rFonts w:ascii="Arial" w:hAnsi="Arial" w:cs="Arial"/>
                <w:sz w:val="14"/>
                <w:szCs w:val="14"/>
              </w:rPr>
            </w:pPr>
            <w:r w:rsidRPr="00393B12">
              <w:rPr>
                <w:rFonts w:ascii="Arial" w:hAnsi="Arial" w:cs="Arial"/>
                <w:sz w:val="14"/>
                <w:szCs w:val="14"/>
              </w:rPr>
              <w:t>ustawy o materiałach wybuchowych do użytku cywilnego,</w:t>
            </w:r>
          </w:p>
          <w:p w:rsidR="0039161F" w:rsidRPr="00393B12" w:rsidP="00445C05">
            <w:pPr>
              <w:numPr>
                <w:ilvl w:val="0"/>
                <w:numId w:val="23"/>
              </w:numPr>
              <w:spacing w:after="0" w:line="240" w:lineRule="auto"/>
              <w:ind w:left="132" w:hanging="132"/>
              <w:rPr>
                <w:rFonts w:ascii="Arial" w:hAnsi="Arial" w:cs="Arial"/>
                <w:sz w:val="14"/>
                <w:szCs w:val="14"/>
              </w:rPr>
            </w:pPr>
            <w:r w:rsidRPr="00393B12">
              <w:rPr>
                <w:rFonts w:ascii="Arial" w:hAnsi="Arial" w:cs="Arial"/>
                <w:sz w:val="14"/>
                <w:szCs w:val="14"/>
              </w:rPr>
              <w:t>rozporządzenia ws. obiektów i pomieszczeń magazynowych do przechowywania materiałów wybuchowych, broni, amunicji oraz wyrobów</w:t>
            </w:r>
            <w:r w:rsidR="00651B9C">
              <w:rPr>
                <w:rFonts w:ascii="Arial" w:hAnsi="Arial" w:cs="Arial"/>
                <w:sz w:val="14"/>
                <w:szCs w:val="14"/>
              </w:rPr>
              <w:br/>
            </w:r>
            <w:r w:rsidRPr="00393B12">
              <w:rPr>
                <w:rFonts w:ascii="Arial" w:hAnsi="Arial" w:cs="Arial"/>
                <w:sz w:val="14"/>
                <w:szCs w:val="14"/>
              </w:rPr>
              <w:t>i technologii o przeznaczeniu wojskowym lub policyjnym.</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1. Przygotowano projekt ustawy nowelizującej ustawę o materiałach wybuchowych do użytku cywilnego, poddano go uzgodnieniom</w:t>
            </w:r>
            <w:r w:rsidR="00244C84">
              <w:rPr>
                <w:rFonts w:ascii="Arial" w:hAnsi="Arial" w:cs="Arial"/>
                <w:sz w:val="14"/>
                <w:szCs w:val="14"/>
              </w:rPr>
              <w:br/>
            </w:r>
            <w:r w:rsidRPr="00393B12">
              <w:rPr>
                <w:rFonts w:ascii="Arial" w:hAnsi="Arial" w:cs="Arial"/>
                <w:sz w:val="14"/>
                <w:szCs w:val="14"/>
              </w:rPr>
              <w:t>i konsultacjom.</w:t>
            </w:r>
          </w:p>
          <w:p w:rsidR="0039161F" w:rsidRPr="00393B12" w:rsidP="0073752F">
            <w:pPr>
              <w:spacing w:before="60" w:after="0" w:line="240" w:lineRule="auto"/>
              <w:rPr>
                <w:rFonts w:ascii="Arial" w:hAnsi="Arial" w:cs="Arial"/>
                <w:sz w:val="14"/>
                <w:szCs w:val="14"/>
              </w:rPr>
            </w:pPr>
            <w:r w:rsidRPr="00393B12">
              <w:rPr>
                <w:rFonts w:ascii="Arial" w:hAnsi="Arial" w:cs="Arial"/>
                <w:sz w:val="14"/>
                <w:szCs w:val="14"/>
              </w:rPr>
              <w:t>2. Przygotowano projekt rozporządzenia ws. obiektów i pomieszczeń magazynowych do przechowywania materiałów wybuchowych, broni, amunicji oraz wyrobów i technologii o przeznaczeniu wojskowym lub policyjnym.</w:t>
            </w:r>
            <w:r w:rsidR="0073752F">
              <w:rPr>
                <w:rFonts w:ascii="Arial" w:hAnsi="Arial" w:cs="Arial"/>
                <w:sz w:val="14"/>
                <w:szCs w:val="14"/>
              </w:rPr>
              <w:t xml:space="preserve"> </w:t>
            </w:r>
            <w:r w:rsidRPr="00393B12">
              <w:rPr>
                <w:rFonts w:ascii="Arial" w:hAnsi="Arial" w:cs="Arial"/>
                <w:sz w:val="14"/>
                <w:szCs w:val="14"/>
              </w:rPr>
              <w:t>1 grudnia 2023 r. projekt ten został przekazany do RCL.</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Przygotowanie pod obrady Rady Ministrów projektów aktów prawnych na rzecz poprawy otoczenia </w:t>
            </w:r>
            <w:r w:rsidRPr="00393B12">
              <w:rPr>
                <w:rFonts w:ascii="Arial" w:hAnsi="Arial" w:cs="Arial"/>
                <w:sz w:val="14"/>
                <w:szCs w:val="14"/>
              </w:rPr>
              <w:t>regulacyjnego w zakresie dozoru technicznego, w tym m.in. usystematyzowanie i elektronizacja rozwiązań</w:t>
            </w:r>
            <w:r w:rsidR="00651B9C">
              <w:rPr>
                <w:rFonts w:ascii="Arial" w:hAnsi="Arial" w:cs="Arial"/>
                <w:sz w:val="14"/>
                <w:szCs w:val="14"/>
              </w:rPr>
              <w:br/>
            </w:r>
            <w:r w:rsidRPr="00393B12">
              <w:rPr>
                <w:rFonts w:ascii="Arial" w:hAnsi="Arial" w:cs="Arial"/>
                <w:sz w:val="14"/>
                <w:szCs w:val="14"/>
              </w:rPr>
              <w:t>w obszarze systemu dozoru oraz kontynuacja prac nad rozporządzeniem MRiT ws. warunków technicznych dozoru technicznego jakie powinny spełniać rurociągi przesyłowe transportujące materiały niebezpieczne</w:t>
            </w:r>
            <w:r w:rsidRPr="00393B12">
              <w:rPr>
                <w:rFonts w:ascii="Arial" w:hAnsi="Arial" w:cs="Arial"/>
                <w:sz w:val="14"/>
                <w:szCs w:val="14"/>
              </w:rPr>
              <w:br/>
              <w:t xml:space="preserve"> o właściwościach trujących, żrących lub palnych.</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Podjęto decyzję o czasowym zawieszeniu prac nad projektem. Przesunięto termin wydania rozporządzenia na II</w:t>
            </w:r>
            <w:r w:rsidR="00432819">
              <w:rPr>
                <w:rFonts w:ascii="Arial" w:hAnsi="Arial" w:cs="Arial"/>
                <w:sz w:val="14"/>
                <w:szCs w:val="14"/>
              </w:rPr>
              <w:t>I</w:t>
            </w:r>
            <w:r w:rsidRPr="00393B12">
              <w:rPr>
                <w:rFonts w:ascii="Arial" w:hAnsi="Arial" w:cs="Arial"/>
                <w:sz w:val="14"/>
                <w:szCs w:val="14"/>
              </w:rPr>
              <w:t xml:space="preserve"> kwartał 2024 r. </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Przygotowanie pod obrady Rady Ministrów projektów aktów prawnych, w tym:</w:t>
            </w:r>
          </w:p>
          <w:p w:rsidR="0039161F" w:rsidRPr="00393B12" w:rsidP="00445C05">
            <w:pPr>
              <w:numPr>
                <w:ilvl w:val="0"/>
                <w:numId w:val="24"/>
              </w:numPr>
              <w:spacing w:after="0" w:line="240" w:lineRule="auto"/>
              <w:ind w:left="132" w:hanging="132"/>
              <w:rPr>
                <w:rFonts w:ascii="Arial" w:hAnsi="Arial" w:cs="Arial"/>
                <w:sz w:val="14"/>
                <w:szCs w:val="14"/>
              </w:rPr>
            </w:pPr>
            <w:r w:rsidRPr="00393B12">
              <w:rPr>
                <w:rFonts w:ascii="Arial" w:hAnsi="Arial" w:cs="Arial"/>
                <w:sz w:val="14"/>
                <w:szCs w:val="14"/>
              </w:rPr>
              <w:t>projektu ustawy o zmianie ustawy Prawo probiercze oraz Prawo o Miarach,</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oraz projektów rozporządzeń MRiT: </w:t>
            </w:r>
          </w:p>
          <w:p w:rsidR="0039161F" w:rsidRPr="00393B12" w:rsidP="00445C05">
            <w:pPr>
              <w:numPr>
                <w:ilvl w:val="0"/>
                <w:numId w:val="24"/>
              </w:numPr>
              <w:spacing w:after="0" w:line="240" w:lineRule="auto"/>
              <w:ind w:left="132" w:hanging="132"/>
              <w:rPr>
                <w:rFonts w:ascii="Arial" w:hAnsi="Arial" w:cs="Arial"/>
                <w:sz w:val="14"/>
                <w:szCs w:val="14"/>
              </w:rPr>
            </w:pPr>
            <w:r w:rsidRPr="00393B12">
              <w:rPr>
                <w:rFonts w:ascii="Arial" w:hAnsi="Arial" w:cs="Arial"/>
                <w:sz w:val="14"/>
                <w:szCs w:val="14"/>
              </w:rPr>
              <w:t xml:space="preserve">ws. wysokości opłat za czynności organów administracji probierczej oraz sposobu i zakresu potwierdzania ich wniesienia, </w:t>
            </w:r>
          </w:p>
          <w:p w:rsidR="0039161F" w:rsidRPr="00393B12" w:rsidP="00445C05">
            <w:pPr>
              <w:numPr>
                <w:ilvl w:val="0"/>
                <w:numId w:val="24"/>
              </w:numPr>
              <w:spacing w:after="0" w:line="240" w:lineRule="auto"/>
              <w:ind w:left="132" w:hanging="132"/>
              <w:rPr>
                <w:rFonts w:ascii="Arial" w:hAnsi="Arial" w:cs="Arial"/>
                <w:sz w:val="14"/>
                <w:szCs w:val="14"/>
              </w:rPr>
            </w:pPr>
            <w:r w:rsidRPr="00393B12">
              <w:rPr>
                <w:rFonts w:ascii="Arial" w:hAnsi="Arial" w:cs="Arial"/>
                <w:sz w:val="14"/>
                <w:szCs w:val="14"/>
              </w:rPr>
              <w:t>ws. opłat za czynności urzędowe wykonywane przez organy administracji miar i podległe im urzędy,</w:t>
            </w:r>
          </w:p>
          <w:p w:rsidR="0039161F" w:rsidRPr="00393B12" w:rsidP="00445C05">
            <w:pPr>
              <w:numPr>
                <w:ilvl w:val="0"/>
                <w:numId w:val="24"/>
              </w:numPr>
              <w:spacing w:after="0" w:line="240" w:lineRule="auto"/>
              <w:ind w:left="132" w:hanging="132"/>
              <w:rPr>
                <w:rFonts w:ascii="Arial" w:hAnsi="Arial" w:cs="Arial"/>
                <w:sz w:val="14"/>
                <w:szCs w:val="14"/>
              </w:rPr>
            </w:pPr>
            <w:r w:rsidRPr="00393B12">
              <w:rPr>
                <w:rFonts w:ascii="Arial" w:hAnsi="Arial" w:cs="Arial"/>
                <w:sz w:val="14"/>
                <w:szCs w:val="14"/>
              </w:rPr>
              <w:t>zmieniającego rozporządzenie ws. wyrobów z metali szlachetnych.</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Projekty ustawy i rozporządzeń wykonawczych zostały przygotowane</w:t>
            </w:r>
            <w:r w:rsidR="005C70CA">
              <w:rPr>
                <w:rFonts w:ascii="Arial" w:hAnsi="Arial" w:cs="Arial"/>
                <w:sz w:val="14"/>
                <w:szCs w:val="14"/>
              </w:rPr>
              <w:br/>
            </w:r>
            <w:r w:rsidRPr="00393B12">
              <w:rPr>
                <w:rFonts w:ascii="Arial" w:hAnsi="Arial" w:cs="Arial"/>
                <w:sz w:val="14"/>
                <w:szCs w:val="14"/>
              </w:rPr>
              <w:t>w MRiT i rozpatrzone przez SKRM. W związku z powołaniem RM,</w:t>
            </w:r>
            <w:r w:rsidR="00244C84">
              <w:rPr>
                <w:rFonts w:ascii="Arial" w:hAnsi="Arial" w:cs="Arial"/>
                <w:sz w:val="14"/>
                <w:szCs w:val="14"/>
              </w:rPr>
              <w:br/>
            </w:r>
            <w:r w:rsidRPr="00393B12">
              <w:rPr>
                <w:rFonts w:ascii="Arial" w:hAnsi="Arial" w:cs="Arial"/>
                <w:sz w:val="14"/>
                <w:szCs w:val="14"/>
              </w:rPr>
              <w:t>19 grudnia 2023 r. nastąpiło uruchomienie nowego wykazu prac legislacyjnych Prezesa RM. Projekty ustawy i rozporządzeń będą ponownie rozpatrywane przez Zespół do spraw Programowania Prac Rządu w 2024 r.</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Przygotowanie projektów rozporządzeń MRiT, w tym:</w:t>
            </w:r>
          </w:p>
          <w:p w:rsidR="0039161F" w:rsidRPr="00393B12" w:rsidP="00445C05">
            <w:pPr>
              <w:numPr>
                <w:ilvl w:val="0"/>
                <w:numId w:val="25"/>
              </w:numPr>
              <w:spacing w:after="0" w:line="240" w:lineRule="auto"/>
              <w:ind w:left="132" w:hanging="132"/>
              <w:rPr>
                <w:rFonts w:ascii="Arial" w:hAnsi="Arial" w:cs="Arial"/>
                <w:sz w:val="14"/>
                <w:szCs w:val="14"/>
              </w:rPr>
            </w:pPr>
            <w:r w:rsidRPr="00393B12">
              <w:rPr>
                <w:rFonts w:ascii="Arial" w:hAnsi="Arial" w:cs="Arial"/>
                <w:sz w:val="14"/>
                <w:szCs w:val="14"/>
              </w:rPr>
              <w:t>aktów wykonawczych z zakresu bezpieczeństwa</w:t>
            </w:r>
            <w:r w:rsidR="00F01531">
              <w:rPr>
                <w:rFonts w:ascii="Arial" w:hAnsi="Arial" w:cs="Arial"/>
                <w:sz w:val="14"/>
                <w:szCs w:val="14"/>
              </w:rPr>
              <w:br/>
            </w:r>
            <w:r w:rsidRPr="00393B12">
              <w:rPr>
                <w:rFonts w:ascii="Arial" w:hAnsi="Arial" w:cs="Arial"/>
                <w:sz w:val="14"/>
                <w:szCs w:val="14"/>
              </w:rPr>
              <w:t>i higieny pracy w przemyśle, tj.:</w:t>
            </w:r>
          </w:p>
          <w:p w:rsidR="0039161F" w:rsidRPr="00393B12" w:rsidP="00445C05">
            <w:pPr>
              <w:numPr>
                <w:ilvl w:val="0"/>
                <w:numId w:val="25"/>
              </w:numPr>
              <w:spacing w:after="0" w:line="240" w:lineRule="auto"/>
              <w:ind w:left="273" w:hanging="132"/>
              <w:rPr>
                <w:rFonts w:ascii="Arial" w:hAnsi="Arial" w:cs="Arial"/>
                <w:sz w:val="14"/>
                <w:szCs w:val="14"/>
              </w:rPr>
            </w:pPr>
            <w:r w:rsidRPr="00393B12">
              <w:rPr>
                <w:rFonts w:ascii="Arial" w:hAnsi="Arial" w:cs="Arial"/>
                <w:sz w:val="14"/>
                <w:szCs w:val="14"/>
              </w:rPr>
              <w:t>przy procesach galwanotechnicznych,</w:t>
            </w:r>
          </w:p>
          <w:p w:rsidR="0039161F" w:rsidRPr="00393B12" w:rsidP="00445C05">
            <w:pPr>
              <w:numPr>
                <w:ilvl w:val="0"/>
                <w:numId w:val="25"/>
              </w:numPr>
              <w:spacing w:after="0" w:line="240" w:lineRule="auto"/>
              <w:ind w:left="273" w:hanging="132"/>
              <w:rPr>
                <w:rFonts w:ascii="Arial" w:hAnsi="Arial" w:cs="Arial"/>
                <w:sz w:val="14"/>
                <w:szCs w:val="14"/>
              </w:rPr>
            </w:pPr>
            <w:r w:rsidRPr="00393B12">
              <w:rPr>
                <w:rFonts w:ascii="Arial" w:hAnsi="Arial" w:cs="Arial"/>
                <w:sz w:val="14"/>
                <w:szCs w:val="14"/>
              </w:rPr>
              <w:t>przy czyszczeniu powierzchni, malowaniu natryskowym, napylaniu i natryskiwaniu cieplnym,</w:t>
            </w:r>
          </w:p>
          <w:p w:rsidR="0039161F" w:rsidRPr="00393B12" w:rsidP="00445C05">
            <w:pPr>
              <w:numPr>
                <w:ilvl w:val="0"/>
                <w:numId w:val="25"/>
              </w:numPr>
              <w:spacing w:after="0" w:line="240" w:lineRule="auto"/>
              <w:ind w:left="273" w:hanging="132"/>
              <w:rPr>
                <w:rFonts w:ascii="Arial" w:hAnsi="Arial" w:cs="Arial"/>
                <w:sz w:val="14"/>
                <w:szCs w:val="14"/>
              </w:rPr>
            </w:pPr>
            <w:r w:rsidRPr="00393B12">
              <w:rPr>
                <w:rFonts w:ascii="Arial" w:hAnsi="Arial" w:cs="Arial"/>
                <w:sz w:val="14"/>
                <w:szCs w:val="14"/>
              </w:rPr>
              <w:t>przy produkcji, wykorzystywaniu, magazynowaniu</w:t>
            </w:r>
            <w:r w:rsidRPr="00393B12">
              <w:rPr>
                <w:rFonts w:ascii="Arial" w:hAnsi="Arial" w:cs="Arial"/>
                <w:sz w:val="14"/>
                <w:szCs w:val="14"/>
              </w:rPr>
              <w:br/>
              <w:t>i transporcie wewnątrzzakładowym nadtlenków organicznych a także związanego z nim:</w:t>
            </w:r>
          </w:p>
          <w:p w:rsidR="0039161F" w:rsidRPr="00393B12" w:rsidP="00445C05">
            <w:pPr>
              <w:numPr>
                <w:ilvl w:val="0"/>
                <w:numId w:val="25"/>
              </w:numPr>
              <w:spacing w:after="0" w:line="240" w:lineRule="auto"/>
              <w:ind w:left="132" w:hanging="132"/>
              <w:rPr>
                <w:rFonts w:ascii="Arial" w:hAnsi="Arial" w:cs="Arial"/>
                <w:sz w:val="14"/>
                <w:szCs w:val="14"/>
              </w:rPr>
            </w:pPr>
            <w:r w:rsidRPr="00393B12">
              <w:rPr>
                <w:rFonts w:ascii="Arial" w:hAnsi="Arial" w:cs="Arial"/>
                <w:sz w:val="14"/>
                <w:szCs w:val="14"/>
              </w:rPr>
              <w:t>aktu wykonawczego w sprawie przepisów techniczno-budowlanych dotyczących obiektów budowlanych do produkcji, wykorzystywania lub magazynowania nadtlenków organicznych,</w:t>
            </w:r>
          </w:p>
          <w:p w:rsidR="0039161F" w:rsidRPr="00393B12" w:rsidP="00445C05">
            <w:pPr>
              <w:numPr>
                <w:ilvl w:val="0"/>
                <w:numId w:val="25"/>
              </w:numPr>
              <w:spacing w:after="0" w:line="240" w:lineRule="auto"/>
              <w:ind w:left="132" w:hanging="132"/>
              <w:rPr>
                <w:rFonts w:ascii="Arial" w:hAnsi="Arial" w:cs="Arial"/>
                <w:sz w:val="14"/>
                <w:szCs w:val="14"/>
              </w:rPr>
            </w:pPr>
            <w:r w:rsidRPr="00393B12">
              <w:rPr>
                <w:rFonts w:ascii="Arial" w:hAnsi="Arial" w:cs="Arial"/>
                <w:sz w:val="14"/>
                <w:szCs w:val="14"/>
              </w:rPr>
              <w:t>projektów rozwiązań prawnych dotyczących zasad nabywania uprawnień do obsługi maszyn i urządzeń technicznych do robót ziemnych budowlanych</w:t>
            </w:r>
            <w:r w:rsidRPr="00393B12">
              <w:rPr>
                <w:rFonts w:ascii="Arial" w:hAnsi="Arial" w:cs="Arial"/>
                <w:sz w:val="14"/>
                <w:szCs w:val="14"/>
              </w:rPr>
              <w:br/>
              <w:t>i drogowych (ustawa oraz akty wykonawcze do tej ustawy).</w:t>
            </w:r>
          </w:p>
        </w:tc>
        <w:tc>
          <w:tcPr>
            <w:tcW w:w="4678" w:type="dxa"/>
          </w:tcPr>
          <w:p w:rsidR="0039161F" w:rsidRPr="00393B12" w:rsidP="009C7E90">
            <w:pPr>
              <w:spacing w:after="0" w:line="240" w:lineRule="auto"/>
              <w:rPr>
                <w:rFonts w:ascii="Arial" w:hAnsi="Arial" w:cs="Arial"/>
                <w:sz w:val="14"/>
                <w:szCs w:val="14"/>
              </w:rPr>
            </w:pPr>
            <w:r w:rsidRPr="00393B12">
              <w:rPr>
                <w:rFonts w:ascii="Arial" w:hAnsi="Arial" w:cs="Arial"/>
                <w:sz w:val="14"/>
                <w:szCs w:val="14"/>
              </w:rPr>
              <w:t>Przygotowano projekty rozporządzeń z zakresu bezpieczeństwa</w:t>
            </w:r>
            <w:r w:rsidR="00651B9C">
              <w:rPr>
                <w:rFonts w:ascii="Arial" w:hAnsi="Arial" w:cs="Arial"/>
                <w:sz w:val="14"/>
                <w:szCs w:val="14"/>
              </w:rPr>
              <w:br/>
            </w:r>
            <w:r w:rsidRPr="00393B12">
              <w:rPr>
                <w:rFonts w:ascii="Arial" w:hAnsi="Arial" w:cs="Arial"/>
                <w:sz w:val="14"/>
                <w:szCs w:val="14"/>
              </w:rPr>
              <w:t>i higieny pracy. W wyniku prac opublikowano w Dziennik</w:t>
            </w:r>
            <w:r>
              <w:rPr>
                <w:rFonts w:ascii="Arial" w:hAnsi="Arial" w:cs="Arial"/>
                <w:sz w:val="14"/>
                <w:szCs w:val="14"/>
              </w:rPr>
              <w:t>u</w:t>
            </w:r>
            <w:r w:rsidRPr="00393B12">
              <w:rPr>
                <w:rFonts w:ascii="Arial" w:hAnsi="Arial" w:cs="Arial"/>
                <w:sz w:val="14"/>
                <w:szCs w:val="14"/>
              </w:rPr>
              <w:t xml:space="preserve"> Ustaw </w:t>
            </w:r>
            <w:r w:rsidR="00F01531">
              <w:rPr>
                <w:rFonts w:ascii="Arial" w:hAnsi="Arial" w:cs="Arial"/>
                <w:sz w:val="14"/>
                <w:szCs w:val="14"/>
              </w:rPr>
              <w:t>r</w:t>
            </w:r>
            <w:r w:rsidRPr="00393B12">
              <w:rPr>
                <w:rFonts w:ascii="Arial" w:hAnsi="Arial" w:cs="Arial"/>
                <w:sz w:val="14"/>
                <w:szCs w:val="14"/>
              </w:rPr>
              <w:t>ozporządzenia MRiT: z dnia 12 września 2023 r. w sprawie bezpieczeństwa i higieny pracy przy czyszczeniu powierzchni, malowaniu natryskowym, napylaniu i natryskiwaniu cieplnym</w:t>
            </w:r>
            <w:r w:rsidR="00F01531">
              <w:rPr>
                <w:rFonts w:ascii="Arial" w:hAnsi="Arial" w:cs="Arial"/>
                <w:sz w:val="14"/>
                <w:szCs w:val="14"/>
              </w:rPr>
              <w:br/>
            </w:r>
            <w:r w:rsidRPr="00393B12">
              <w:rPr>
                <w:rFonts w:ascii="Arial" w:hAnsi="Arial" w:cs="Arial"/>
                <w:sz w:val="14"/>
                <w:szCs w:val="14"/>
              </w:rPr>
              <w:t>(Dz.U. 2023 poz. 2159) oraz z dnia 19 września 2023 r. zmieniające rozporządzenie w sprawie bezpieczeństwa i higieny pracy przy procesach galwanotechnicznych (Dz.U. 2023 poz. 2087).</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Projekt ws. warunków technicznych dla nadtlenków został wstrzymany, a część przepisów z tego projektu została przeniesiona do projektu ws. bhp przy produkcji nadtlenków, który przekazano do RCL.</w:t>
            </w:r>
          </w:p>
          <w:p w:rsidR="0039161F" w:rsidRPr="00393B12" w:rsidP="000760FA">
            <w:pPr>
              <w:spacing w:before="60" w:after="0" w:line="240" w:lineRule="auto"/>
              <w:rPr>
                <w:rFonts w:ascii="Arial" w:hAnsi="Arial" w:cs="Arial"/>
                <w:sz w:val="14"/>
                <w:szCs w:val="14"/>
              </w:rPr>
            </w:pPr>
            <w:r w:rsidRPr="00393B12">
              <w:rPr>
                <w:rFonts w:ascii="Arial" w:hAnsi="Arial" w:cs="Arial"/>
                <w:sz w:val="14"/>
                <w:szCs w:val="14"/>
              </w:rPr>
              <w:t xml:space="preserve">Przygotowano i uzgodniono projekt ustawy ws. nabywania uprawnień do obsługi maszyn. Projekt znajduje się nowym wykazie prac RM. </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Wdrażanie prawa europejskiego, w tym projektu ustawy</w:t>
            </w:r>
            <w:r w:rsidRPr="00393B12">
              <w:t xml:space="preserve"> </w:t>
            </w:r>
            <w:r w:rsidRPr="00393B12">
              <w:rPr>
                <w:rFonts w:ascii="Arial" w:hAnsi="Arial" w:cs="Arial"/>
                <w:sz w:val="14"/>
                <w:szCs w:val="14"/>
              </w:rPr>
              <w:t>o systemie nadzoru nad bezpieczeństwem produktów służącej wykonalności "pakietu towarowego", tj. Rozporządzenia Parlamentu Europejskiego i Rady (UE) 2019/1020 z dnia 20 czerwca 2019 r. w sprawie nadzoru rynku i zgodności produktów oraz zmieniające dyrektywę 2004/42/WE oraz rozporządzenia (WE) nr 765/2008</w:t>
            </w:r>
            <w:r w:rsidRPr="00393B12">
              <w:rPr>
                <w:rFonts w:ascii="Arial" w:hAnsi="Arial" w:cs="Arial"/>
                <w:sz w:val="14"/>
                <w:szCs w:val="14"/>
              </w:rPr>
              <w:br/>
              <w:t>i (UE) nr 305/2011.</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Przygotowany projekt ustawy został przekazany do opinii UOKiK.</w:t>
            </w:r>
            <w:r w:rsidR="00244C84">
              <w:rPr>
                <w:rFonts w:ascii="Arial" w:hAnsi="Arial" w:cs="Arial"/>
                <w:sz w:val="14"/>
                <w:szCs w:val="14"/>
              </w:rPr>
              <w:br/>
            </w:r>
            <w:r w:rsidRPr="00393B12">
              <w:rPr>
                <w:rFonts w:ascii="Arial" w:hAnsi="Arial" w:cs="Arial"/>
                <w:sz w:val="14"/>
                <w:szCs w:val="14"/>
              </w:rPr>
              <w:t xml:space="preserve">W związku z powołaniem </w:t>
            </w:r>
            <w:r>
              <w:rPr>
                <w:rFonts w:ascii="Arial" w:hAnsi="Arial" w:cs="Arial"/>
                <w:sz w:val="14"/>
                <w:szCs w:val="14"/>
              </w:rPr>
              <w:t>RM</w:t>
            </w:r>
            <w:r w:rsidRPr="00393B12">
              <w:rPr>
                <w:rFonts w:ascii="Arial" w:hAnsi="Arial" w:cs="Arial"/>
                <w:sz w:val="14"/>
                <w:szCs w:val="14"/>
              </w:rPr>
              <w:t>, 19 grudnia 2023 r. nastąpiło uruchomienie nowego wykazu prac legislacyjnych Prezesa Rady Ministrów. Projekt ustawy dot. nadzoru rynku ponownie będzie rozpatrywany przez Zespół do spraw Programowania Prac Rządu</w:t>
            </w:r>
            <w:r w:rsidR="00244C84">
              <w:rPr>
                <w:rFonts w:ascii="Arial" w:hAnsi="Arial" w:cs="Arial"/>
                <w:sz w:val="14"/>
                <w:szCs w:val="14"/>
              </w:rPr>
              <w:br/>
            </w:r>
            <w:r w:rsidRPr="00393B12">
              <w:rPr>
                <w:rFonts w:ascii="Arial" w:hAnsi="Arial" w:cs="Arial"/>
                <w:sz w:val="14"/>
                <w:szCs w:val="14"/>
              </w:rPr>
              <w:t>w 2024 r.</w:t>
            </w:r>
          </w:p>
        </w:tc>
      </w:tr>
      <w:tr w:rsidTr="00667DCE">
        <w:tblPrEx>
          <w:tblW w:w="0" w:type="auto"/>
          <w:tblLook w:val="01E0"/>
        </w:tblPrEx>
        <w:trPr>
          <w:trHeight w:val="687"/>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shd w:val="clear" w:color="auto" w:fill="auto"/>
          </w:tcPr>
          <w:p w:rsidR="0039161F" w:rsidRPr="00393B12" w:rsidP="00445C05">
            <w:pPr>
              <w:spacing w:after="0" w:line="240" w:lineRule="auto"/>
              <w:ind w:left="252"/>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Realizacja zadań koordynatora krajowego systemu notyfikacji przepisów technicznych zgodnie z Dyrektywą (UE)2015/1535 (zadanie nałożone na ministra właściwego ds. gospodarki art. 9 ust. 5 ustawy</w:t>
            </w:r>
            <w:r w:rsidRPr="00393B12">
              <w:rPr>
                <w:rFonts w:ascii="Arial" w:hAnsi="Arial" w:cs="Arial"/>
                <w:sz w:val="14"/>
                <w:szCs w:val="14"/>
              </w:rPr>
              <w:br/>
              <w:t>o działach).</w:t>
            </w:r>
          </w:p>
        </w:tc>
        <w:tc>
          <w:tcPr>
            <w:tcW w:w="4678" w:type="dxa"/>
          </w:tcPr>
          <w:p w:rsidR="0039161F" w:rsidRPr="00393B12" w:rsidP="00EF7B85">
            <w:pPr>
              <w:spacing w:after="0" w:line="240" w:lineRule="auto"/>
              <w:rPr>
                <w:rFonts w:ascii="Arial" w:hAnsi="Arial" w:cs="Arial"/>
                <w:sz w:val="14"/>
                <w:szCs w:val="14"/>
              </w:rPr>
            </w:pPr>
            <w:r w:rsidRPr="00393B12">
              <w:rPr>
                <w:rFonts w:ascii="Arial" w:hAnsi="Arial" w:cs="Arial"/>
                <w:sz w:val="14"/>
                <w:szCs w:val="14"/>
              </w:rPr>
              <w:t>Polskie projekty przepisów technicznych były opiniowane, zamieszczane w bazie i przekazywane do KE. 44 projekty przeszły proces notyfikacji.</w:t>
            </w:r>
          </w:p>
        </w:tc>
      </w:tr>
      <w:tr w:rsidTr="00667DCE">
        <w:tblPrEx>
          <w:tblW w:w="0" w:type="auto"/>
          <w:tblLook w:val="01E0"/>
        </w:tblPrEx>
        <w:trPr>
          <w:trHeight w:val="20"/>
        </w:trPr>
        <w:tc>
          <w:tcPr>
            <w:tcW w:w="430" w:type="dxa"/>
            <w:vMerge w:val="restart"/>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2.</w:t>
            </w:r>
          </w:p>
        </w:tc>
        <w:tc>
          <w:tcPr>
            <w:tcW w:w="1571" w:type="dxa"/>
            <w:vMerge w:val="restart"/>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Wsparcie działań na rzecz zwiększenia potencjału </w:t>
            </w:r>
            <w:r w:rsidRPr="00393B12">
              <w:rPr>
                <w:rFonts w:ascii="Arial" w:hAnsi="Arial" w:cs="Arial"/>
                <w:sz w:val="14"/>
                <w:szCs w:val="14"/>
              </w:rPr>
              <w:t>innowacyjnego polskiej gospodarki</w:t>
            </w:r>
          </w:p>
        </w:tc>
        <w:tc>
          <w:tcPr>
            <w:tcW w:w="2114" w:type="dxa"/>
            <w:vMerge w:val="restart"/>
            <w:tcBorders>
              <w:top w:val="double" w:sz="4" w:space="0" w:color="auto"/>
            </w:tcBorders>
            <w:shd w:val="clear" w:color="auto" w:fill="auto"/>
          </w:tcPr>
          <w:p w:rsidR="0039161F" w:rsidRPr="00393B12" w:rsidP="00A46B04">
            <w:pPr>
              <w:numPr>
                <w:ilvl w:val="0"/>
                <w:numId w:val="31"/>
              </w:numPr>
              <w:tabs>
                <w:tab w:val="clear" w:pos="360"/>
              </w:tabs>
              <w:spacing w:after="0" w:line="240" w:lineRule="auto"/>
              <w:ind w:left="156" w:hanging="156"/>
              <w:rPr>
                <w:rFonts w:ascii="Arial" w:hAnsi="Arial" w:cs="Arial"/>
                <w:sz w:val="14"/>
                <w:szCs w:val="14"/>
              </w:rPr>
            </w:pPr>
            <w:r w:rsidRPr="00393B12">
              <w:rPr>
                <w:rFonts w:ascii="Arial" w:hAnsi="Arial" w:cs="Arial"/>
                <w:sz w:val="14"/>
                <w:szCs w:val="14"/>
              </w:rPr>
              <w:t>Nakłady na B+R</w:t>
            </w:r>
            <w:r w:rsidR="00FF43D1">
              <w:rPr>
                <w:rFonts w:ascii="Arial" w:hAnsi="Arial" w:cs="Arial"/>
                <w:sz w:val="14"/>
                <w:szCs w:val="14"/>
              </w:rPr>
              <w:br/>
            </w:r>
            <w:r w:rsidRPr="00393B12">
              <w:rPr>
                <w:rFonts w:ascii="Arial" w:hAnsi="Arial" w:cs="Arial"/>
                <w:sz w:val="14"/>
                <w:szCs w:val="14"/>
              </w:rPr>
              <w:t>w sektorze przedsiębiorstw jako% PKB (BERD)</w:t>
            </w:r>
          </w:p>
          <w:p w:rsidR="0039161F" w:rsidRPr="00393B12" w:rsidP="00A46B04">
            <w:pPr>
              <w:numPr>
                <w:ilvl w:val="0"/>
                <w:numId w:val="31"/>
              </w:numPr>
              <w:spacing w:after="0" w:line="240" w:lineRule="auto"/>
              <w:ind w:left="156" w:hanging="156"/>
              <w:rPr>
                <w:rFonts w:ascii="Arial" w:hAnsi="Arial" w:cs="Arial"/>
                <w:sz w:val="14"/>
                <w:szCs w:val="14"/>
              </w:rPr>
            </w:pPr>
            <w:r w:rsidRPr="00393B12">
              <w:rPr>
                <w:rFonts w:ascii="Arial" w:hAnsi="Arial" w:cs="Arial"/>
                <w:sz w:val="14"/>
                <w:szCs w:val="14"/>
              </w:rPr>
              <w:t xml:space="preserve">Procentowy udział przedsiębiorstw ponoszących nakłady </w:t>
            </w:r>
            <w:r w:rsidRPr="00393B12">
              <w:rPr>
                <w:rFonts w:ascii="Arial" w:hAnsi="Arial" w:cs="Arial"/>
                <w:sz w:val="14"/>
                <w:szCs w:val="14"/>
              </w:rPr>
              <w:br/>
              <w:t xml:space="preserve">na działalność innowacyjną </w:t>
            </w:r>
            <w:r w:rsidRPr="00393B12">
              <w:rPr>
                <w:rFonts w:ascii="Arial" w:hAnsi="Arial" w:cs="Arial"/>
                <w:sz w:val="14"/>
                <w:szCs w:val="14"/>
              </w:rPr>
              <w:br/>
              <w:t>w przemyśle (%)</w:t>
            </w:r>
          </w:p>
          <w:p w:rsidR="0039161F" w:rsidRPr="00393B12" w:rsidP="00A46B04">
            <w:pPr>
              <w:numPr>
                <w:ilvl w:val="0"/>
                <w:numId w:val="31"/>
              </w:numPr>
              <w:spacing w:after="0" w:line="240" w:lineRule="auto"/>
              <w:ind w:left="156" w:hanging="156"/>
              <w:rPr>
                <w:rFonts w:ascii="Arial" w:hAnsi="Arial" w:cs="Arial"/>
                <w:sz w:val="14"/>
                <w:szCs w:val="14"/>
              </w:rPr>
            </w:pPr>
            <w:r w:rsidRPr="00393B12">
              <w:rPr>
                <w:rFonts w:ascii="Arial" w:hAnsi="Arial" w:cs="Arial"/>
                <w:sz w:val="14"/>
                <w:szCs w:val="14"/>
              </w:rPr>
              <w:t>Liczba projektów offsetowych skutkujących zwiększeniem innowacyjności przedsiębiorstw (szt.)</w:t>
            </w:r>
          </w:p>
        </w:tc>
        <w:tc>
          <w:tcPr>
            <w:tcW w:w="1308" w:type="dxa"/>
            <w:vMerge w:val="restart"/>
            <w:tcBorders>
              <w:top w:val="double" w:sz="4" w:space="0" w:color="auto"/>
            </w:tcBorders>
            <w:shd w:val="clear" w:color="auto" w:fill="auto"/>
          </w:tcPr>
          <w:p w:rsidR="0039161F" w:rsidRPr="00393B12" w:rsidP="00445C05">
            <w:pPr>
              <w:numPr>
                <w:ilvl w:val="0"/>
                <w:numId w:val="32"/>
              </w:numPr>
              <w:spacing w:after="0" w:line="240" w:lineRule="auto"/>
              <w:rPr>
                <w:rFonts w:ascii="Arial" w:hAnsi="Arial" w:cs="Arial"/>
                <w:sz w:val="14"/>
                <w:szCs w:val="14"/>
              </w:rPr>
            </w:pPr>
            <w:r w:rsidRPr="00393B12">
              <w:rPr>
                <w:rFonts w:ascii="Arial" w:hAnsi="Arial" w:cs="Arial"/>
                <w:sz w:val="14"/>
                <w:szCs w:val="14"/>
              </w:rPr>
              <w:t xml:space="preserve">≥ 0,9  </w:t>
            </w:r>
          </w:p>
          <w:p w:rsidR="0039161F" w:rsidRPr="00393B12" w:rsidP="00445C05">
            <w:pPr>
              <w:numPr>
                <w:ilvl w:val="0"/>
                <w:numId w:val="32"/>
              </w:numPr>
              <w:spacing w:after="0" w:line="240" w:lineRule="auto"/>
              <w:rPr>
                <w:rFonts w:ascii="Arial" w:hAnsi="Arial" w:cs="Arial"/>
                <w:sz w:val="14"/>
                <w:szCs w:val="14"/>
              </w:rPr>
            </w:pPr>
            <w:r w:rsidRPr="00393B12">
              <w:rPr>
                <w:rFonts w:ascii="Arial" w:hAnsi="Arial" w:cs="Arial"/>
                <w:sz w:val="14"/>
                <w:szCs w:val="14"/>
              </w:rPr>
              <w:t>≥ 17</w:t>
            </w:r>
          </w:p>
          <w:p w:rsidR="0039161F" w:rsidRPr="00393B12" w:rsidP="00445C05">
            <w:pPr>
              <w:numPr>
                <w:ilvl w:val="0"/>
                <w:numId w:val="32"/>
              </w:numPr>
              <w:spacing w:after="0" w:line="240" w:lineRule="auto"/>
              <w:rPr>
                <w:rFonts w:ascii="Arial" w:hAnsi="Arial" w:cs="Arial"/>
                <w:sz w:val="14"/>
                <w:szCs w:val="14"/>
              </w:rPr>
            </w:pPr>
            <w:r w:rsidRPr="00393B12">
              <w:rPr>
                <w:rFonts w:ascii="Arial" w:hAnsi="Arial" w:cs="Arial"/>
                <w:sz w:val="14"/>
                <w:szCs w:val="14"/>
              </w:rPr>
              <w:t>≥ 2</w:t>
            </w:r>
          </w:p>
        </w:tc>
        <w:tc>
          <w:tcPr>
            <w:tcW w:w="1308" w:type="dxa"/>
            <w:vMerge w:val="restart"/>
            <w:tcBorders>
              <w:top w:val="double" w:sz="4" w:space="0" w:color="auto"/>
            </w:tcBorders>
            <w:shd w:val="clear" w:color="auto" w:fill="auto"/>
          </w:tcPr>
          <w:p w:rsidR="0039161F" w:rsidRPr="00393B12" w:rsidP="00445C05">
            <w:pPr>
              <w:numPr>
                <w:ilvl w:val="0"/>
                <w:numId w:val="42"/>
              </w:numPr>
              <w:spacing w:after="0" w:line="240" w:lineRule="auto"/>
              <w:rPr>
                <w:rFonts w:ascii="Arial" w:hAnsi="Arial" w:cs="Arial"/>
                <w:sz w:val="14"/>
                <w:szCs w:val="14"/>
              </w:rPr>
            </w:pPr>
            <w:r w:rsidRPr="00393B12">
              <w:rPr>
                <w:rFonts w:ascii="Arial" w:hAnsi="Arial" w:cs="Arial"/>
                <w:sz w:val="14"/>
                <w:szCs w:val="14"/>
              </w:rPr>
              <w:t>0,9</w:t>
            </w:r>
          </w:p>
          <w:p w:rsidR="0039161F" w:rsidRPr="00393B12" w:rsidP="00445C05">
            <w:pPr>
              <w:numPr>
                <w:ilvl w:val="0"/>
                <w:numId w:val="42"/>
              </w:numPr>
              <w:spacing w:after="0" w:line="240" w:lineRule="auto"/>
              <w:rPr>
                <w:rFonts w:ascii="Arial" w:hAnsi="Arial" w:cs="Arial"/>
                <w:sz w:val="14"/>
                <w:szCs w:val="14"/>
              </w:rPr>
            </w:pPr>
            <w:r w:rsidRPr="00393B12">
              <w:rPr>
                <w:rFonts w:ascii="Arial" w:hAnsi="Arial" w:cs="Arial"/>
                <w:sz w:val="14"/>
                <w:szCs w:val="14"/>
              </w:rPr>
              <w:t>17</w:t>
            </w:r>
          </w:p>
          <w:p w:rsidR="0039161F" w:rsidRPr="00393B12" w:rsidP="00445C05">
            <w:pPr>
              <w:numPr>
                <w:ilvl w:val="0"/>
                <w:numId w:val="42"/>
              </w:numPr>
              <w:spacing w:after="0" w:line="240" w:lineRule="auto"/>
              <w:rPr>
                <w:rFonts w:ascii="Arial" w:hAnsi="Arial" w:cs="Arial"/>
                <w:sz w:val="14"/>
                <w:szCs w:val="14"/>
              </w:rPr>
            </w:pPr>
            <w:r w:rsidRPr="00393B12">
              <w:rPr>
                <w:rFonts w:ascii="Arial" w:hAnsi="Arial" w:cs="Arial"/>
                <w:sz w:val="14"/>
                <w:szCs w:val="14"/>
              </w:rPr>
              <w:t>2</w:t>
            </w:r>
          </w:p>
        </w:tc>
        <w:tc>
          <w:tcPr>
            <w:tcW w:w="3764" w:type="dxa"/>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Realizacja koncepcji Krajowej Inteligentnej Specjalizacji, w tym aktualizacja listy Krajowych Inteligentnych Specjalizacji i wskazanie priorytetowych obszarów </w:t>
            </w:r>
            <w:r w:rsidRPr="00393B12">
              <w:rPr>
                <w:rFonts w:ascii="Arial" w:hAnsi="Arial" w:cs="Arial"/>
                <w:sz w:val="14"/>
                <w:szCs w:val="14"/>
              </w:rPr>
              <w:t>technologicznych o kluczowym znaczeniu dla rozwoju gospodarki oraz pilotażowe opracowanie technologicznych map drogowych w zakresie inteligentnych specjalizacji.</w:t>
            </w:r>
          </w:p>
        </w:tc>
        <w:tc>
          <w:tcPr>
            <w:tcW w:w="4678" w:type="dxa"/>
            <w:tcBorders>
              <w:top w:val="double" w:sz="4" w:space="0" w:color="auto"/>
            </w:tcBorders>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Zaktualizowano listę i opisy Krajowych Inteligentnych Specjalizacji (KIS) w ramach przygotowań do nowej perspektywy finansowej 2021-2027. Opisy zostały zaktualizowane w oparciu o wyniki prac Grup roboczych </w:t>
            </w:r>
            <w:r w:rsidRPr="00393B12">
              <w:rPr>
                <w:rFonts w:ascii="Arial" w:hAnsi="Arial" w:cs="Arial"/>
                <w:iCs/>
                <w:sz w:val="14"/>
                <w:szCs w:val="14"/>
              </w:rPr>
              <w:t>ds. KIS. Opracowano 2 pilotażowe mapy drogowe w obszarze GOZ</w:t>
            </w:r>
            <w:r w:rsidR="00244C84">
              <w:rPr>
                <w:rFonts w:ascii="Arial" w:hAnsi="Arial" w:cs="Arial"/>
                <w:iCs/>
                <w:sz w:val="14"/>
                <w:szCs w:val="14"/>
              </w:rPr>
              <w:br/>
            </w:r>
            <w:r w:rsidRPr="00393B12">
              <w:rPr>
                <w:rFonts w:ascii="Arial" w:hAnsi="Arial" w:cs="Arial"/>
                <w:iCs/>
                <w:sz w:val="14"/>
                <w:szCs w:val="14"/>
              </w:rPr>
              <w:t>i przemysłu 4.0.</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numPr>
                <w:ilvl w:val="0"/>
                <w:numId w:val="4"/>
              </w:num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Uruchomienie naboru wniosków o akredytację Ośrodków Innowacji. </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Przeprowadzono konsultacje dokumentacji konkursowej</w:t>
            </w:r>
            <w:r w:rsidR="00244C84">
              <w:rPr>
                <w:rFonts w:ascii="Arial" w:hAnsi="Arial" w:cs="Arial"/>
                <w:iCs/>
                <w:sz w:val="14"/>
                <w:szCs w:val="14"/>
              </w:rPr>
              <w:br/>
            </w:r>
            <w:r w:rsidRPr="00393B12">
              <w:rPr>
                <w:rFonts w:ascii="Arial" w:hAnsi="Arial" w:cs="Arial"/>
                <w:iCs/>
                <w:sz w:val="14"/>
                <w:szCs w:val="14"/>
              </w:rPr>
              <w:t>z przedstawicielami regionów oraz ośrodków innowacji. Podjęto prace nad utworzeniem Regulaminu Konkursu, Opisu, Wniosków do Konkursu oraz Karty Oceny. Wprowadzono uzupełnienia do kryteriów oceny do akredytacji indywidualnej oraz dokumentów niezbędnych do przeprowadzania monitoringu akredytowanych Ośrodków Innowacji</w:t>
            </w:r>
            <w:r w:rsidR="00244C84">
              <w:rPr>
                <w:rFonts w:ascii="Arial" w:hAnsi="Arial" w:cs="Arial"/>
                <w:iCs/>
                <w:sz w:val="14"/>
                <w:szCs w:val="14"/>
              </w:rPr>
              <w:br/>
            </w:r>
            <w:r w:rsidRPr="00393B12">
              <w:rPr>
                <w:rFonts w:ascii="Arial" w:hAnsi="Arial" w:cs="Arial"/>
                <w:iCs/>
                <w:sz w:val="14"/>
                <w:szCs w:val="14"/>
              </w:rPr>
              <w:t>i ich ewaluacji. Przygotowywany jest nabór na eksperta zewnętrznego oceniającego wnioski w ocenie merytorycznej. Rozpoczęto również proces procedowania zamówienia publicznego na przygotowanie Generatora wniosków o akredytację.</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numPr>
                <w:ilvl w:val="0"/>
                <w:numId w:val="4"/>
              </w:num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Kontynuacja realizacji projektu pilotażowego „Strefa Pomysłodawcy” - wsparcie indywidualnych wynalazców w zakresie rozwoju innowacyjnych pomysłów i ich przeobrażanie w produkty i usługi.</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Projekt był realizowany do 30 czerwca 2023 r. Następnie przygotowany został przez operatora projektu, tj. Puławski Park Naukowo-Technologiczny raport podsumowujący działania</w:t>
            </w:r>
            <w:r w:rsidR="00A95817">
              <w:rPr>
                <w:rFonts w:ascii="Arial" w:hAnsi="Arial" w:cs="Arial"/>
                <w:iCs/>
                <w:sz w:val="14"/>
                <w:szCs w:val="14"/>
              </w:rPr>
              <w:t xml:space="preserve"> </w:t>
            </w:r>
            <w:r w:rsidRPr="00393B12">
              <w:rPr>
                <w:rFonts w:ascii="Arial" w:hAnsi="Arial" w:cs="Arial"/>
                <w:iCs/>
                <w:sz w:val="14"/>
                <w:szCs w:val="14"/>
              </w:rPr>
              <w:t>w Strefie Pomysłodawcy.</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numPr>
                <w:ilvl w:val="0"/>
                <w:numId w:val="4"/>
              </w:num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Uruchomienie projektu </w:t>
            </w:r>
            <w:r w:rsidRPr="00393B12">
              <w:rPr>
                <w:rFonts w:ascii="Arial" w:hAnsi="Arial" w:cs="Arial"/>
                <w:sz w:val="14"/>
                <w:szCs w:val="14"/>
              </w:rPr>
              <w:t>inno_LAB</w:t>
            </w:r>
            <w:r w:rsidRPr="00393B12">
              <w:rPr>
                <w:rFonts w:ascii="Arial" w:hAnsi="Arial" w:cs="Arial"/>
                <w:sz w:val="14"/>
                <w:szCs w:val="14"/>
              </w:rPr>
              <w:t xml:space="preserve"> w ramach programu FENG na lata 2021-2027 służącego testowaniu nowych instrumentów wsparcia innowacyjności gospodarki.</w:t>
            </w:r>
          </w:p>
        </w:tc>
        <w:tc>
          <w:tcPr>
            <w:tcW w:w="4678" w:type="dxa"/>
          </w:tcPr>
          <w:p w:rsidR="0039161F" w:rsidRPr="00393B12" w:rsidP="005F0C15">
            <w:pPr>
              <w:spacing w:after="0" w:line="240" w:lineRule="auto"/>
              <w:rPr>
                <w:rFonts w:ascii="Arial" w:hAnsi="Arial" w:cs="Arial"/>
                <w:iCs/>
                <w:sz w:val="14"/>
                <w:szCs w:val="14"/>
              </w:rPr>
            </w:pPr>
            <w:r w:rsidRPr="00393B12">
              <w:rPr>
                <w:rFonts w:ascii="Arial" w:hAnsi="Arial" w:cs="Arial"/>
                <w:iCs/>
                <w:sz w:val="14"/>
                <w:szCs w:val="14"/>
              </w:rPr>
              <w:t xml:space="preserve">Wniosek o dofinansowanie </w:t>
            </w:r>
            <w:r w:rsidRPr="00393B12">
              <w:rPr>
                <w:rFonts w:ascii="Arial" w:hAnsi="Arial" w:cs="Arial"/>
                <w:iCs/>
                <w:sz w:val="14"/>
                <w:szCs w:val="14"/>
              </w:rPr>
              <w:t>inno_LAB</w:t>
            </w:r>
            <w:r w:rsidRPr="00393B12">
              <w:rPr>
                <w:rFonts w:ascii="Arial" w:hAnsi="Arial" w:cs="Arial"/>
                <w:iCs/>
                <w:sz w:val="14"/>
                <w:szCs w:val="14"/>
              </w:rPr>
              <w:t xml:space="preserve"> został opracowany i złożony formalnie do Instytucji Zarządzającej programem FENG. Ocena wniosku przez IZ FENG trwa. </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numPr>
                <w:ilvl w:val="0"/>
                <w:numId w:val="4"/>
              </w:num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Wdrażanie projektów wynikających z europejskiej inicjatywy IPCEI, w obszarach m.in.:</w:t>
            </w:r>
          </w:p>
          <w:p w:rsidR="0039161F" w:rsidRPr="00393B12" w:rsidP="00445C05">
            <w:pPr>
              <w:spacing w:after="0" w:line="240" w:lineRule="auto"/>
              <w:ind w:left="14"/>
              <w:rPr>
                <w:rFonts w:ascii="Arial" w:hAnsi="Arial" w:cs="Arial"/>
                <w:sz w:val="14"/>
                <w:szCs w:val="14"/>
              </w:rPr>
            </w:pPr>
            <w:r w:rsidRPr="00393B12">
              <w:rPr>
                <w:rFonts w:ascii="Arial" w:hAnsi="Arial" w:cs="Arial"/>
                <w:sz w:val="14"/>
                <w:szCs w:val="14"/>
              </w:rPr>
              <w:t xml:space="preserve">- produkcji wyrobów farmaceutycznych, </w:t>
            </w:r>
          </w:p>
          <w:p w:rsidR="0039161F" w:rsidRPr="00393B12" w:rsidP="00445C05">
            <w:pPr>
              <w:spacing w:after="0" w:line="240" w:lineRule="auto"/>
              <w:ind w:left="14"/>
              <w:rPr>
                <w:rFonts w:ascii="Arial" w:hAnsi="Arial" w:cs="Arial"/>
                <w:sz w:val="14"/>
                <w:szCs w:val="14"/>
              </w:rPr>
            </w:pPr>
            <w:r w:rsidRPr="00393B12">
              <w:rPr>
                <w:rFonts w:ascii="Arial" w:hAnsi="Arial" w:cs="Arial"/>
                <w:sz w:val="14"/>
                <w:szCs w:val="14"/>
              </w:rPr>
              <w:t>- technologii bateryjnych,</w:t>
            </w:r>
          </w:p>
          <w:p w:rsidR="0039161F" w:rsidRPr="00393B12" w:rsidP="00445C05">
            <w:pPr>
              <w:spacing w:after="0" w:line="240" w:lineRule="auto"/>
              <w:ind w:left="14"/>
              <w:rPr>
                <w:rFonts w:ascii="Arial" w:hAnsi="Arial" w:cs="Arial"/>
                <w:sz w:val="14"/>
                <w:szCs w:val="14"/>
              </w:rPr>
            </w:pPr>
            <w:r w:rsidRPr="00393B12">
              <w:rPr>
                <w:rFonts w:ascii="Arial" w:hAnsi="Arial" w:cs="Arial"/>
                <w:sz w:val="14"/>
                <w:szCs w:val="14"/>
              </w:rPr>
              <w:t xml:space="preserve">- technologii wodorowych, </w:t>
            </w:r>
          </w:p>
          <w:p w:rsidR="0039161F" w:rsidRPr="00393B12" w:rsidP="00445C05">
            <w:pPr>
              <w:spacing w:after="0" w:line="240" w:lineRule="auto"/>
              <w:rPr>
                <w:rFonts w:ascii="Arial" w:hAnsi="Arial" w:cs="Arial"/>
                <w:sz w:val="14"/>
                <w:szCs w:val="14"/>
              </w:rPr>
            </w:pPr>
            <w:r w:rsidRPr="00393B12">
              <w:rPr>
                <w:rFonts w:ascii="Arial" w:hAnsi="Arial" w:cs="Arial"/>
                <w:sz w:val="14"/>
                <w:szCs w:val="14"/>
              </w:rPr>
              <w:t>- mikroelektroniki.</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Zadanie zrealizowane na poziomie MRiT. Decyzje w ramach notyfikacji i oceny danego projektu pod kątem zgodności</w:t>
            </w:r>
            <w:r w:rsidR="00244C84">
              <w:rPr>
                <w:rFonts w:ascii="Arial" w:hAnsi="Arial" w:cs="Arial"/>
                <w:iCs/>
                <w:sz w:val="14"/>
                <w:szCs w:val="14"/>
              </w:rPr>
              <w:t xml:space="preserve"> </w:t>
            </w:r>
            <w:r w:rsidRPr="00393B12">
              <w:rPr>
                <w:rFonts w:ascii="Arial" w:hAnsi="Arial" w:cs="Arial"/>
                <w:iCs/>
                <w:sz w:val="14"/>
                <w:szCs w:val="14"/>
              </w:rPr>
              <w:t xml:space="preserve">z zasadami mechanizmu IPCEI i udzielania pomocy publicznej w UE podejmuje KE. </w:t>
            </w:r>
          </w:p>
          <w:p w:rsidR="0039161F" w:rsidRPr="00393B12" w:rsidP="000760FA">
            <w:pPr>
              <w:spacing w:before="60" w:after="0" w:line="240" w:lineRule="auto"/>
              <w:rPr>
                <w:rFonts w:ascii="Arial" w:hAnsi="Arial" w:cs="Arial"/>
                <w:iCs/>
                <w:sz w:val="14"/>
                <w:szCs w:val="14"/>
              </w:rPr>
            </w:pPr>
            <w:r w:rsidRPr="00393B12">
              <w:rPr>
                <w:rFonts w:ascii="Arial" w:hAnsi="Arial" w:cs="Arial"/>
                <w:iCs/>
                <w:sz w:val="14"/>
                <w:szCs w:val="14"/>
              </w:rPr>
              <w:t xml:space="preserve">W zakresie IPCEI bateryjnych </w:t>
            </w:r>
            <w:r w:rsidRPr="00393B12">
              <w:rPr>
                <w:rFonts w:ascii="Arial" w:hAnsi="Arial" w:cs="Arial"/>
                <w:iCs/>
                <w:sz w:val="14"/>
                <w:szCs w:val="14"/>
              </w:rPr>
              <w:t>NCBiR</w:t>
            </w:r>
            <w:r w:rsidRPr="00393B12">
              <w:rPr>
                <w:rFonts w:ascii="Arial" w:hAnsi="Arial" w:cs="Arial"/>
                <w:iCs/>
                <w:sz w:val="14"/>
                <w:szCs w:val="14"/>
              </w:rPr>
              <w:t xml:space="preserve"> prowadził w 2023 r. ocenę projektów IPCEI </w:t>
            </w:r>
            <w:r w:rsidRPr="00393B12">
              <w:rPr>
                <w:rFonts w:ascii="Arial" w:hAnsi="Arial" w:cs="Arial"/>
                <w:iCs/>
                <w:sz w:val="14"/>
                <w:szCs w:val="14"/>
              </w:rPr>
              <w:t>EuBatIn</w:t>
            </w:r>
            <w:r w:rsidRPr="00393B12">
              <w:rPr>
                <w:rFonts w:ascii="Arial" w:hAnsi="Arial" w:cs="Arial"/>
                <w:iCs/>
                <w:sz w:val="14"/>
                <w:szCs w:val="14"/>
              </w:rPr>
              <w:t xml:space="preserve"> - </w:t>
            </w:r>
            <w:r w:rsidRPr="00393B12">
              <w:rPr>
                <w:rFonts w:ascii="Arial" w:hAnsi="Arial" w:cs="Arial"/>
                <w:iCs/>
                <w:sz w:val="14"/>
                <w:szCs w:val="14"/>
              </w:rPr>
              <w:t>European</w:t>
            </w:r>
            <w:r w:rsidRPr="00393B12">
              <w:rPr>
                <w:rFonts w:ascii="Arial" w:hAnsi="Arial" w:cs="Arial"/>
                <w:iCs/>
                <w:sz w:val="14"/>
                <w:szCs w:val="14"/>
              </w:rPr>
              <w:t xml:space="preserve"> Battery </w:t>
            </w:r>
            <w:r w:rsidRPr="00393B12">
              <w:rPr>
                <w:rFonts w:ascii="Arial" w:hAnsi="Arial" w:cs="Arial"/>
                <w:iCs/>
                <w:sz w:val="14"/>
                <w:szCs w:val="14"/>
              </w:rPr>
              <w:t>Innovation</w:t>
            </w:r>
            <w:r w:rsidRPr="00393B12">
              <w:rPr>
                <w:rFonts w:ascii="Arial" w:hAnsi="Arial" w:cs="Arial"/>
                <w:iCs/>
                <w:sz w:val="14"/>
                <w:szCs w:val="14"/>
              </w:rPr>
              <w:t xml:space="preserve"> zgłoszonych</w:t>
            </w:r>
            <w:r w:rsidR="00244C84">
              <w:rPr>
                <w:rFonts w:ascii="Arial" w:hAnsi="Arial" w:cs="Arial"/>
                <w:iCs/>
                <w:sz w:val="14"/>
                <w:szCs w:val="14"/>
              </w:rPr>
              <w:br/>
            </w:r>
            <w:r w:rsidRPr="00393B12">
              <w:rPr>
                <w:rFonts w:ascii="Arial" w:hAnsi="Arial" w:cs="Arial"/>
                <w:iCs/>
                <w:sz w:val="14"/>
                <w:szCs w:val="14"/>
              </w:rPr>
              <w:t>(w ramach FENG), ale konkurs pozostał bez rozstrzygnięcia.</w:t>
            </w:r>
          </w:p>
          <w:p w:rsidR="0039161F" w:rsidRPr="00393B12" w:rsidP="000760FA">
            <w:pPr>
              <w:spacing w:before="60" w:after="0" w:line="240" w:lineRule="auto"/>
              <w:rPr>
                <w:rFonts w:ascii="Arial" w:hAnsi="Arial" w:cs="Arial"/>
                <w:iCs/>
                <w:sz w:val="14"/>
                <w:szCs w:val="14"/>
              </w:rPr>
            </w:pPr>
            <w:r w:rsidRPr="00393B12">
              <w:rPr>
                <w:rFonts w:ascii="Arial" w:hAnsi="Arial" w:cs="Arial"/>
                <w:iCs/>
                <w:sz w:val="14"/>
                <w:szCs w:val="14"/>
              </w:rPr>
              <w:t xml:space="preserve">W 2023 r. trwała ocena wniosku złożonego w ramach konkursu </w:t>
            </w:r>
            <w:r w:rsidRPr="00393B12">
              <w:rPr>
                <w:rFonts w:ascii="Arial" w:hAnsi="Arial" w:cs="Arial"/>
                <w:iCs/>
                <w:sz w:val="14"/>
                <w:szCs w:val="14"/>
              </w:rPr>
              <w:t>NCBiR</w:t>
            </w:r>
            <w:r w:rsidRPr="00393B12">
              <w:rPr>
                <w:rFonts w:ascii="Arial" w:hAnsi="Arial" w:cs="Arial"/>
                <w:iCs/>
                <w:sz w:val="14"/>
                <w:szCs w:val="14"/>
              </w:rPr>
              <w:t xml:space="preserve"> </w:t>
            </w:r>
            <w:r>
              <w:rPr>
                <w:rFonts w:ascii="Arial" w:hAnsi="Arial" w:cs="Arial"/>
                <w:iCs/>
                <w:sz w:val="14"/>
                <w:szCs w:val="14"/>
              </w:rPr>
              <w:t>w programie FENG</w:t>
            </w:r>
            <w:r w:rsidRPr="00393B12">
              <w:rPr>
                <w:rFonts w:ascii="Arial" w:hAnsi="Arial" w:cs="Arial"/>
                <w:iCs/>
                <w:sz w:val="14"/>
                <w:szCs w:val="14"/>
              </w:rPr>
              <w:t xml:space="preserve">, Priorytet III. </w:t>
            </w:r>
            <w:r w:rsidRPr="00F93235">
              <w:rPr>
                <w:rFonts w:ascii="Arial" w:hAnsi="Arial" w:cs="Arial"/>
                <w:i/>
                <w:sz w:val="14"/>
                <w:szCs w:val="14"/>
              </w:rPr>
              <w:t>Zazielenienie przedsiębiorstw</w:t>
            </w:r>
            <w:r w:rsidRPr="00393B12">
              <w:rPr>
                <w:rFonts w:ascii="Arial" w:hAnsi="Arial" w:cs="Arial"/>
                <w:iCs/>
                <w:sz w:val="14"/>
                <w:szCs w:val="14"/>
              </w:rPr>
              <w:t xml:space="preserve">, Działanie 3.3 </w:t>
            </w:r>
            <w:r w:rsidRPr="00F93235">
              <w:rPr>
                <w:rFonts w:ascii="Arial" w:hAnsi="Arial" w:cs="Arial"/>
                <w:i/>
                <w:sz w:val="14"/>
                <w:szCs w:val="14"/>
              </w:rPr>
              <w:t>IPCEI wodorowy</w:t>
            </w:r>
            <w:r w:rsidRPr="00393B12">
              <w:rPr>
                <w:rFonts w:ascii="Arial" w:hAnsi="Arial" w:cs="Arial"/>
                <w:iCs/>
                <w:sz w:val="14"/>
                <w:szCs w:val="14"/>
              </w:rPr>
              <w:t xml:space="preserve">. Wybrany został projekt </w:t>
            </w:r>
            <w:r w:rsidRPr="00393B12">
              <w:rPr>
                <w:rFonts w:ascii="Arial" w:hAnsi="Arial" w:cs="Arial"/>
                <w:iCs/>
                <w:sz w:val="14"/>
                <w:szCs w:val="14"/>
              </w:rPr>
              <w:t>Synthos</w:t>
            </w:r>
            <w:r w:rsidRPr="00393B12">
              <w:rPr>
                <w:rFonts w:ascii="Arial" w:hAnsi="Arial" w:cs="Arial"/>
                <w:iCs/>
                <w:sz w:val="14"/>
                <w:szCs w:val="14"/>
              </w:rPr>
              <w:t xml:space="preserve"> Dwory 7 sp. z o.o. (fala IPCEI Hy2Tech). Drugi projekt oczekuje na notyfikację KE.</w:t>
            </w:r>
          </w:p>
          <w:p w:rsidR="0039161F" w:rsidRPr="00393B12" w:rsidP="00F93235">
            <w:pPr>
              <w:spacing w:before="60" w:after="0" w:line="240" w:lineRule="auto"/>
              <w:rPr>
                <w:rFonts w:ascii="Arial" w:hAnsi="Arial" w:cs="Arial"/>
                <w:iCs/>
                <w:sz w:val="14"/>
                <w:szCs w:val="14"/>
              </w:rPr>
            </w:pPr>
            <w:r w:rsidRPr="00393B12">
              <w:rPr>
                <w:rFonts w:ascii="Arial" w:hAnsi="Arial" w:cs="Arial"/>
                <w:iCs/>
                <w:sz w:val="14"/>
                <w:szCs w:val="14"/>
              </w:rPr>
              <w:t xml:space="preserve">8 czerwca 2023 r. </w:t>
            </w:r>
            <w:r>
              <w:rPr>
                <w:rFonts w:ascii="Arial" w:hAnsi="Arial" w:cs="Arial"/>
                <w:iCs/>
                <w:sz w:val="14"/>
                <w:szCs w:val="14"/>
              </w:rPr>
              <w:t>KE</w:t>
            </w:r>
            <w:r w:rsidRPr="00393B12">
              <w:rPr>
                <w:rFonts w:ascii="Arial" w:hAnsi="Arial" w:cs="Arial"/>
                <w:iCs/>
                <w:sz w:val="14"/>
                <w:szCs w:val="14"/>
              </w:rPr>
              <w:t xml:space="preserve"> podjęła decyzje o notyfikacji możliwości udzielenia pomocy publicznej dla firmy Vigo </w:t>
            </w:r>
            <w:r w:rsidRPr="00393B12">
              <w:rPr>
                <w:rFonts w:ascii="Arial" w:hAnsi="Arial" w:cs="Arial"/>
                <w:iCs/>
                <w:sz w:val="14"/>
                <w:szCs w:val="14"/>
              </w:rPr>
              <w:t>Photonics</w:t>
            </w:r>
            <w:r w:rsidRPr="00393B12">
              <w:rPr>
                <w:rFonts w:ascii="Arial" w:hAnsi="Arial" w:cs="Arial"/>
                <w:iCs/>
                <w:sz w:val="14"/>
                <w:szCs w:val="14"/>
              </w:rPr>
              <w:t xml:space="preserve"> S.A. w ramach mechanizmu IPCEI Microelectronics/</w:t>
            </w:r>
            <w:r w:rsidRPr="00393B12">
              <w:rPr>
                <w:rFonts w:ascii="Arial" w:hAnsi="Arial" w:cs="Arial"/>
                <w:iCs/>
                <w:sz w:val="14"/>
                <w:szCs w:val="14"/>
              </w:rPr>
              <w:t>Communication</w:t>
            </w:r>
            <w:r w:rsidRPr="00393B12">
              <w:rPr>
                <w:rFonts w:ascii="Arial" w:hAnsi="Arial" w:cs="Arial"/>
                <w:iCs/>
                <w:sz w:val="14"/>
                <w:szCs w:val="14"/>
              </w:rPr>
              <w:t>.</w:t>
            </w:r>
          </w:p>
          <w:p w:rsidR="0039161F" w:rsidRPr="00393B12" w:rsidP="00445C05">
            <w:pPr>
              <w:tabs>
                <w:tab w:val="center" w:pos="1363"/>
              </w:tabs>
              <w:spacing w:after="0" w:line="240" w:lineRule="auto"/>
              <w:rPr>
                <w:rFonts w:ascii="Arial" w:hAnsi="Arial" w:cs="Arial"/>
                <w:iCs/>
                <w:sz w:val="14"/>
                <w:szCs w:val="14"/>
              </w:rPr>
            </w:pPr>
            <w:r w:rsidRPr="00393B12">
              <w:rPr>
                <w:rFonts w:ascii="Arial" w:hAnsi="Arial" w:cs="Arial"/>
                <w:iCs/>
                <w:sz w:val="14"/>
                <w:szCs w:val="14"/>
              </w:rPr>
              <w:t>NCBiR</w:t>
            </w:r>
            <w:r w:rsidRPr="00393B12">
              <w:rPr>
                <w:rFonts w:ascii="Arial" w:hAnsi="Arial" w:cs="Arial"/>
                <w:iCs/>
                <w:sz w:val="14"/>
                <w:szCs w:val="14"/>
              </w:rPr>
              <w:t xml:space="preserve"> ogłosił nabór projektów IPCEI Microelectronics/</w:t>
            </w:r>
            <w:r w:rsidRPr="00393B12">
              <w:rPr>
                <w:rFonts w:ascii="Arial" w:hAnsi="Arial" w:cs="Arial"/>
                <w:iCs/>
                <w:sz w:val="14"/>
                <w:szCs w:val="14"/>
              </w:rPr>
              <w:t>Communication</w:t>
            </w:r>
            <w:r w:rsidRPr="00393B12">
              <w:rPr>
                <w:rFonts w:ascii="Arial" w:hAnsi="Arial" w:cs="Arial"/>
                <w:iCs/>
                <w:sz w:val="14"/>
                <w:szCs w:val="14"/>
              </w:rPr>
              <w:t xml:space="preserve"> Technologies w ramach konkursu </w:t>
            </w:r>
            <w:r>
              <w:rPr>
                <w:rFonts w:ascii="Arial" w:hAnsi="Arial" w:cs="Arial"/>
                <w:iCs/>
                <w:sz w:val="14"/>
                <w:szCs w:val="14"/>
              </w:rPr>
              <w:t>FENG</w:t>
            </w:r>
            <w:r w:rsidRPr="00393B12">
              <w:rPr>
                <w:rFonts w:ascii="Arial" w:hAnsi="Arial" w:cs="Arial"/>
                <w:iCs/>
                <w:sz w:val="14"/>
                <w:szCs w:val="14"/>
              </w:rPr>
              <w:t xml:space="preserve">, Priorytet II. </w:t>
            </w:r>
            <w:r w:rsidRPr="00F93235">
              <w:rPr>
                <w:rFonts w:ascii="Arial" w:hAnsi="Arial" w:cs="Arial"/>
                <w:i/>
                <w:sz w:val="14"/>
                <w:szCs w:val="14"/>
              </w:rPr>
              <w:t>Środowisko sprzyjające innowacjom</w:t>
            </w:r>
            <w:r w:rsidRPr="00393B12">
              <w:rPr>
                <w:rFonts w:ascii="Arial" w:hAnsi="Arial" w:cs="Arial"/>
                <w:iCs/>
                <w:sz w:val="14"/>
                <w:szCs w:val="14"/>
              </w:rPr>
              <w:t xml:space="preserve">, Działanie 2.10 </w:t>
            </w:r>
            <w:r w:rsidRPr="00F93235">
              <w:rPr>
                <w:rFonts w:ascii="Arial" w:hAnsi="Arial" w:cs="Arial"/>
                <w:i/>
                <w:sz w:val="14"/>
                <w:szCs w:val="14"/>
              </w:rPr>
              <w:t>IPCEI</w:t>
            </w:r>
            <w:r w:rsidRPr="00393B12">
              <w:rPr>
                <w:rFonts w:ascii="Arial" w:hAnsi="Arial" w:cs="Arial"/>
                <w:iCs/>
                <w:sz w:val="14"/>
                <w:szCs w:val="14"/>
              </w:rPr>
              <w:t xml:space="preserve">. </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numPr>
                <w:ilvl w:val="0"/>
                <w:numId w:val="4"/>
              </w:num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Współpraca z branżami przemysłowymi w zakresie przygotowania „Kontraktów branżowych”.</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W ciągu roku w Instytucie Lotnictwa odbywały się robocze spotkania</w:t>
            </w:r>
            <w:r w:rsidR="00244C84">
              <w:rPr>
                <w:rFonts w:ascii="Arial" w:hAnsi="Arial" w:cs="Arial"/>
                <w:iCs/>
                <w:sz w:val="14"/>
                <w:szCs w:val="14"/>
              </w:rPr>
              <w:br/>
            </w:r>
            <w:r w:rsidRPr="00393B12">
              <w:rPr>
                <w:rFonts w:ascii="Arial" w:hAnsi="Arial" w:cs="Arial"/>
                <w:iCs/>
                <w:sz w:val="14"/>
                <w:szCs w:val="14"/>
              </w:rPr>
              <w:t xml:space="preserve">z ekspertami branży, mające na celu dyskusję nad kształtem propozycji Kontraktu. Dynamika prac nad projektem Kontraktu Branżowego, mającego charakter kontrybucyjny, jest uzależniona od posiadanych zasobów, sprecyzowanych koncepcji i oczekiwań, uwarunkowań formalno-prawnych </w:t>
            </w:r>
            <w:r w:rsidR="00F01531">
              <w:rPr>
                <w:rFonts w:ascii="Arial" w:hAnsi="Arial" w:cs="Arial"/>
                <w:iCs/>
                <w:sz w:val="14"/>
                <w:szCs w:val="14"/>
              </w:rPr>
              <w:t>oraz</w:t>
            </w:r>
            <w:r w:rsidRPr="00393B12">
              <w:rPr>
                <w:rFonts w:ascii="Arial" w:hAnsi="Arial" w:cs="Arial"/>
                <w:iCs/>
                <w:sz w:val="14"/>
                <w:szCs w:val="14"/>
              </w:rPr>
              <w:t xml:space="preserve"> posiadanego marginesu negocjacyjnego wszystkich stron biorących udział w pracach Grup Roboczych. Po stronie wnioskodawców trwają prace nad ostateczną wersją założeń strony przedsiębiorców do Kontraktu Branżowego.</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numPr>
                <w:ilvl w:val="0"/>
                <w:numId w:val="4"/>
              </w:num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lang w:eastAsia="pl-PL"/>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lang w:eastAsia="pl-PL"/>
              </w:rPr>
              <w:t xml:space="preserve">Koordynacja w ramach programu Komisji Europejskiej Cyfrowa Europa procesu powstawania i funkcjonowania Europejskich </w:t>
            </w:r>
            <w:r w:rsidRPr="00393B12">
              <w:rPr>
                <w:rFonts w:ascii="Arial" w:hAnsi="Arial" w:cs="Arial"/>
                <w:sz w:val="14"/>
                <w:szCs w:val="14"/>
                <w:lang w:eastAsia="pl-PL"/>
              </w:rPr>
              <w:t>Hubów</w:t>
            </w:r>
            <w:r w:rsidRPr="00393B12">
              <w:rPr>
                <w:rFonts w:ascii="Arial" w:hAnsi="Arial" w:cs="Arial"/>
                <w:sz w:val="14"/>
                <w:szCs w:val="14"/>
                <w:lang w:eastAsia="pl-PL"/>
              </w:rPr>
              <w:t xml:space="preserve"> Innowacji Cyfrowych (EDIH)</w:t>
            </w:r>
            <w:r w:rsidRPr="00393B12">
              <w:rPr>
                <w:rFonts w:ascii="Arial" w:hAnsi="Arial" w:cs="Arial"/>
                <w:sz w:val="14"/>
                <w:szCs w:val="14"/>
                <w:lang w:eastAsia="pl-PL"/>
              </w:rPr>
              <w:br/>
              <w:t xml:space="preserve">w zakresie transformacji cyfrowej przedsiębiorstw we współpracy z PARP. </w:t>
            </w:r>
          </w:p>
        </w:tc>
        <w:tc>
          <w:tcPr>
            <w:tcW w:w="4678" w:type="dxa"/>
          </w:tcPr>
          <w:p w:rsidR="0039161F" w:rsidP="00445C05">
            <w:pPr>
              <w:spacing w:after="0" w:line="240" w:lineRule="auto"/>
              <w:rPr>
                <w:rFonts w:ascii="Arial" w:hAnsi="Arial" w:cs="Arial"/>
                <w:iCs/>
                <w:sz w:val="14"/>
                <w:szCs w:val="14"/>
              </w:rPr>
            </w:pPr>
            <w:r w:rsidRPr="00393B12">
              <w:rPr>
                <w:rFonts w:ascii="Arial" w:hAnsi="Arial" w:cs="Arial"/>
                <w:iCs/>
                <w:sz w:val="14"/>
                <w:szCs w:val="14"/>
              </w:rPr>
              <w:t xml:space="preserve">Realizowano działania koordynujące proces podpisywania umów pomiędzy EDIH, a </w:t>
            </w:r>
            <w:r>
              <w:rPr>
                <w:rFonts w:ascii="Arial" w:hAnsi="Arial" w:cs="Arial"/>
                <w:iCs/>
                <w:sz w:val="14"/>
                <w:szCs w:val="14"/>
              </w:rPr>
              <w:t>KE</w:t>
            </w:r>
            <w:r w:rsidRPr="00393B12">
              <w:rPr>
                <w:rFonts w:ascii="Arial" w:hAnsi="Arial" w:cs="Arial"/>
                <w:iCs/>
                <w:sz w:val="14"/>
                <w:szCs w:val="14"/>
              </w:rPr>
              <w:t xml:space="preserve"> oraz PARP. 19 czerwca 2023 r. odbyło się spotkanie koordynacyjne procesu podpisywania umów</w:t>
            </w:r>
            <w:r w:rsidR="0063104D">
              <w:rPr>
                <w:rFonts w:ascii="Arial" w:hAnsi="Arial" w:cs="Arial"/>
                <w:iCs/>
                <w:sz w:val="14"/>
                <w:szCs w:val="14"/>
              </w:rPr>
              <w:br/>
            </w:r>
            <w:r w:rsidRPr="00393B12">
              <w:rPr>
                <w:rFonts w:ascii="Arial" w:hAnsi="Arial" w:cs="Arial"/>
                <w:iCs/>
                <w:sz w:val="14"/>
                <w:szCs w:val="14"/>
              </w:rPr>
              <w:t xml:space="preserve">z przedstawicielami EDIH, PARP i MFIPR. </w:t>
            </w:r>
          </w:p>
          <w:p w:rsidR="0039161F" w:rsidRPr="00393B12" w:rsidP="00F93235">
            <w:pPr>
              <w:spacing w:before="60" w:after="0" w:line="240" w:lineRule="auto"/>
              <w:rPr>
                <w:rFonts w:ascii="Arial" w:hAnsi="Arial" w:cs="Arial"/>
                <w:iCs/>
                <w:sz w:val="14"/>
                <w:szCs w:val="14"/>
              </w:rPr>
            </w:pPr>
            <w:r w:rsidRPr="00393B12">
              <w:rPr>
                <w:rFonts w:ascii="Arial" w:hAnsi="Arial" w:cs="Arial"/>
                <w:iCs/>
                <w:sz w:val="14"/>
                <w:szCs w:val="14"/>
              </w:rPr>
              <w:t>25 września 2023 odbyło się spotkanie z interesariuszami publicznymi sieci EDIH w Polsce. 5 grudnia 2023 r. odbył się kongres EDIH w MRiT w Warszawie.</w:t>
            </w:r>
          </w:p>
          <w:p w:rsidR="0039161F" w:rsidRPr="00393B12" w:rsidP="00F93235">
            <w:pPr>
              <w:spacing w:before="60" w:after="0" w:line="240" w:lineRule="auto"/>
              <w:rPr>
                <w:rFonts w:ascii="Arial" w:hAnsi="Arial" w:cs="Arial"/>
                <w:iCs/>
                <w:sz w:val="14"/>
                <w:szCs w:val="14"/>
              </w:rPr>
            </w:pPr>
            <w:r w:rsidRPr="00393B12">
              <w:rPr>
                <w:rFonts w:ascii="Arial" w:hAnsi="Arial" w:cs="Arial"/>
                <w:iCs/>
                <w:sz w:val="14"/>
                <w:szCs w:val="14"/>
              </w:rPr>
              <w:t xml:space="preserve">Do 27 marca 2024 r. wszystkie ośrodki EDIH podpisały umowę z </w:t>
            </w:r>
            <w:r>
              <w:rPr>
                <w:rFonts w:ascii="Arial" w:hAnsi="Arial" w:cs="Arial"/>
                <w:iCs/>
                <w:sz w:val="14"/>
                <w:szCs w:val="14"/>
              </w:rPr>
              <w:t>KE</w:t>
            </w:r>
            <w:r w:rsidRPr="00393B12">
              <w:rPr>
                <w:rFonts w:ascii="Arial" w:hAnsi="Arial" w:cs="Arial"/>
                <w:iCs/>
                <w:sz w:val="14"/>
                <w:szCs w:val="14"/>
              </w:rPr>
              <w:t>,</w:t>
            </w:r>
            <w:r w:rsidR="00244C84">
              <w:rPr>
                <w:rFonts w:ascii="Arial" w:hAnsi="Arial" w:cs="Arial"/>
                <w:iCs/>
                <w:sz w:val="14"/>
                <w:szCs w:val="14"/>
              </w:rPr>
              <w:br/>
            </w:r>
            <w:r w:rsidRPr="00393B12">
              <w:rPr>
                <w:rFonts w:ascii="Arial" w:hAnsi="Arial" w:cs="Arial"/>
                <w:iCs/>
                <w:sz w:val="14"/>
                <w:szCs w:val="14"/>
              </w:rPr>
              <w:t>a 8 na 11 ośrodków podpisało umowy z PARP.</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numPr>
                <w:ilvl w:val="0"/>
                <w:numId w:val="4"/>
              </w:num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lang w:eastAsia="pl-PL"/>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lang w:eastAsia="pl-PL"/>
              </w:rPr>
              <w:t>Opracowanie projektu ustawy o działalności kosmicznej (ustawa będzie regulowała zasady i warunki wykonywania działalności kosmicznej; stanowiła wykonanie międzynarodowych zobowiązań spoczywających na RP w zakresie ustanowienia krajowego rejestru obiektów kosmicznych oraz zapewnienia skutecznego i stałego nadzoru nad działalnością kosmiczną; regulowała odpowiedzialność za szkodę spowodowaną przez obiekt kosmiczny,</w:t>
            </w:r>
            <w:r w:rsidRPr="00393B12">
              <w:rPr>
                <w:rFonts w:ascii="Arial" w:hAnsi="Arial" w:cs="Arial"/>
                <w:sz w:val="14"/>
                <w:szCs w:val="14"/>
                <w:lang w:eastAsia="pl-PL"/>
              </w:rPr>
              <w:br/>
              <w:t>w zakresie w jakim kwestia ta nie jest uregulowana postanowieniami umów międzynarodowych).</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Projekt ustawy został zgłoszony do wpisu do </w:t>
            </w:r>
            <w:r>
              <w:rPr>
                <w:rFonts w:ascii="Arial" w:hAnsi="Arial" w:cs="Arial"/>
                <w:iCs/>
                <w:sz w:val="14"/>
                <w:szCs w:val="14"/>
              </w:rPr>
              <w:t>W</w:t>
            </w:r>
            <w:r w:rsidRPr="00393B12">
              <w:rPr>
                <w:rFonts w:ascii="Arial" w:hAnsi="Arial" w:cs="Arial"/>
                <w:iCs/>
                <w:sz w:val="14"/>
                <w:szCs w:val="14"/>
              </w:rPr>
              <w:t>ykazu prac legislacyjnych Rady Ministrów oraz był przedmiotem uwag Zespołu. Zespół ds. Programowania prac Rządu poinformował MRiT</w:t>
            </w:r>
            <w:r w:rsidR="00244C84">
              <w:rPr>
                <w:rFonts w:ascii="Arial" w:hAnsi="Arial" w:cs="Arial"/>
                <w:iCs/>
                <w:sz w:val="14"/>
                <w:szCs w:val="14"/>
              </w:rPr>
              <w:br/>
            </w:r>
            <w:r w:rsidRPr="00393B12">
              <w:rPr>
                <w:rFonts w:ascii="Arial" w:hAnsi="Arial" w:cs="Arial"/>
                <w:iCs/>
                <w:sz w:val="14"/>
                <w:szCs w:val="14"/>
              </w:rPr>
              <w:t>o zaniechaniu prac nad projektem ze względu na ukonstytuowanie się nowej RM (pismo z dnia 12 grudnia</w:t>
            </w:r>
            <w:r w:rsidRPr="00393B12">
              <w:rPr>
                <w:rFonts w:ascii="Arial" w:hAnsi="Arial" w:cs="Arial"/>
                <w:iCs/>
                <w:sz w:val="14"/>
                <w:szCs w:val="14"/>
              </w:rPr>
              <w:t xml:space="preserve"> </w:t>
            </w:r>
            <w:r w:rsidRPr="00393B12">
              <w:rPr>
                <w:rFonts w:ascii="Arial" w:hAnsi="Arial" w:cs="Arial"/>
                <w:iCs/>
                <w:sz w:val="14"/>
                <w:szCs w:val="14"/>
              </w:rPr>
              <w:t xml:space="preserve">2023 r. </w:t>
            </w:r>
          </w:p>
        </w:tc>
      </w:tr>
      <w:tr w:rsidTr="00667DCE">
        <w:tblPrEx>
          <w:tblW w:w="0" w:type="auto"/>
          <w:tblLook w:val="01E0"/>
        </w:tblPrEx>
        <w:trPr>
          <w:trHeight w:val="20"/>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numPr>
                <w:ilvl w:val="0"/>
                <w:numId w:val="4"/>
              </w:num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lang w:eastAsia="pl-PL"/>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lang w:eastAsia="pl-PL"/>
              </w:rPr>
              <w:t xml:space="preserve">Opracowanie projektu rozporządzenia w sprawie szczegółowego przeznaczenia, warunków i trybu udzielania niefinansowego oraz finansowego wsparcia przez Polską Agencję Kosmiczną, w ramach pomocy publicznej i pomocy de </w:t>
            </w:r>
            <w:r w:rsidRPr="00393B12">
              <w:rPr>
                <w:rFonts w:ascii="Arial" w:hAnsi="Arial" w:cs="Arial"/>
                <w:sz w:val="14"/>
                <w:szCs w:val="14"/>
                <w:lang w:eastAsia="pl-PL"/>
              </w:rPr>
              <w:t>minimis</w:t>
            </w:r>
            <w:r w:rsidRPr="00393B12">
              <w:rPr>
                <w:rFonts w:ascii="Arial" w:hAnsi="Arial" w:cs="Arial"/>
                <w:sz w:val="14"/>
                <w:szCs w:val="14"/>
                <w:lang w:eastAsia="pl-PL"/>
              </w:rPr>
              <w:t>.</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Opracowano projekt rozporządzenia. Prace legislacyjne nad projektem są kontynuowane w związku z wprowadzonymi przez UE zmianami Rozporządzenia Komisji nr 651/2014 z dnia 17 czerwca 2014 r. uznającego niektóre rodzaje pomocy za zgodne</w:t>
            </w:r>
            <w:r w:rsidR="00244C84">
              <w:rPr>
                <w:rFonts w:ascii="Arial" w:hAnsi="Arial" w:cs="Arial"/>
                <w:iCs/>
                <w:sz w:val="14"/>
                <w:szCs w:val="14"/>
              </w:rPr>
              <w:t xml:space="preserve"> </w:t>
            </w:r>
            <w:r w:rsidRPr="00393B12">
              <w:rPr>
                <w:rFonts w:ascii="Arial" w:hAnsi="Arial" w:cs="Arial"/>
                <w:iCs/>
                <w:sz w:val="14"/>
                <w:szCs w:val="14"/>
              </w:rPr>
              <w:t>z rynkiem wewnętrznym w zastosowaniu art. 107 i 108 Traktatu oraz wprowadzeniem Rozporządzenia Komisji nr 2023/2831</w:t>
            </w:r>
            <w:r w:rsidR="00244C84">
              <w:rPr>
                <w:rFonts w:ascii="Arial" w:hAnsi="Arial" w:cs="Arial"/>
                <w:iCs/>
                <w:sz w:val="14"/>
                <w:szCs w:val="14"/>
              </w:rPr>
              <w:t xml:space="preserve"> </w:t>
            </w:r>
            <w:r w:rsidRPr="00393B12">
              <w:rPr>
                <w:rFonts w:ascii="Arial" w:hAnsi="Arial" w:cs="Arial"/>
                <w:iCs/>
                <w:sz w:val="14"/>
                <w:szCs w:val="14"/>
              </w:rPr>
              <w:t>z dnia</w:t>
            </w:r>
            <w:r w:rsidR="005C70CA">
              <w:rPr>
                <w:rFonts w:ascii="Arial" w:hAnsi="Arial" w:cs="Arial"/>
                <w:iCs/>
                <w:sz w:val="14"/>
                <w:szCs w:val="14"/>
              </w:rPr>
              <w:br/>
            </w:r>
            <w:r w:rsidRPr="00393B12">
              <w:rPr>
                <w:rFonts w:ascii="Arial" w:hAnsi="Arial" w:cs="Arial"/>
                <w:iCs/>
                <w:sz w:val="14"/>
                <w:szCs w:val="14"/>
              </w:rPr>
              <w:t>13 grudnia 2023 r. w sprawie stosowania art. 107 i 108 Traktatu</w:t>
            </w:r>
            <w:r w:rsidR="005C70CA">
              <w:rPr>
                <w:rFonts w:ascii="Arial" w:hAnsi="Arial" w:cs="Arial"/>
                <w:iCs/>
                <w:sz w:val="14"/>
                <w:szCs w:val="14"/>
              </w:rPr>
              <w:br/>
            </w:r>
            <w:r w:rsidRPr="00393B12">
              <w:rPr>
                <w:rFonts w:ascii="Arial" w:hAnsi="Arial" w:cs="Arial"/>
                <w:iCs/>
                <w:sz w:val="14"/>
                <w:szCs w:val="14"/>
              </w:rPr>
              <w:t xml:space="preserve">o funkcjonowaniu Unii Europejskiej do pomocy de </w:t>
            </w:r>
            <w:r w:rsidRPr="00393B12">
              <w:rPr>
                <w:rFonts w:ascii="Arial" w:hAnsi="Arial" w:cs="Arial"/>
                <w:iCs/>
                <w:sz w:val="14"/>
                <w:szCs w:val="14"/>
              </w:rPr>
              <w:t>minimis</w:t>
            </w:r>
            <w:r w:rsidRPr="00393B12">
              <w:rPr>
                <w:rFonts w:ascii="Arial" w:hAnsi="Arial" w:cs="Arial"/>
                <w:iCs/>
                <w:sz w:val="14"/>
                <w:szCs w:val="14"/>
              </w:rPr>
              <w:t>.</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
              </w:numPr>
              <w:tabs>
                <w:tab w:val="clear" w:pos="113"/>
              </w:tabs>
              <w:spacing w:after="0" w:line="240" w:lineRule="auto"/>
              <w:ind w:left="252" w:hanging="252"/>
              <w:rPr>
                <w:rFonts w:ascii="Arial" w:hAnsi="Arial" w:cs="Arial"/>
                <w:sz w:val="14"/>
                <w:szCs w:val="14"/>
              </w:rPr>
            </w:pPr>
          </w:p>
        </w:tc>
        <w:tc>
          <w:tcPr>
            <w:tcW w:w="1308" w:type="dxa"/>
            <w:vMerge/>
            <w:shd w:val="clear" w:color="auto" w:fill="auto"/>
          </w:tcPr>
          <w:p w:rsidR="0039161F" w:rsidRPr="00393B12" w:rsidP="00445C05">
            <w:pPr>
              <w:spacing w:after="0" w:line="240" w:lineRule="auto"/>
              <w:ind w:left="226"/>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lang w:eastAsia="pl-PL"/>
              </w:rPr>
            </w:pPr>
          </w:p>
        </w:tc>
        <w:tc>
          <w:tcPr>
            <w:tcW w:w="3764" w:type="dxa"/>
            <w:shd w:val="clear" w:color="auto" w:fill="auto"/>
          </w:tcPr>
          <w:p w:rsidR="0039161F" w:rsidRPr="00393B12" w:rsidP="00445C05">
            <w:pPr>
              <w:spacing w:after="0" w:line="240" w:lineRule="auto"/>
              <w:rPr>
                <w:rFonts w:ascii="Arial" w:hAnsi="Arial" w:cs="Arial"/>
                <w:sz w:val="14"/>
                <w:szCs w:val="14"/>
                <w:lang w:eastAsia="pl-PL"/>
              </w:rPr>
            </w:pPr>
            <w:r w:rsidRPr="00393B12">
              <w:rPr>
                <w:rFonts w:ascii="Arial" w:hAnsi="Arial" w:cs="Arial"/>
                <w:sz w:val="14"/>
                <w:szCs w:val="14"/>
                <w:lang w:eastAsia="pl-PL"/>
              </w:rPr>
              <w:t>Realizacja przedsięwzięć z zakresu bezpieczeństwa dostaw leków i rozwoju API wynikających z KPO.</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Sporządzono projekt Listy kluczowych API i przedstawiono Zespołowi ds. aktywnych substancji farmaceutycznych 11 października 2023 r. Zgodnie z ustaleniami prac Zespołu ds. API lista została wysłana przedstawicielom branży farmaceutycznej celem konsultacji</w:t>
            </w:r>
            <w:r w:rsidR="00244C84">
              <w:rPr>
                <w:rFonts w:ascii="Arial" w:hAnsi="Arial" w:cs="Arial"/>
                <w:iCs/>
                <w:sz w:val="14"/>
                <w:szCs w:val="14"/>
              </w:rPr>
              <w:br/>
            </w:r>
            <w:r w:rsidRPr="00393B12">
              <w:rPr>
                <w:rFonts w:ascii="Arial" w:hAnsi="Arial" w:cs="Arial"/>
                <w:iCs/>
                <w:sz w:val="14"/>
                <w:szCs w:val="14"/>
              </w:rPr>
              <w:t>i zgłoszenia ewentualnych propozycji rozszerzenia na podstawie analiz gotowości technologicznej do wytwarzania poszczególnych substancji. Przygotowano projekt umowy z BGK, który był przedmiotem wewnętrznych konsultacji w MRiT.</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
              </w:numPr>
              <w:tabs>
                <w:tab w:val="clear" w:pos="113"/>
              </w:tabs>
              <w:spacing w:after="0" w:line="240" w:lineRule="auto"/>
              <w:ind w:left="252" w:hanging="252"/>
              <w:rPr>
                <w:rFonts w:ascii="Arial" w:hAnsi="Arial" w:cs="Arial"/>
                <w:sz w:val="14"/>
                <w:szCs w:val="14"/>
              </w:rPr>
            </w:pPr>
          </w:p>
        </w:tc>
        <w:tc>
          <w:tcPr>
            <w:tcW w:w="1308" w:type="dxa"/>
            <w:vMerge/>
            <w:shd w:val="clear" w:color="auto" w:fill="auto"/>
          </w:tcPr>
          <w:p w:rsidR="0039161F" w:rsidRPr="00393B12" w:rsidP="00445C05">
            <w:pPr>
              <w:spacing w:after="0" w:line="240" w:lineRule="auto"/>
              <w:ind w:left="226"/>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lang w:eastAsia="pl-PL"/>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lang w:eastAsia="pl-PL"/>
              </w:rPr>
              <w:t xml:space="preserve">Opracowanie i uruchomienie Krajowego Programu Kosmicznego. </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Opracowano projekt Krajowego Programu Kosmicznego oraz przekazano do </w:t>
            </w:r>
            <w:r>
              <w:rPr>
                <w:rFonts w:ascii="Arial" w:hAnsi="Arial" w:cs="Arial"/>
                <w:iCs/>
                <w:sz w:val="14"/>
                <w:szCs w:val="14"/>
              </w:rPr>
              <w:t>w</w:t>
            </w:r>
            <w:r w:rsidRPr="00393B12">
              <w:rPr>
                <w:rFonts w:ascii="Arial" w:hAnsi="Arial" w:cs="Arial"/>
                <w:iCs/>
                <w:sz w:val="14"/>
                <w:szCs w:val="14"/>
              </w:rPr>
              <w:t xml:space="preserve">pisu do </w:t>
            </w:r>
            <w:r>
              <w:rPr>
                <w:rFonts w:ascii="Arial" w:hAnsi="Arial" w:cs="Arial"/>
                <w:iCs/>
                <w:sz w:val="14"/>
                <w:szCs w:val="14"/>
              </w:rPr>
              <w:t xml:space="preserve">Wykazu </w:t>
            </w:r>
            <w:r w:rsidRPr="00393B12">
              <w:rPr>
                <w:rFonts w:ascii="Arial" w:hAnsi="Arial" w:cs="Arial"/>
                <w:iCs/>
                <w:sz w:val="14"/>
                <w:szCs w:val="14"/>
              </w:rPr>
              <w:t xml:space="preserve">prac </w:t>
            </w:r>
            <w:r>
              <w:rPr>
                <w:rFonts w:ascii="Arial" w:hAnsi="Arial" w:cs="Arial"/>
                <w:iCs/>
                <w:sz w:val="14"/>
                <w:szCs w:val="14"/>
              </w:rPr>
              <w:t>RM</w:t>
            </w:r>
            <w:r w:rsidRPr="00393B12">
              <w:rPr>
                <w:rFonts w:ascii="Arial" w:hAnsi="Arial" w:cs="Arial"/>
                <w:iCs/>
                <w:sz w:val="14"/>
                <w:szCs w:val="14"/>
              </w:rPr>
              <w:t xml:space="preserve">. Zespół ds. Programowania prac Rządu zaniechał prac nad wnioskiem MRiT o wpis do </w:t>
            </w:r>
            <w:r>
              <w:rPr>
                <w:rFonts w:ascii="Arial" w:hAnsi="Arial" w:cs="Arial"/>
                <w:iCs/>
                <w:sz w:val="14"/>
                <w:szCs w:val="14"/>
              </w:rPr>
              <w:t>w</w:t>
            </w:r>
            <w:r w:rsidRPr="00393B12">
              <w:rPr>
                <w:rFonts w:ascii="Arial" w:hAnsi="Arial" w:cs="Arial"/>
                <w:iCs/>
                <w:sz w:val="14"/>
                <w:szCs w:val="14"/>
              </w:rPr>
              <w:t xml:space="preserve">ykazu prac programowych RM projektu KPK ze względu na ukonstytuowanie się nowej </w:t>
            </w:r>
            <w:r>
              <w:rPr>
                <w:rFonts w:ascii="Arial" w:hAnsi="Arial" w:cs="Arial"/>
                <w:iCs/>
                <w:sz w:val="14"/>
                <w:szCs w:val="14"/>
              </w:rPr>
              <w:t>RM</w:t>
            </w:r>
            <w:r w:rsidRPr="00393B12">
              <w:rPr>
                <w:rFonts w:ascii="Arial" w:hAnsi="Arial" w:cs="Arial"/>
                <w:iCs/>
                <w:sz w:val="14"/>
                <w:szCs w:val="14"/>
              </w:rPr>
              <w:t>.</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
              </w:numPr>
              <w:tabs>
                <w:tab w:val="clear" w:pos="113"/>
              </w:tabs>
              <w:spacing w:after="0" w:line="240" w:lineRule="auto"/>
              <w:ind w:left="252" w:hanging="252"/>
              <w:rPr>
                <w:rFonts w:ascii="Arial" w:hAnsi="Arial" w:cs="Arial"/>
                <w:sz w:val="14"/>
                <w:szCs w:val="14"/>
              </w:rPr>
            </w:pPr>
          </w:p>
        </w:tc>
        <w:tc>
          <w:tcPr>
            <w:tcW w:w="1308" w:type="dxa"/>
            <w:vMerge/>
            <w:shd w:val="clear" w:color="auto" w:fill="auto"/>
          </w:tcPr>
          <w:p w:rsidR="0039161F" w:rsidRPr="00393B12" w:rsidP="00445C05">
            <w:pPr>
              <w:spacing w:after="0" w:line="240" w:lineRule="auto"/>
              <w:ind w:left="226"/>
              <w:rPr>
                <w:rFonts w:ascii="Arial" w:hAnsi="Arial" w:cs="Arial"/>
                <w:sz w:val="14"/>
                <w:szCs w:val="14"/>
              </w:rPr>
            </w:pPr>
          </w:p>
        </w:tc>
        <w:tc>
          <w:tcPr>
            <w:tcW w:w="1308" w:type="dxa"/>
            <w:vMerge/>
          </w:tcPr>
          <w:p w:rsidR="0039161F" w:rsidRPr="00393B12" w:rsidP="00445C05">
            <w:pPr>
              <w:autoSpaceDE w:val="0"/>
              <w:autoSpaceDN w:val="0"/>
              <w:adjustRightInd w:val="0"/>
              <w:spacing w:after="0" w:line="240" w:lineRule="auto"/>
              <w:rPr>
                <w:rFonts w:ascii="Arial" w:hAnsi="Arial" w:cs="Arial"/>
                <w:sz w:val="14"/>
                <w:szCs w:val="14"/>
                <w:lang w:eastAsia="pl-PL"/>
              </w:rPr>
            </w:pPr>
          </w:p>
        </w:tc>
        <w:tc>
          <w:tcPr>
            <w:tcW w:w="3764" w:type="dxa"/>
            <w:shd w:val="clear" w:color="auto" w:fill="auto"/>
          </w:tcPr>
          <w:p w:rsidR="0039161F" w:rsidRPr="00393B12" w:rsidP="00445C05">
            <w:pPr>
              <w:autoSpaceDE w:val="0"/>
              <w:autoSpaceDN w:val="0"/>
              <w:adjustRightInd w:val="0"/>
              <w:spacing w:after="0" w:line="240" w:lineRule="auto"/>
              <w:rPr>
                <w:rFonts w:ascii="Arial" w:hAnsi="Arial" w:cs="Arial"/>
                <w:sz w:val="14"/>
                <w:szCs w:val="14"/>
              </w:rPr>
            </w:pPr>
            <w:r w:rsidRPr="00393B12">
              <w:rPr>
                <w:rFonts w:ascii="Arial" w:hAnsi="Arial" w:cs="Arial"/>
                <w:sz w:val="14"/>
                <w:szCs w:val="14"/>
                <w:lang w:eastAsia="pl-PL"/>
              </w:rPr>
              <w:t>Realizacja reformy „Zwiększenie wykorzystania danych satelitarnych na potrzeby państwa i gospodarki” oraz inwestycji „Rozbudowa krajowego systemu serwisów monitoringowych, produktów, narzędzi analitycznych</w:t>
            </w:r>
            <w:r w:rsidRPr="00393B12">
              <w:rPr>
                <w:rFonts w:ascii="Arial" w:hAnsi="Arial" w:cs="Arial"/>
                <w:sz w:val="14"/>
                <w:szCs w:val="14"/>
                <w:lang w:eastAsia="pl-PL"/>
              </w:rPr>
              <w:br/>
              <w:t>i usług i towarzyszącej infrastruktury wykorzystujących dane satelitarne” w ramach KPO - w zakresie Narodowego Systemu Informacji Satelitarnej.</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Działania dotyczące sytemu informacji satelitarnej są finansowane</w:t>
            </w:r>
            <w:r w:rsidR="00244C84">
              <w:rPr>
                <w:rFonts w:ascii="Arial" w:hAnsi="Arial" w:cs="Arial"/>
                <w:iCs/>
                <w:sz w:val="14"/>
                <w:szCs w:val="14"/>
              </w:rPr>
              <w:br/>
            </w:r>
            <w:r w:rsidRPr="00393B12">
              <w:rPr>
                <w:rFonts w:ascii="Arial" w:hAnsi="Arial" w:cs="Arial"/>
                <w:iCs/>
                <w:sz w:val="14"/>
                <w:szCs w:val="14"/>
              </w:rPr>
              <w:t>z dotacji celowej budżetu państwa przyznawanej corocznie Polskiej Agencji Kosmicznej - POLSA przez MRiT. Z uwagi na ograniczone środki budżetowe prowadzono jedynie prace inicjujące, przygotowujące do realizacji inwestycji. W ramach przygotowania do inwestycji uruchomiony został inicjalny system informacji przestrzennej, w którym można zapoznać się</w:t>
            </w:r>
            <w:r w:rsidR="00244C84">
              <w:rPr>
                <w:rFonts w:ascii="Arial" w:hAnsi="Arial" w:cs="Arial"/>
                <w:iCs/>
                <w:sz w:val="14"/>
                <w:szCs w:val="14"/>
              </w:rPr>
              <w:t xml:space="preserve"> </w:t>
            </w:r>
            <w:r w:rsidRPr="00393B12">
              <w:rPr>
                <w:rFonts w:ascii="Arial" w:hAnsi="Arial" w:cs="Arial"/>
                <w:iCs/>
                <w:sz w:val="14"/>
                <w:szCs w:val="14"/>
              </w:rPr>
              <w:t>z możliwościami serwisów monitoringowych planowanych w ramach inwestycji. Zmieniony został termin przeprowadzenia uzgodnień międzyresortowych projektu ustawy</w:t>
            </w:r>
            <w:r w:rsidR="00244C84">
              <w:rPr>
                <w:rFonts w:ascii="Arial" w:hAnsi="Arial" w:cs="Arial"/>
                <w:iCs/>
                <w:sz w:val="14"/>
                <w:szCs w:val="14"/>
              </w:rPr>
              <w:br/>
            </w:r>
            <w:r w:rsidRPr="00393B12">
              <w:rPr>
                <w:rFonts w:ascii="Arial" w:hAnsi="Arial" w:cs="Arial"/>
                <w:iCs/>
                <w:sz w:val="14"/>
                <w:szCs w:val="14"/>
              </w:rPr>
              <w:t>z III kw. 2023 r. na II kwartał 2025 r.</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
              </w:numPr>
              <w:tabs>
                <w:tab w:val="clear" w:pos="113"/>
              </w:tabs>
              <w:spacing w:after="0" w:line="240" w:lineRule="auto"/>
              <w:ind w:left="252" w:hanging="252"/>
              <w:rPr>
                <w:rFonts w:ascii="Arial" w:hAnsi="Arial" w:cs="Arial"/>
                <w:sz w:val="14"/>
                <w:szCs w:val="14"/>
              </w:rPr>
            </w:pPr>
          </w:p>
        </w:tc>
        <w:tc>
          <w:tcPr>
            <w:tcW w:w="1308" w:type="dxa"/>
            <w:vMerge/>
            <w:shd w:val="clear" w:color="auto" w:fill="auto"/>
          </w:tcPr>
          <w:p w:rsidR="0039161F" w:rsidRPr="00393B12" w:rsidP="00445C05">
            <w:pPr>
              <w:spacing w:after="0" w:line="240" w:lineRule="auto"/>
              <w:ind w:left="226"/>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Działania związane z promocją oraz wdrażaniem Polityki zakupowej państwa, w tym realizacja projektu platformy internetowej dla uczestników rynku zamówień publicznych.</w:t>
            </w:r>
            <w:r w:rsidRPr="00393B12">
              <w:rPr>
                <w:rFonts w:ascii="Arial" w:hAnsi="Arial" w:cs="Arial"/>
                <w:sz w:val="14"/>
                <w:szCs w:val="14"/>
              </w:rPr>
              <w:tab/>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1. Zorganizowano 8 szkoleń w wybranych miastach wojewódzkich dla przedsiębiorców z sektora MŚP z zakresu zamówień publicznych.</w:t>
            </w:r>
          </w:p>
          <w:p w:rsidR="0039161F" w:rsidRPr="00393B12" w:rsidP="00F93235">
            <w:pPr>
              <w:spacing w:before="60" w:after="0" w:line="240" w:lineRule="auto"/>
              <w:rPr>
                <w:rFonts w:ascii="Arial" w:hAnsi="Arial" w:cs="Arial"/>
                <w:iCs/>
                <w:sz w:val="14"/>
                <w:szCs w:val="14"/>
              </w:rPr>
            </w:pPr>
            <w:r w:rsidRPr="00393B12">
              <w:rPr>
                <w:rFonts w:ascii="Arial" w:hAnsi="Arial" w:cs="Arial"/>
                <w:iCs/>
                <w:sz w:val="14"/>
                <w:szCs w:val="14"/>
              </w:rPr>
              <w:t xml:space="preserve">2. 21 września 2023 r. zorganizowano konferencję dot. Wdrażania </w:t>
            </w:r>
            <w:r w:rsidRPr="00393B12">
              <w:rPr>
                <w:rFonts w:ascii="Arial" w:hAnsi="Arial" w:cs="Arial"/>
                <w:iCs/>
                <w:sz w:val="14"/>
                <w:szCs w:val="14"/>
              </w:rPr>
              <w:t>ProcurCompEU</w:t>
            </w:r>
            <w:r w:rsidRPr="00393B12">
              <w:rPr>
                <w:rFonts w:ascii="Arial" w:hAnsi="Arial" w:cs="Arial"/>
                <w:iCs/>
                <w:sz w:val="14"/>
                <w:szCs w:val="14"/>
              </w:rPr>
              <w:t xml:space="preserve"> (tj. zagadnień związanych z podniesieniem </w:t>
            </w:r>
            <w:r w:rsidRPr="00393B12">
              <w:rPr>
                <w:rFonts w:ascii="Arial" w:hAnsi="Arial" w:cs="Arial"/>
                <w:iCs/>
                <w:sz w:val="14"/>
                <w:szCs w:val="14"/>
              </w:rPr>
              <w:t>efektywności organizacyjnej komórek zakupowych oraz rozwijaniem kluczowych kompetencji praktyków zamówień publicznych).</w:t>
            </w:r>
          </w:p>
          <w:p w:rsidR="0039161F" w:rsidRPr="00393B12" w:rsidP="00F93235">
            <w:pPr>
              <w:spacing w:before="60" w:after="0" w:line="240" w:lineRule="auto"/>
              <w:rPr>
                <w:rFonts w:ascii="Arial" w:hAnsi="Arial" w:cs="Arial"/>
                <w:iCs/>
                <w:sz w:val="14"/>
                <w:szCs w:val="14"/>
              </w:rPr>
            </w:pPr>
            <w:r w:rsidRPr="00393B12">
              <w:rPr>
                <w:rFonts w:ascii="Arial" w:hAnsi="Arial" w:cs="Arial"/>
                <w:iCs/>
                <w:sz w:val="14"/>
                <w:szCs w:val="14"/>
              </w:rPr>
              <w:t>3. Rozstrzygnięto konkurs MRiT pn. Ekspert zamówień publicznych. Nagrody przyznano w 3 kategoriach: 1) Zamawiający przyjazny MŚP; 2) Zamówienie społeczne, czyli zamówienie, którego przedmiot</w:t>
            </w:r>
            <w:r w:rsidR="00244C84">
              <w:rPr>
                <w:rFonts w:ascii="Arial" w:hAnsi="Arial" w:cs="Arial"/>
                <w:iCs/>
                <w:sz w:val="14"/>
                <w:szCs w:val="14"/>
              </w:rPr>
              <w:br/>
            </w:r>
            <w:r w:rsidRPr="00393B12">
              <w:rPr>
                <w:rFonts w:ascii="Arial" w:hAnsi="Arial" w:cs="Arial"/>
                <w:iCs/>
                <w:sz w:val="14"/>
                <w:szCs w:val="14"/>
              </w:rPr>
              <w:t>i realizacja mogą stanowić wzór w obszarze uwzględniania aspektów społecznych; 3) Zamawiający o wysokim poziomie profesjonalizacji.</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Celem konkursu była promocja priorytetów i założeń wskazanych</w:t>
            </w:r>
            <w:r w:rsidR="00244C84">
              <w:rPr>
                <w:rFonts w:ascii="Arial" w:hAnsi="Arial" w:cs="Arial"/>
                <w:iCs/>
                <w:sz w:val="14"/>
                <w:szCs w:val="14"/>
              </w:rPr>
              <w:br/>
            </w:r>
            <w:r w:rsidRPr="00393B12">
              <w:rPr>
                <w:rFonts w:ascii="Arial" w:hAnsi="Arial" w:cs="Arial"/>
                <w:iCs/>
                <w:sz w:val="14"/>
                <w:szCs w:val="14"/>
              </w:rPr>
              <w:t>w Polityce zakupowej państwa.</w:t>
            </w:r>
          </w:p>
          <w:p w:rsidR="0039161F" w:rsidRPr="00393B12" w:rsidP="00F93235">
            <w:pPr>
              <w:spacing w:before="60" w:after="0" w:line="240" w:lineRule="auto"/>
              <w:rPr>
                <w:rFonts w:ascii="Arial" w:hAnsi="Arial" w:cs="Arial"/>
                <w:iCs/>
                <w:sz w:val="14"/>
                <w:szCs w:val="14"/>
              </w:rPr>
            </w:pPr>
            <w:r w:rsidRPr="00393B12">
              <w:rPr>
                <w:rFonts w:ascii="Arial" w:hAnsi="Arial" w:cs="Arial"/>
                <w:iCs/>
                <w:sz w:val="14"/>
                <w:szCs w:val="14"/>
              </w:rPr>
              <w:t xml:space="preserve">4. Zawarto umowę dot. budowy platformy internetowej </w:t>
            </w:r>
            <w:r w:rsidRPr="00393B12">
              <w:rPr>
                <w:rFonts w:ascii="Arial" w:hAnsi="Arial" w:cs="Arial"/>
                <w:sz w:val="14"/>
                <w:szCs w:val="14"/>
              </w:rPr>
              <w:t>dla uczestników rynku zamówień publicznych</w:t>
            </w:r>
            <w:r w:rsidRPr="00393B12">
              <w:rPr>
                <w:rFonts w:ascii="Arial" w:hAnsi="Arial" w:cs="Arial"/>
                <w:iCs/>
                <w:sz w:val="14"/>
                <w:szCs w:val="14"/>
              </w:rPr>
              <w:t>.</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
              </w:numPr>
              <w:tabs>
                <w:tab w:val="clear" w:pos="113"/>
              </w:tabs>
              <w:spacing w:after="0" w:line="240" w:lineRule="auto"/>
              <w:ind w:left="252" w:hanging="252"/>
              <w:rPr>
                <w:rFonts w:ascii="Arial" w:hAnsi="Arial" w:cs="Arial"/>
                <w:sz w:val="14"/>
                <w:szCs w:val="14"/>
              </w:rPr>
            </w:pPr>
          </w:p>
        </w:tc>
        <w:tc>
          <w:tcPr>
            <w:tcW w:w="1308" w:type="dxa"/>
            <w:vMerge/>
            <w:shd w:val="clear" w:color="auto" w:fill="auto"/>
          </w:tcPr>
          <w:p w:rsidR="0039161F" w:rsidRPr="00393B12" w:rsidP="00445C05">
            <w:pPr>
              <w:spacing w:after="0" w:line="240" w:lineRule="auto"/>
              <w:ind w:left="226"/>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Wprowadzenie i realizacja w ramach umów offsetowych zawartych pomiędzy Skarbem Państwa RP</w:t>
            </w:r>
            <w:r w:rsidR="00F01531">
              <w:rPr>
                <w:rFonts w:ascii="Arial" w:hAnsi="Arial" w:cs="Arial"/>
                <w:sz w:val="14"/>
                <w:szCs w:val="14"/>
              </w:rPr>
              <w:t>,</w:t>
            </w:r>
            <w:r w:rsidRPr="00393B12">
              <w:rPr>
                <w:rFonts w:ascii="Arial" w:hAnsi="Arial" w:cs="Arial"/>
                <w:sz w:val="14"/>
                <w:szCs w:val="14"/>
              </w:rPr>
              <w:br/>
              <w:t>a Dostawcami Zagranicznymi projektów offsetowych (pozyskanie nowoczesnych technologii, know-how</w:t>
            </w:r>
            <w:r w:rsidRPr="00393B12">
              <w:rPr>
                <w:rFonts w:ascii="Arial" w:hAnsi="Arial" w:cs="Arial"/>
                <w:sz w:val="14"/>
                <w:szCs w:val="14"/>
              </w:rPr>
              <w:br/>
              <w:t>i innych praw własności intelektualnej, co umożliwi polskim przedsiębiorcom nabycie zdolności do serwisowania, napraw, montażu oraz integracji nabywanego uzbrojenia i sprzętu wojskowego).</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Zrealizowano 1 projekt w ramach Umowy Offsetowej z Leonardo </w:t>
            </w:r>
            <w:r w:rsidRPr="00393B12">
              <w:rPr>
                <w:rFonts w:ascii="Arial" w:hAnsi="Arial" w:cs="Arial"/>
                <w:iCs/>
                <w:sz w:val="14"/>
                <w:szCs w:val="14"/>
              </w:rPr>
              <w:t>S.p.A</w:t>
            </w:r>
            <w:r w:rsidRPr="00393B12">
              <w:rPr>
                <w:rFonts w:ascii="Arial" w:hAnsi="Arial" w:cs="Arial"/>
                <w:iCs/>
                <w:sz w:val="14"/>
                <w:szCs w:val="14"/>
              </w:rPr>
              <w:t xml:space="preserve">.  oraz 1 projekt w ramach Umowy Offsetowej z </w:t>
            </w:r>
            <w:r w:rsidRPr="00393B12">
              <w:rPr>
                <w:rFonts w:ascii="Arial" w:hAnsi="Arial" w:cs="Arial"/>
                <w:iCs/>
                <w:sz w:val="14"/>
                <w:szCs w:val="14"/>
              </w:rPr>
              <w:t>Nammo</w:t>
            </w:r>
            <w:r w:rsidRPr="00393B12">
              <w:rPr>
                <w:rFonts w:ascii="Arial" w:hAnsi="Arial" w:cs="Arial"/>
                <w:iCs/>
                <w:sz w:val="14"/>
                <w:szCs w:val="14"/>
              </w:rPr>
              <w:t xml:space="preserve"> </w:t>
            </w:r>
            <w:r w:rsidRPr="00393B12">
              <w:rPr>
                <w:rFonts w:ascii="Arial" w:hAnsi="Arial" w:cs="Arial"/>
                <w:iCs/>
                <w:sz w:val="14"/>
                <w:szCs w:val="14"/>
              </w:rPr>
              <w:t>Raufoss</w:t>
            </w:r>
            <w:r w:rsidRPr="00393B12">
              <w:rPr>
                <w:rFonts w:ascii="Arial" w:hAnsi="Arial" w:cs="Arial"/>
                <w:iCs/>
                <w:sz w:val="14"/>
                <w:szCs w:val="14"/>
              </w:rPr>
              <w:t xml:space="preserve"> AS.</w:t>
            </w:r>
          </w:p>
          <w:p w:rsidR="0039161F" w:rsidRPr="00393B12" w:rsidP="00F93235">
            <w:pPr>
              <w:spacing w:before="60" w:after="0" w:line="240" w:lineRule="auto"/>
              <w:rPr>
                <w:rFonts w:ascii="Arial" w:hAnsi="Arial" w:cs="Arial"/>
                <w:iCs/>
                <w:sz w:val="14"/>
                <w:szCs w:val="14"/>
              </w:rPr>
            </w:pPr>
            <w:r w:rsidRPr="00393B12">
              <w:rPr>
                <w:rFonts w:ascii="Arial" w:hAnsi="Arial" w:cs="Arial"/>
                <w:iCs/>
                <w:sz w:val="14"/>
                <w:szCs w:val="14"/>
              </w:rPr>
              <w:t xml:space="preserve">Zespół Kontrolerów MRiT przeprowadził kontrolę prawidłowości realizacji projektów w siedzibach </w:t>
            </w:r>
            <w:r w:rsidRPr="00393B12">
              <w:rPr>
                <w:rFonts w:ascii="Arial" w:hAnsi="Arial" w:cs="Arial"/>
                <w:iCs/>
                <w:sz w:val="14"/>
                <w:szCs w:val="14"/>
              </w:rPr>
              <w:t>Offsetobiorców</w:t>
            </w:r>
            <w:r w:rsidRPr="00393B12">
              <w:rPr>
                <w:rFonts w:ascii="Arial" w:hAnsi="Arial" w:cs="Arial"/>
                <w:iCs/>
                <w:sz w:val="14"/>
                <w:szCs w:val="14"/>
              </w:rPr>
              <w:t xml:space="preserve"> / Beneficjentów, które wykazały realizację projektów w sposób należyty. Przygotowano Protokoły Pokontrolne zawierające ustalenia</w:t>
            </w:r>
            <w:r w:rsidR="00244C84">
              <w:rPr>
                <w:rFonts w:ascii="Arial" w:hAnsi="Arial" w:cs="Arial"/>
                <w:iCs/>
                <w:sz w:val="14"/>
                <w:szCs w:val="14"/>
              </w:rPr>
              <w:t xml:space="preserve"> </w:t>
            </w:r>
            <w:r w:rsidRPr="00393B12">
              <w:rPr>
                <w:rFonts w:ascii="Arial" w:hAnsi="Arial" w:cs="Arial"/>
                <w:iCs/>
                <w:sz w:val="14"/>
                <w:szCs w:val="14"/>
              </w:rPr>
              <w:t>i Wnioski, które zostały zaakceptowane przez Beneficjentów.</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
              </w:numPr>
              <w:tabs>
                <w:tab w:val="clear" w:pos="113"/>
              </w:tabs>
              <w:spacing w:after="0" w:line="240" w:lineRule="auto"/>
              <w:ind w:left="252" w:hanging="252"/>
              <w:rPr>
                <w:rFonts w:ascii="Arial" w:hAnsi="Arial" w:cs="Arial"/>
                <w:sz w:val="14"/>
                <w:szCs w:val="14"/>
              </w:rPr>
            </w:pPr>
          </w:p>
        </w:tc>
        <w:tc>
          <w:tcPr>
            <w:tcW w:w="1308" w:type="dxa"/>
            <w:vMerge/>
            <w:shd w:val="clear" w:color="auto" w:fill="auto"/>
          </w:tcPr>
          <w:p w:rsidR="0039161F" w:rsidRPr="00393B12" w:rsidP="00445C05">
            <w:pPr>
              <w:spacing w:after="0" w:line="240" w:lineRule="auto"/>
              <w:ind w:left="226"/>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Działania informacyjno-edukacyjne o tematyce istotnej dla przedsiębiorców (MŚP) w formie: e-learningu (Akademia PARP), webinariów, przygotowanie</w:t>
            </w:r>
            <w:r w:rsidRPr="00393B12">
              <w:rPr>
                <w:rFonts w:ascii="Arial" w:hAnsi="Arial" w:cs="Arial"/>
                <w:sz w:val="14"/>
                <w:szCs w:val="14"/>
              </w:rPr>
              <w:br/>
              <w:t>i udostępnienie materiałów szkoleniowych (artykuły, filmy szkoleniowe, podcasty, nagrania webinariów, publikacje).</w:t>
            </w:r>
          </w:p>
        </w:tc>
        <w:tc>
          <w:tcPr>
            <w:tcW w:w="4678" w:type="dxa"/>
          </w:tcPr>
          <w:p w:rsidR="0039161F" w:rsidRPr="00393B12" w:rsidP="00445C05">
            <w:pPr>
              <w:spacing w:after="0" w:line="240" w:lineRule="auto"/>
              <w:rPr>
                <w:rFonts w:ascii="Arial" w:hAnsi="Arial" w:cs="Arial"/>
                <w:color w:val="000000"/>
                <w:sz w:val="14"/>
                <w:szCs w:val="14"/>
                <w:lang w:eastAsia="pl-PL"/>
              </w:rPr>
            </w:pPr>
            <w:r w:rsidRPr="00393B12">
              <w:rPr>
                <w:rFonts w:ascii="Arial" w:hAnsi="Arial" w:cs="Arial"/>
                <w:color w:val="000000"/>
                <w:sz w:val="14"/>
                <w:szCs w:val="14"/>
                <w:lang w:eastAsia="pl-PL"/>
              </w:rPr>
              <w:t>Kontynuowano realizację projektu Centrum Rozwoju Małych</w:t>
            </w:r>
            <w:r w:rsidR="00244C84">
              <w:rPr>
                <w:rFonts w:ascii="Arial" w:hAnsi="Arial" w:cs="Arial"/>
                <w:color w:val="000000"/>
                <w:sz w:val="14"/>
                <w:szCs w:val="14"/>
                <w:lang w:eastAsia="pl-PL"/>
              </w:rPr>
              <w:t xml:space="preserve"> </w:t>
            </w:r>
            <w:r w:rsidRPr="00393B12">
              <w:rPr>
                <w:rFonts w:ascii="Arial" w:hAnsi="Arial" w:cs="Arial"/>
                <w:color w:val="000000"/>
                <w:sz w:val="14"/>
                <w:szCs w:val="14"/>
                <w:lang w:eastAsia="pl-PL"/>
              </w:rPr>
              <w:t xml:space="preserve">i Średnich Przedsiębiorstw (CR MŚP). Udostępniano informacje dotyczące m.in. prawa, zarządzania firmą, marketingu, finansowania działalności gospodarczej, budowania pozycji rynkowej, umiędzynarodowienia, poszukiwania partnerów biznesowych, inwestorów i kontrahentów. Rozwijano internetowy portal szkoleniowy „Akademia PARP”, zawierający bezpłatne kursy e-learningowe. Oferta edukacyjna została poszerzona o 10 nowych kursów, co dało łącznie 69 kursów. Liczba </w:t>
            </w:r>
            <w:r w:rsidR="0063104D">
              <w:rPr>
                <w:rFonts w:ascii="Arial" w:hAnsi="Arial" w:cs="Arial"/>
                <w:color w:val="000000"/>
                <w:sz w:val="14"/>
                <w:szCs w:val="14"/>
                <w:lang w:eastAsia="pl-PL"/>
              </w:rPr>
              <w:t xml:space="preserve"> z</w:t>
            </w:r>
            <w:r w:rsidRPr="00393B12">
              <w:rPr>
                <w:rFonts w:ascii="Arial" w:hAnsi="Arial" w:cs="Arial"/>
                <w:color w:val="000000"/>
                <w:sz w:val="14"/>
                <w:szCs w:val="14"/>
                <w:lang w:eastAsia="pl-PL"/>
              </w:rPr>
              <w:t>arejestrowanych uczestników wyniosła   220 820 osób. Wydano 69 713 certyfikatów ukończenia kursów Akademii PARP.</w:t>
            </w:r>
          </w:p>
          <w:p w:rsidR="0039161F" w:rsidRPr="00393B12" w:rsidP="00445C05">
            <w:pPr>
              <w:autoSpaceDE w:val="0"/>
              <w:autoSpaceDN w:val="0"/>
              <w:adjustRightInd w:val="0"/>
              <w:spacing w:after="0" w:line="240" w:lineRule="auto"/>
              <w:rPr>
                <w:rFonts w:ascii="Arial" w:hAnsi="Arial" w:cs="Arial"/>
                <w:color w:val="000000"/>
                <w:sz w:val="14"/>
                <w:szCs w:val="14"/>
                <w:lang w:eastAsia="pl-PL"/>
              </w:rPr>
            </w:pPr>
            <w:r w:rsidRPr="00393B12">
              <w:rPr>
                <w:rFonts w:ascii="Arial" w:hAnsi="Arial" w:cs="Arial"/>
                <w:color w:val="000000"/>
                <w:sz w:val="14"/>
                <w:szCs w:val="14"/>
                <w:lang w:eastAsia="pl-PL"/>
              </w:rPr>
              <w:t>W ramach projektu CR MŚP zamieszczono w serwisie YouTube na kanale PARP: 6 webinariów, 6 nowych filmów i 5 nowych podcastów</w:t>
            </w:r>
            <w:r w:rsidR="00244C84">
              <w:rPr>
                <w:rFonts w:ascii="Arial" w:hAnsi="Arial" w:cs="Arial"/>
                <w:color w:val="000000"/>
                <w:sz w:val="14"/>
                <w:szCs w:val="14"/>
                <w:lang w:eastAsia="pl-PL"/>
              </w:rPr>
              <w:br/>
            </w:r>
            <w:r w:rsidRPr="00393B12">
              <w:rPr>
                <w:rFonts w:ascii="Arial" w:hAnsi="Arial" w:cs="Arial"/>
                <w:color w:val="000000"/>
                <w:sz w:val="14"/>
                <w:szCs w:val="14"/>
                <w:lang w:eastAsia="pl-PL"/>
              </w:rPr>
              <w:t>z ekspertami i przedstawicielami firm na tematy związane</w:t>
            </w:r>
            <w:r w:rsidR="00244C84">
              <w:rPr>
                <w:rFonts w:ascii="Arial" w:hAnsi="Arial" w:cs="Arial"/>
                <w:color w:val="000000"/>
                <w:sz w:val="14"/>
                <w:szCs w:val="14"/>
                <w:lang w:eastAsia="pl-PL"/>
              </w:rPr>
              <w:br/>
            </w:r>
            <w:r w:rsidRPr="00393B12">
              <w:rPr>
                <w:rFonts w:ascii="Arial" w:hAnsi="Arial" w:cs="Arial"/>
                <w:color w:val="000000"/>
                <w:sz w:val="14"/>
                <w:szCs w:val="14"/>
                <w:lang w:eastAsia="pl-PL"/>
              </w:rPr>
              <w:t>z praktycznymi aspektami prowadzenia działalności.</w:t>
            </w:r>
          </w:p>
          <w:p w:rsidR="0039161F" w:rsidRPr="00393B12" w:rsidP="00445C05">
            <w:pPr>
              <w:spacing w:after="0" w:line="240" w:lineRule="auto"/>
              <w:rPr>
                <w:rFonts w:ascii="Arial" w:hAnsi="Arial" w:cs="Arial"/>
                <w:iCs/>
                <w:sz w:val="14"/>
                <w:szCs w:val="14"/>
              </w:rPr>
            </w:pPr>
            <w:r w:rsidRPr="00393B12">
              <w:rPr>
                <w:rFonts w:ascii="Arial" w:hAnsi="Arial" w:cs="Arial"/>
                <w:color w:val="000000"/>
                <w:sz w:val="14"/>
                <w:szCs w:val="14"/>
                <w:lang w:eastAsia="pl-PL"/>
              </w:rPr>
              <w:t>Ponadto zorganizowano cykl 10 wideokonferencji edukacyjnych, które na żywo obejrzało łącznie 12 736 odbiorców. Materiały ze zrealizowanych spotkań są dostępne w serwisie YouTube na kanale PARP.</w:t>
            </w:r>
          </w:p>
        </w:tc>
      </w:tr>
      <w:tr w:rsidTr="00667DCE">
        <w:tblPrEx>
          <w:tblW w:w="0" w:type="auto"/>
          <w:tblLook w:val="01E0"/>
        </w:tblPrEx>
        <w:trPr>
          <w:trHeight w:val="294"/>
        </w:trPr>
        <w:tc>
          <w:tcPr>
            <w:tcW w:w="430" w:type="dxa"/>
            <w:vMerge/>
            <w:tcBorders>
              <w:bottom w:val="double" w:sz="4" w:space="0" w:color="auto"/>
            </w:tcBorders>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tcBorders>
              <w:bottom w:val="double" w:sz="4" w:space="0" w:color="auto"/>
            </w:tcBorders>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tcBorders>
              <w:bottom w:val="double" w:sz="4" w:space="0" w:color="auto"/>
            </w:tcBorders>
            <w:shd w:val="clear" w:color="auto" w:fill="auto"/>
          </w:tcPr>
          <w:p w:rsidR="0039161F" w:rsidRPr="00393B12" w:rsidP="00445C05">
            <w:pPr>
              <w:numPr>
                <w:ilvl w:val="0"/>
                <w:numId w:val="3"/>
              </w:numPr>
              <w:tabs>
                <w:tab w:val="clear" w:pos="113"/>
              </w:tabs>
              <w:spacing w:after="0" w:line="240" w:lineRule="auto"/>
              <w:ind w:left="252" w:hanging="252"/>
              <w:rPr>
                <w:rFonts w:ascii="Arial" w:hAnsi="Arial" w:cs="Arial"/>
                <w:sz w:val="14"/>
                <w:szCs w:val="14"/>
              </w:rPr>
            </w:pPr>
          </w:p>
        </w:tc>
        <w:tc>
          <w:tcPr>
            <w:tcW w:w="1308" w:type="dxa"/>
            <w:vMerge/>
            <w:tcBorders>
              <w:bottom w:val="double" w:sz="4" w:space="0" w:color="auto"/>
            </w:tcBorders>
            <w:shd w:val="clear" w:color="auto" w:fill="auto"/>
          </w:tcPr>
          <w:p w:rsidR="0039161F" w:rsidRPr="00393B12" w:rsidP="00445C05">
            <w:pPr>
              <w:spacing w:after="0" w:line="240" w:lineRule="auto"/>
              <w:ind w:left="226"/>
              <w:rPr>
                <w:rFonts w:ascii="Arial" w:hAnsi="Arial" w:cs="Arial"/>
                <w:sz w:val="14"/>
                <w:szCs w:val="14"/>
              </w:rPr>
            </w:pPr>
          </w:p>
        </w:tc>
        <w:tc>
          <w:tcPr>
            <w:tcW w:w="1308" w:type="dxa"/>
            <w:vMerge/>
            <w:tcBorders>
              <w:bottom w:val="double" w:sz="4" w:space="0" w:color="auto"/>
            </w:tcBorders>
          </w:tcPr>
          <w:p w:rsidR="0039161F" w:rsidRPr="00393B12" w:rsidP="00445C05">
            <w:pPr>
              <w:spacing w:after="0" w:line="240" w:lineRule="auto"/>
              <w:ind w:left="14"/>
              <w:rPr>
                <w:rFonts w:ascii="Arial" w:hAnsi="Arial" w:cs="Arial"/>
                <w:sz w:val="14"/>
                <w:szCs w:val="14"/>
              </w:rPr>
            </w:pPr>
          </w:p>
        </w:tc>
        <w:tc>
          <w:tcPr>
            <w:tcW w:w="3764" w:type="dxa"/>
            <w:tcBorders>
              <w:bottom w:val="double" w:sz="4" w:space="0" w:color="auto"/>
            </w:tcBorders>
            <w:shd w:val="clear" w:color="auto" w:fill="auto"/>
          </w:tcPr>
          <w:p w:rsidR="0039161F" w:rsidRPr="00393B12" w:rsidP="00445C05">
            <w:pPr>
              <w:spacing w:after="0" w:line="240" w:lineRule="auto"/>
              <w:ind w:left="14"/>
              <w:rPr>
                <w:rFonts w:ascii="Arial" w:hAnsi="Arial" w:cs="Arial"/>
                <w:sz w:val="14"/>
                <w:szCs w:val="14"/>
              </w:rPr>
            </w:pPr>
            <w:r w:rsidRPr="00393B12">
              <w:rPr>
                <w:rFonts w:ascii="Arial" w:hAnsi="Arial" w:cs="Arial"/>
                <w:sz w:val="14"/>
                <w:szCs w:val="14"/>
              </w:rPr>
              <w:t>Wsparcie startupów w pozyskaniu inwestora lub realizacji procesu inwestycyjnego albo pomoc</w:t>
            </w:r>
            <w:r w:rsidR="00651B9C">
              <w:rPr>
                <w:rFonts w:ascii="Arial" w:hAnsi="Arial" w:cs="Arial"/>
                <w:sz w:val="14"/>
                <w:szCs w:val="14"/>
              </w:rPr>
              <w:br/>
            </w:r>
            <w:r w:rsidRPr="00393B12">
              <w:rPr>
                <w:rFonts w:ascii="Arial" w:hAnsi="Arial" w:cs="Arial"/>
                <w:sz w:val="14"/>
                <w:szCs w:val="14"/>
              </w:rPr>
              <w:t>w uzyskaniu lub utrzymaniu przewagi konkurencyjnej na rynku, poprzez finansowanie usług doradztwa prawnego.</w:t>
            </w:r>
          </w:p>
        </w:tc>
        <w:tc>
          <w:tcPr>
            <w:tcW w:w="4678" w:type="dxa"/>
            <w:tcBorders>
              <w:bottom w:val="double" w:sz="4" w:space="0" w:color="auto"/>
            </w:tcBorders>
          </w:tcPr>
          <w:p w:rsidR="0039161F" w:rsidRPr="00393B12" w:rsidP="00445C05">
            <w:pPr>
              <w:spacing w:after="0" w:line="240" w:lineRule="auto"/>
              <w:rPr>
                <w:rFonts w:ascii="Arial" w:hAnsi="Arial" w:cs="Arial"/>
                <w:iCs/>
                <w:sz w:val="14"/>
                <w:szCs w:val="14"/>
              </w:rPr>
            </w:pPr>
            <w:r w:rsidRPr="00393B12">
              <w:rPr>
                <w:rFonts w:ascii="Arial" w:hAnsi="Arial" w:eastAsiaTheme="minorHAnsi" w:cs="Arial"/>
                <w:sz w:val="14"/>
                <w:szCs w:val="14"/>
              </w:rPr>
              <w:t>Kancelarie prawne wybrane w postępowaniu przetargowym świadczyły usługi doradcze nowo utworzonym przedsiębiorstwom. Wsparcie prawne uzyskało łącznie 145 startupów na ogólną kwotę ponad</w:t>
            </w:r>
            <w:r w:rsidR="00F01531">
              <w:rPr>
                <w:rFonts w:ascii="Arial" w:hAnsi="Arial" w:eastAsiaTheme="minorHAnsi" w:cs="Arial"/>
                <w:sz w:val="14"/>
                <w:szCs w:val="14"/>
              </w:rPr>
              <w:br/>
            </w:r>
            <w:r w:rsidRPr="00393B12">
              <w:rPr>
                <w:rFonts w:ascii="Arial" w:hAnsi="Arial" w:eastAsiaTheme="minorHAnsi" w:cs="Arial"/>
                <w:sz w:val="14"/>
                <w:szCs w:val="14"/>
              </w:rPr>
              <w:t xml:space="preserve">1,82 mln zł. Usługi doradcze obejmowały m.in. przygotowanie firmy do </w:t>
            </w:r>
            <w:r w:rsidRPr="00393B12">
              <w:rPr>
                <w:rFonts w:ascii="Arial" w:hAnsi="Arial" w:eastAsiaTheme="minorHAnsi" w:cs="Arial"/>
                <w:sz w:val="14"/>
                <w:szCs w:val="14"/>
              </w:rPr>
              <w:t>legal</w:t>
            </w:r>
            <w:r w:rsidRPr="00393B12">
              <w:rPr>
                <w:rFonts w:ascii="Arial" w:hAnsi="Arial" w:eastAsiaTheme="minorHAnsi" w:cs="Arial"/>
                <w:sz w:val="14"/>
                <w:szCs w:val="14"/>
              </w:rPr>
              <w:t xml:space="preserve"> </w:t>
            </w:r>
            <w:r w:rsidRPr="00393B12">
              <w:rPr>
                <w:rFonts w:ascii="Arial" w:hAnsi="Arial" w:eastAsiaTheme="minorHAnsi" w:cs="Arial"/>
                <w:sz w:val="14"/>
                <w:szCs w:val="14"/>
              </w:rPr>
              <w:t>due-dilligence</w:t>
            </w:r>
            <w:r w:rsidRPr="00393B12">
              <w:rPr>
                <w:rFonts w:ascii="Arial" w:hAnsi="Arial" w:eastAsiaTheme="minorHAnsi" w:cs="Arial"/>
                <w:sz w:val="14"/>
                <w:szCs w:val="14"/>
              </w:rPr>
              <w:t>, przygotowanie umowy z kontrahentem, analizę formalno-prawną projektu umowy inwestycyjnej lub umowy</w:t>
            </w:r>
            <w:r w:rsidR="00244C84">
              <w:rPr>
                <w:rFonts w:ascii="Arial" w:hAnsi="Arial" w:eastAsiaTheme="minorHAnsi" w:cs="Arial"/>
                <w:sz w:val="14"/>
                <w:szCs w:val="14"/>
              </w:rPr>
              <w:br/>
            </w:r>
            <w:r w:rsidRPr="00393B12">
              <w:rPr>
                <w:rFonts w:ascii="Arial" w:hAnsi="Arial" w:eastAsiaTheme="minorHAnsi" w:cs="Arial"/>
                <w:sz w:val="14"/>
                <w:szCs w:val="14"/>
              </w:rPr>
              <w:t>z kontrahentem wraz z oceną warunków ochrony prawnej oraz ryzyka prawnego z punktu widzenia startupu.</w:t>
            </w:r>
          </w:p>
        </w:tc>
      </w:tr>
      <w:tr w:rsidTr="00667DCE">
        <w:tblPrEx>
          <w:tblW w:w="0" w:type="auto"/>
          <w:tblLook w:val="01E0"/>
        </w:tblPrEx>
        <w:trPr>
          <w:trHeight w:val="20"/>
        </w:trPr>
        <w:tc>
          <w:tcPr>
            <w:tcW w:w="430" w:type="dxa"/>
            <w:vMerge w:val="restart"/>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3.</w:t>
            </w:r>
          </w:p>
        </w:tc>
        <w:tc>
          <w:tcPr>
            <w:tcW w:w="1571" w:type="dxa"/>
            <w:vMerge w:val="restart"/>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Wsparcie działań na rzecz umiędzynarodowienia polskiej gospodarki</w:t>
            </w:r>
          </w:p>
        </w:tc>
        <w:tc>
          <w:tcPr>
            <w:tcW w:w="2114" w:type="dxa"/>
            <w:vMerge w:val="restart"/>
            <w:tcBorders>
              <w:top w:val="double" w:sz="4" w:space="0" w:color="auto"/>
            </w:tcBorders>
            <w:shd w:val="clear" w:color="auto" w:fill="auto"/>
          </w:tcPr>
          <w:p w:rsidR="0039161F" w:rsidRPr="00393B12" w:rsidP="00445C05">
            <w:pPr>
              <w:numPr>
                <w:ilvl w:val="0"/>
                <w:numId w:val="1"/>
              </w:numPr>
              <w:tabs>
                <w:tab w:val="clear" w:pos="227"/>
              </w:tabs>
              <w:spacing w:after="0" w:line="240" w:lineRule="auto"/>
              <w:ind w:left="97" w:hanging="142"/>
              <w:rPr>
                <w:rFonts w:ascii="Arial" w:hAnsi="Arial" w:cs="Arial"/>
                <w:sz w:val="14"/>
                <w:szCs w:val="14"/>
              </w:rPr>
            </w:pPr>
            <w:r w:rsidRPr="00393B12">
              <w:rPr>
                <w:rFonts w:ascii="Arial" w:hAnsi="Arial" w:cs="Arial"/>
                <w:sz w:val="14"/>
                <w:szCs w:val="14"/>
              </w:rPr>
              <w:t xml:space="preserve">Udział eksportu wyrobów wysokiej techniki </w:t>
            </w:r>
            <w:r w:rsidRPr="00393B12">
              <w:rPr>
                <w:rFonts w:ascii="Arial" w:hAnsi="Arial" w:cs="Arial"/>
                <w:sz w:val="14"/>
                <w:szCs w:val="14"/>
              </w:rPr>
              <w:br/>
              <w:t>w eksporcie ogółem (%)</w:t>
            </w:r>
          </w:p>
          <w:p w:rsidR="0039161F" w:rsidRPr="00393B12" w:rsidP="00445C05">
            <w:pPr>
              <w:numPr>
                <w:ilvl w:val="0"/>
                <w:numId w:val="1"/>
              </w:numPr>
              <w:tabs>
                <w:tab w:val="clear" w:pos="227"/>
              </w:tabs>
              <w:spacing w:after="0" w:line="240" w:lineRule="auto"/>
              <w:ind w:left="97" w:hanging="142"/>
              <w:rPr>
                <w:rFonts w:ascii="Arial" w:hAnsi="Arial" w:cs="Arial"/>
                <w:sz w:val="14"/>
                <w:szCs w:val="14"/>
              </w:rPr>
            </w:pPr>
            <w:r w:rsidRPr="00393B12">
              <w:rPr>
                <w:rFonts w:ascii="Arial" w:hAnsi="Arial" w:cs="Arial"/>
                <w:sz w:val="14"/>
                <w:szCs w:val="14"/>
              </w:rPr>
              <w:t>Eksport per capita (tys. euro)</w:t>
            </w:r>
          </w:p>
          <w:p w:rsidR="0039161F" w:rsidRPr="00393B12" w:rsidP="00445C05">
            <w:pPr>
              <w:numPr>
                <w:ilvl w:val="0"/>
                <w:numId w:val="1"/>
              </w:numPr>
              <w:tabs>
                <w:tab w:val="clear" w:pos="227"/>
              </w:tabs>
              <w:spacing w:after="0" w:line="240" w:lineRule="auto"/>
              <w:ind w:left="97" w:hanging="142"/>
              <w:rPr>
                <w:rFonts w:ascii="Arial" w:hAnsi="Arial" w:cs="Arial"/>
                <w:sz w:val="14"/>
                <w:szCs w:val="14"/>
              </w:rPr>
            </w:pPr>
            <w:r w:rsidRPr="00393B12">
              <w:rPr>
                <w:rFonts w:ascii="Arial" w:hAnsi="Arial" w:cs="Arial"/>
                <w:sz w:val="14"/>
                <w:szCs w:val="14"/>
              </w:rPr>
              <w:t xml:space="preserve">Relacja średniorocznego tempa wzrostu polskiego eksportu towarów </w:t>
            </w:r>
            <w:r w:rsidRPr="00393B12">
              <w:rPr>
                <w:rFonts w:ascii="Arial" w:hAnsi="Arial" w:cs="Arial"/>
                <w:sz w:val="14"/>
                <w:szCs w:val="14"/>
              </w:rPr>
              <w:br/>
            </w:r>
            <w:r w:rsidRPr="00393B12">
              <w:rPr>
                <w:rFonts w:ascii="Arial" w:hAnsi="Arial" w:cs="Arial"/>
                <w:sz w:val="14"/>
                <w:szCs w:val="14"/>
              </w:rPr>
              <w:t>do średniorocznego tempa wzrostu światowego eksportu towarów</w:t>
            </w:r>
          </w:p>
          <w:p w:rsidR="0039161F" w:rsidRPr="00393B12" w:rsidP="00445C05">
            <w:pPr>
              <w:numPr>
                <w:ilvl w:val="0"/>
                <w:numId w:val="1"/>
              </w:numPr>
              <w:tabs>
                <w:tab w:val="clear" w:pos="227"/>
              </w:tabs>
              <w:spacing w:after="0" w:line="240" w:lineRule="auto"/>
              <w:ind w:left="97" w:hanging="142"/>
              <w:rPr>
                <w:rFonts w:ascii="Arial" w:hAnsi="Arial" w:cs="Arial"/>
                <w:sz w:val="14"/>
                <w:szCs w:val="14"/>
              </w:rPr>
            </w:pPr>
            <w:r w:rsidRPr="00393B12">
              <w:rPr>
                <w:rFonts w:ascii="Arial" w:hAnsi="Arial" w:cs="Arial"/>
                <w:sz w:val="14"/>
                <w:szCs w:val="14"/>
              </w:rPr>
              <w:t>Liczba podmiotów (przedsiębiorców) wspartych ze środków przeznaczonych na promocję eksportu</w:t>
            </w:r>
          </w:p>
          <w:p w:rsidR="0039161F" w:rsidRPr="00AE1080" w:rsidP="00AE1080">
            <w:pPr>
              <w:numPr>
                <w:ilvl w:val="0"/>
                <w:numId w:val="1"/>
              </w:numPr>
              <w:tabs>
                <w:tab w:val="clear" w:pos="227"/>
              </w:tabs>
              <w:spacing w:after="0" w:line="240" w:lineRule="auto"/>
              <w:ind w:left="97" w:hanging="142"/>
              <w:rPr>
                <w:rFonts w:ascii="Arial" w:hAnsi="Arial" w:cs="Arial"/>
                <w:b/>
                <w:bCs/>
                <w:color w:val="FF0000"/>
                <w:sz w:val="14"/>
                <w:szCs w:val="14"/>
              </w:rPr>
            </w:pPr>
            <w:r w:rsidRPr="00393B12">
              <w:rPr>
                <w:rFonts w:ascii="Arial" w:hAnsi="Arial" w:cs="Arial"/>
                <w:sz w:val="14"/>
                <w:szCs w:val="14"/>
              </w:rPr>
              <w:t>Liczba podmiotów (organizacji zrzeszających przedsiębiorców) wspartych ze środków przeznaczonych na rozwój przedsiębiorczości</w:t>
            </w:r>
          </w:p>
        </w:tc>
        <w:tc>
          <w:tcPr>
            <w:tcW w:w="1308" w:type="dxa"/>
            <w:vMerge w:val="restart"/>
            <w:tcBorders>
              <w:top w:val="double" w:sz="4" w:space="0" w:color="auto"/>
            </w:tcBorders>
            <w:shd w:val="clear" w:color="auto" w:fill="auto"/>
          </w:tcPr>
          <w:p w:rsidR="0039161F" w:rsidRPr="00393B12" w:rsidP="00445C05">
            <w:pPr>
              <w:numPr>
                <w:ilvl w:val="0"/>
                <w:numId w:val="16"/>
              </w:numPr>
              <w:spacing w:after="0" w:line="240" w:lineRule="auto"/>
              <w:ind w:left="357" w:hanging="357"/>
              <w:rPr>
                <w:rFonts w:ascii="Arial" w:hAnsi="Arial" w:cs="Arial"/>
                <w:sz w:val="14"/>
                <w:szCs w:val="14"/>
              </w:rPr>
            </w:pPr>
            <w:bookmarkStart w:id="0" w:name="_Hlk163667769"/>
            <w:r w:rsidRPr="00393B12">
              <w:rPr>
                <w:rFonts w:ascii="Arial" w:hAnsi="Arial" w:cs="Arial"/>
                <w:sz w:val="14"/>
                <w:szCs w:val="14"/>
              </w:rPr>
              <w:t xml:space="preserve">≥ 10  </w:t>
            </w:r>
          </w:p>
          <w:p w:rsidR="0039161F" w:rsidRPr="00393B12" w:rsidP="00445C05">
            <w:pPr>
              <w:numPr>
                <w:ilvl w:val="0"/>
                <w:numId w:val="16"/>
              </w:numPr>
              <w:spacing w:after="0" w:line="240" w:lineRule="auto"/>
              <w:ind w:left="357" w:hanging="357"/>
              <w:rPr>
                <w:rFonts w:ascii="Arial" w:hAnsi="Arial" w:cs="Arial"/>
                <w:sz w:val="14"/>
                <w:szCs w:val="14"/>
              </w:rPr>
            </w:pPr>
            <w:bookmarkEnd w:id="0"/>
            <w:r w:rsidRPr="00393B12">
              <w:rPr>
                <w:rFonts w:ascii="Arial" w:hAnsi="Arial" w:cs="Arial"/>
                <w:sz w:val="14"/>
                <w:szCs w:val="14"/>
              </w:rPr>
              <w:t>≥ 8</w:t>
            </w:r>
          </w:p>
          <w:p w:rsidR="0039161F" w:rsidRPr="00393B12" w:rsidP="00445C05">
            <w:pPr>
              <w:numPr>
                <w:ilvl w:val="0"/>
                <w:numId w:val="16"/>
              </w:numPr>
              <w:spacing w:after="0" w:line="240" w:lineRule="auto"/>
              <w:ind w:left="357" w:hanging="357"/>
              <w:rPr>
                <w:rFonts w:ascii="Arial" w:hAnsi="Arial" w:cs="Arial"/>
                <w:sz w:val="14"/>
                <w:szCs w:val="14"/>
              </w:rPr>
            </w:pPr>
            <w:r w:rsidRPr="00393B12">
              <w:rPr>
                <w:rFonts w:ascii="Arial" w:hAnsi="Arial" w:cs="Arial"/>
                <w:sz w:val="14"/>
                <w:szCs w:val="14"/>
              </w:rPr>
              <w:t>≥ 1</w:t>
            </w:r>
          </w:p>
          <w:p w:rsidR="0039161F" w:rsidRPr="00393B12" w:rsidP="00445C05">
            <w:pPr>
              <w:numPr>
                <w:ilvl w:val="0"/>
                <w:numId w:val="16"/>
              </w:numPr>
              <w:spacing w:after="0" w:line="240" w:lineRule="auto"/>
              <w:ind w:left="357" w:hanging="357"/>
              <w:rPr>
                <w:rFonts w:ascii="Arial" w:hAnsi="Arial" w:cs="Arial"/>
                <w:sz w:val="14"/>
                <w:szCs w:val="14"/>
              </w:rPr>
            </w:pPr>
            <w:r w:rsidRPr="00393B12">
              <w:rPr>
                <w:rFonts w:ascii="Arial" w:hAnsi="Arial" w:cs="Arial"/>
                <w:sz w:val="14"/>
                <w:szCs w:val="14"/>
              </w:rPr>
              <w:t>150</w:t>
            </w:r>
          </w:p>
          <w:p w:rsidR="0039161F" w:rsidRPr="00393B12" w:rsidP="00445C05">
            <w:pPr>
              <w:numPr>
                <w:ilvl w:val="0"/>
                <w:numId w:val="16"/>
              </w:numPr>
              <w:spacing w:after="0" w:line="240" w:lineRule="auto"/>
              <w:ind w:left="357" w:hanging="357"/>
              <w:rPr>
                <w:rFonts w:ascii="Arial" w:hAnsi="Arial" w:cs="Arial"/>
                <w:sz w:val="14"/>
                <w:szCs w:val="14"/>
              </w:rPr>
            </w:pPr>
            <w:r w:rsidRPr="00393B12">
              <w:rPr>
                <w:rFonts w:ascii="Arial" w:hAnsi="Arial" w:cs="Arial"/>
                <w:sz w:val="14"/>
                <w:szCs w:val="14"/>
              </w:rPr>
              <w:t>70</w:t>
            </w:r>
          </w:p>
          <w:p w:rsidR="0039161F" w:rsidRPr="00393B12" w:rsidP="00445C05">
            <w:pPr>
              <w:spacing w:after="0" w:line="240" w:lineRule="auto"/>
              <w:ind w:left="357"/>
              <w:rPr>
                <w:rFonts w:ascii="Arial" w:hAnsi="Arial" w:cs="Arial"/>
                <w:sz w:val="14"/>
                <w:szCs w:val="14"/>
              </w:rPr>
            </w:pPr>
          </w:p>
        </w:tc>
        <w:tc>
          <w:tcPr>
            <w:tcW w:w="1308" w:type="dxa"/>
            <w:vMerge w:val="restart"/>
            <w:tcBorders>
              <w:top w:val="double" w:sz="4" w:space="0" w:color="auto"/>
            </w:tcBorders>
          </w:tcPr>
          <w:p w:rsidR="0039161F" w:rsidRPr="00393B12" w:rsidP="00445C05">
            <w:pPr>
              <w:numPr>
                <w:ilvl w:val="0"/>
                <w:numId w:val="43"/>
              </w:numPr>
              <w:spacing w:after="0" w:line="240" w:lineRule="auto"/>
              <w:rPr>
                <w:rFonts w:ascii="Arial" w:hAnsi="Arial" w:cs="Arial"/>
                <w:sz w:val="14"/>
                <w:szCs w:val="14"/>
              </w:rPr>
            </w:pPr>
            <w:r w:rsidRPr="00393B12">
              <w:rPr>
                <w:rFonts w:ascii="Arial" w:hAnsi="Arial" w:cs="Arial"/>
                <w:sz w:val="14"/>
                <w:szCs w:val="14"/>
              </w:rPr>
              <w:t>9,5</w:t>
            </w:r>
          </w:p>
          <w:p w:rsidR="0039161F" w:rsidRPr="00393B12" w:rsidP="00445C05">
            <w:pPr>
              <w:numPr>
                <w:ilvl w:val="0"/>
                <w:numId w:val="43"/>
              </w:numPr>
              <w:spacing w:after="0" w:line="240" w:lineRule="auto"/>
              <w:rPr>
                <w:rFonts w:ascii="Arial" w:hAnsi="Arial" w:cs="Arial"/>
                <w:sz w:val="14"/>
                <w:szCs w:val="14"/>
              </w:rPr>
            </w:pPr>
            <w:r w:rsidRPr="00393B12">
              <w:rPr>
                <w:rFonts w:ascii="Arial" w:hAnsi="Arial" w:cs="Arial"/>
                <w:sz w:val="14"/>
                <w:szCs w:val="14"/>
              </w:rPr>
              <w:t>9,3</w:t>
            </w:r>
          </w:p>
          <w:p w:rsidR="0039161F" w:rsidRPr="00393B12" w:rsidP="00445C05">
            <w:pPr>
              <w:numPr>
                <w:ilvl w:val="0"/>
                <w:numId w:val="43"/>
              </w:numPr>
              <w:spacing w:after="0" w:line="240" w:lineRule="auto"/>
              <w:rPr>
                <w:rFonts w:ascii="Arial" w:hAnsi="Arial" w:cs="Arial"/>
                <w:sz w:val="14"/>
                <w:szCs w:val="14"/>
              </w:rPr>
            </w:pPr>
            <w:r>
              <w:rPr>
                <w:rFonts w:ascii="Arial" w:hAnsi="Arial" w:cs="Arial"/>
                <w:sz w:val="14"/>
                <w:szCs w:val="14"/>
              </w:rPr>
              <w:t>1,1</w:t>
            </w:r>
          </w:p>
          <w:p w:rsidR="0039161F" w:rsidRPr="00393B12" w:rsidP="00445C05">
            <w:pPr>
              <w:numPr>
                <w:ilvl w:val="0"/>
                <w:numId w:val="43"/>
              </w:numPr>
              <w:spacing w:after="0" w:line="240" w:lineRule="auto"/>
              <w:rPr>
                <w:rFonts w:ascii="Arial" w:hAnsi="Arial" w:cs="Arial"/>
                <w:sz w:val="14"/>
                <w:szCs w:val="14"/>
              </w:rPr>
            </w:pPr>
            <w:r w:rsidRPr="00393B12">
              <w:rPr>
                <w:rFonts w:ascii="Arial" w:hAnsi="Arial" w:cs="Arial"/>
                <w:sz w:val="14"/>
                <w:szCs w:val="14"/>
              </w:rPr>
              <w:t>243</w:t>
            </w:r>
          </w:p>
          <w:p w:rsidR="0039161F" w:rsidRPr="00393B12" w:rsidP="00445C05">
            <w:pPr>
              <w:numPr>
                <w:ilvl w:val="0"/>
                <w:numId w:val="43"/>
              </w:numPr>
              <w:spacing w:after="0" w:line="240" w:lineRule="auto"/>
              <w:rPr>
                <w:rFonts w:ascii="Arial" w:hAnsi="Arial" w:cs="Arial"/>
                <w:sz w:val="14"/>
                <w:szCs w:val="14"/>
              </w:rPr>
            </w:pPr>
            <w:r w:rsidRPr="00393B12">
              <w:rPr>
                <w:rFonts w:ascii="Arial" w:hAnsi="Arial" w:cs="Arial"/>
                <w:sz w:val="14"/>
                <w:szCs w:val="14"/>
              </w:rPr>
              <w:t>62</w:t>
            </w:r>
          </w:p>
          <w:p w:rsidR="0039161F" w:rsidRPr="00393B12" w:rsidP="00445C05">
            <w:pPr>
              <w:spacing w:after="0" w:line="240" w:lineRule="auto"/>
              <w:rPr>
                <w:rFonts w:ascii="Arial" w:hAnsi="Arial" w:cs="Arial"/>
                <w:sz w:val="14"/>
                <w:szCs w:val="14"/>
              </w:rPr>
            </w:pPr>
          </w:p>
        </w:tc>
        <w:tc>
          <w:tcPr>
            <w:tcW w:w="3764" w:type="dxa"/>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 xml:space="preserve">Zapewnienie funkcjonowania bazy wiedzy o polskim eksporcie - platformy Export </w:t>
            </w:r>
            <w:r w:rsidRPr="00393B12">
              <w:rPr>
                <w:rFonts w:ascii="Arial" w:hAnsi="Arial" w:cs="Arial"/>
                <w:sz w:val="14"/>
                <w:szCs w:val="14"/>
              </w:rPr>
              <w:t>Intelligence</w:t>
            </w:r>
            <w:r w:rsidRPr="00393B12">
              <w:rPr>
                <w:rFonts w:ascii="Arial" w:hAnsi="Arial" w:cs="Arial"/>
                <w:sz w:val="14"/>
                <w:szCs w:val="14"/>
              </w:rPr>
              <w:t>. Rozwój kompetencji strategicznego zarządzania ekspansją zagraniczną polskiej gospodarki przy wykorzystaniu tej platformy.</w:t>
            </w:r>
          </w:p>
        </w:tc>
        <w:tc>
          <w:tcPr>
            <w:tcW w:w="4678" w:type="dxa"/>
            <w:tcBorders>
              <w:top w:val="double" w:sz="4" w:space="0" w:color="auto"/>
            </w:tcBorders>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System Export </w:t>
            </w:r>
            <w:r w:rsidRPr="00393B12">
              <w:rPr>
                <w:rFonts w:ascii="Arial" w:hAnsi="Arial" w:cs="Arial"/>
                <w:iCs/>
                <w:sz w:val="14"/>
                <w:szCs w:val="14"/>
              </w:rPr>
              <w:t>Intelligence</w:t>
            </w:r>
            <w:r w:rsidRPr="00393B12">
              <w:rPr>
                <w:rFonts w:ascii="Arial" w:hAnsi="Arial" w:cs="Arial"/>
                <w:iCs/>
                <w:sz w:val="14"/>
                <w:szCs w:val="14"/>
              </w:rPr>
              <w:t xml:space="preserve"> został odebrany 31 marca 2023 r.</w:t>
            </w:r>
            <w:r w:rsidRPr="00393B12">
              <w:rPr>
                <w:rFonts w:ascii="Arial" w:hAnsi="Arial" w:cs="Arial"/>
                <w:sz w:val="14"/>
                <w:szCs w:val="14"/>
              </w:rPr>
              <w:t xml:space="preserve"> Jest to </w:t>
            </w:r>
            <w:r w:rsidRPr="00393B12">
              <w:rPr>
                <w:rFonts w:ascii="Arial" w:hAnsi="Arial" w:cs="Arial"/>
                <w:iCs/>
                <w:sz w:val="14"/>
                <w:szCs w:val="14"/>
              </w:rPr>
              <w:t>platforma analityczna wspierająca zarządzanie rozwojem polskiego eksportu i stosunków gospodarczych z innymi krajami. W systemie znajdują się dane z ok. 40 baz danych instytucji krajowych</w:t>
            </w:r>
            <w:r w:rsidR="00244C84">
              <w:rPr>
                <w:rFonts w:ascii="Arial" w:hAnsi="Arial" w:cs="Arial"/>
                <w:iCs/>
                <w:sz w:val="14"/>
                <w:szCs w:val="14"/>
              </w:rPr>
              <w:br/>
            </w:r>
            <w:r w:rsidRPr="00393B12">
              <w:rPr>
                <w:rFonts w:ascii="Arial" w:hAnsi="Arial" w:cs="Arial"/>
                <w:iCs/>
                <w:sz w:val="14"/>
                <w:szCs w:val="14"/>
              </w:rPr>
              <w:t xml:space="preserve">i zagranicznych. System zawiera także modele prognostyczne, wspierające wyznaczanie potencjału eksportowego w kontekście krajów i branż w horyzoncie 2 i 5 lat. Raporty generowane z systemu są </w:t>
            </w:r>
            <w:r w:rsidRPr="00393B12">
              <w:rPr>
                <w:rFonts w:ascii="Arial" w:hAnsi="Arial" w:cs="Arial"/>
                <w:iCs/>
                <w:sz w:val="14"/>
                <w:szCs w:val="14"/>
              </w:rPr>
              <w:t>udostępniane przedsiębiorcom za pośrednictwem p</w:t>
            </w:r>
            <w:r w:rsidRPr="00393B12">
              <w:rPr>
                <w:rFonts w:ascii="Arial" w:hAnsi="Arial" w:cs="Arial"/>
                <w:bCs/>
                <w:iCs/>
                <w:sz w:val="14"/>
                <w:szCs w:val="14"/>
              </w:rPr>
              <w:t xml:space="preserve">ortalu trade.gov.pl. </w:t>
            </w:r>
            <w:r w:rsidRPr="00393B12">
              <w:rPr>
                <w:rFonts w:ascii="Arial" w:hAnsi="Arial" w:cs="Arial"/>
                <w:iCs/>
                <w:sz w:val="14"/>
                <w:szCs w:val="14"/>
              </w:rPr>
              <w:t>Od kwietnia 2023 r. zapewniane jest finansowanie utrzymania</w:t>
            </w:r>
            <w:r w:rsidR="00244C84">
              <w:rPr>
                <w:rFonts w:ascii="Arial" w:hAnsi="Arial" w:cs="Arial"/>
                <w:iCs/>
                <w:sz w:val="14"/>
                <w:szCs w:val="14"/>
              </w:rPr>
              <w:br/>
            </w:r>
            <w:r w:rsidRPr="00393B12">
              <w:rPr>
                <w:rFonts w:ascii="Arial" w:hAnsi="Arial" w:cs="Arial"/>
                <w:iCs/>
                <w:sz w:val="14"/>
                <w:szCs w:val="14"/>
              </w:rPr>
              <w:t xml:space="preserve">i funkcjonowania systemu.  </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pStyle w:val="Default"/>
              <w:rPr>
                <w:color w:val="auto"/>
                <w:sz w:val="14"/>
                <w:szCs w:val="14"/>
              </w:rPr>
            </w:pPr>
          </w:p>
        </w:tc>
        <w:tc>
          <w:tcPr>
            <w:tcW w:w="3764" w:type="dxa"/>
            <w:shd w:val="clear" w:color="auto" w:fill="auto"/>
          </w:tcPr>
          <w:p w:rsidR="0039161F" w:rsidRPr="00393B12" w:rsidP="00445C05">
            <w:pPr>
              <w:pStyle w:val="Default"/>
              <w:rPr>
                <w:color w:val="auto"/>
                <w:sz w:val="14"/>
                <w:szCs w:val="14"/>
              </w:rPr>
            </w:pPr>
            <w:r w:rsidRPr="00393B12">
              <w:rPr>
                <w:color w:val="auto"/>
                <w:sz w:val="14"/>
                <w:szCs w:val="14"/>
              </w:rPr>
              <w:t>Przygotowania do udziału Polski w Światowej Wystawie EXPO 2025 w Osace, Kansai.</w:t>
            </w:r>
          </w:p>
        </w:tc>
        <w:tc>
          <w:tcPr>
            <w:tcW w:w="4678" w:type="dxa"/>
          </w:tcPr>
          <w:p w:rsidR="0039161F" w:rsidP="000701D6">
            <w:pPr>
              <w:spacing w:after="0" w:line="240" w:lineRule="auto"/>
              <w:rPr>
                <w:rFonts w:ascii="Arial" w:hAnsi="Arial" w:cs="Arial"/>
                <w:iCs/>
                <w:sz w:val="14"/>
                <w:szCs w:val="14"/>
              </w:rPr>
            </w:pPr>
            <w:r w:rsidRPr="00393B12">
              <w:rPr>
                <w:rFonts w:ascii="Arial" w:hAnsi="Arial" w:cs="Arial"/>
                <w:iCs/>
                <w:sz w:val="14"/>
                <w:szCs w:val="14"/>
              </w:rPr>
              <w:t xml:space="preserve">7 marca 2023 r. </w:t>
            </w:r>
            <w:r>
              <w:rPr>
                <w:rFonts w:ascii="Arial" w:hAnsi="Arial" w:cs="Arial"/>
                <w:iCs/>
                <w:sz w:val="14"/>
                <w:szCs w:val="14"/>
              </w:rPr>
              <w:t>RM</w:t>
            </w:r>
            <w:r w:rsidRPr="00393B12">
              <w:rPr>
                <w:rFonts w:ascii="Arial" w:hAnsi="Arial" w:cs="Arial"/>
                <w:iCs/>
                <w:sz w:val="14"/>
                <w:szCs w:val="14"/>
              </w:rPr>
              <w:t xml:space="preserve"> podjęła uchwałę ustanawiającą przygotowany przez MRiT program wieloletni dotyczący udziału w tym wydarzeniu. Realizatorem zadania została PAIH S.A.</w:t>
            </w:r>
          </w:p>
          <w:p w:rsidR="0039161F" w:rsidP="000701D6">
            <w:pPr>
              <w:spacing w:before="60" w:after="0" w:line="240" w:lineRule="auto"/>
              <w:rPr>
                <w:rFonts w:ascii="Arial" w:hAnsi="Arial" w:cs="Arial"/>
                <w:iCs/>
                <w:sz w:val="14"/>
                <w:szCs w:val="14"/>
              </w:rPr>
            </w:pPr>
            <w:r w:rsidRPr="00393B12">
              <w:rPr>
                <w:rFonts w:ascii="Arial" w:hAnsi="Arial" w:cs="Arial"/>
                <w:iCs/>
                <w:sz w:val="14"/>
                <w:szCs w:val="14"/>
              </w:rPr>
              <w:t>Uruchomiono środki rezerwy celowej zaplanowane na to zadania</w:t>
            </w:r>
            <w:r w:rsidR="0063104D">
              <w:rPr>
                <w:rFonts w:ascii="Arial" w:hAnsi="Arial" w:cs="Arial"/>
                <w:iCs/>
                <w:sz w:val="14"/>
                <w:szCs w:val="14"/>
              </w:rPr>
              <w:br/>
            </w:r>
            <w:r w:rsidRPr="00393B12">
              <w:rPr>
                <w:rFonts w:ascii="Arial" w:hAnsi="Arial" w:cs="Arial"/>
                <w:iCs/>
                <w:sz w:val="14"/>
                <w:szCs w:val="14"/>
              </w:rPr>
              <w:t xml:space="preserve">i podpisano umowę o dotację celową z PAIH S.A. oraz przekazano jej środki na realizację zadań. </w:t>
            </w:r>
          </w:p>
          <w:p w:rsidR="0039161F" w:rsidP="000701D6">
            <w:pPr>
              <w:spacing w:before="60" w:after="0" w:line="240" w:lineRule="auto"/>
              <w:rPr>
                <w:rFonts w:ascii="Arial" w:hAnsi="Arial" w:cs="Arial"/>
                <w:bCs/>
                <w:iCs/>
                <w:sz w:val="14"/>
                <w:szCs w:val="14"/>
              </w:rPr>
            </w:pPr>
            <w:r w:rsidRPr="00393B12">
              <w:rPr>
                <w:rFonts w:ascii="Arial" w:hAnsi="Arial" w:cs="Arial"/>
                <w:iCs/>
                <w:sz w:val="14"/>
                <w:szCs w:val="14"/>
              </w:rPr>
              <w:t>W marcu 2023 r. nastąpiło r</w:t>
            </w:r>
            <w:r w:rsidRPr="00393B12">
              <w:rPr>
                <w:rFonts w:ascii="Arial" w:hAnsi="Arial" w:cs="Arial"/>
                <w:bCs/>
                <w:iCs/>
                <w:sz w:val="14"/>
                <w:szCs w:val="14"/>
              </w:rPr>
              <w:t xml:space="preserve">ozstrzygnięcie konkursu architektonicznego na Pawilon Polski. PAIH procedowała postępowania dotyczące wykonawcy generalnego Pawilonu oraz nadzoru inwestorskiego nad jego budową. Przygotowano dokumentację dot. Pawilonu dla organizatora EXPO 2025, która uzyskała we wrześniu jego akceptację. Zorganizowano w MRiT spotkania z udziałem Komisarza Generalnego Sekcji Polskiej z przedstawicielami ministerstw oraz regionów zainteresowanych udziałem w EXPO 2025. </w:t>
            </w:r>
          </w:p>
          <w:p w:rsidR="0039161F" w:rsidP="000701D6">
            <w:pPr>
              <w:spacing w:before="60" w:after="0" w:line="240" w:lineRule="auto"/>
              <w:rPr>
                <w:rFonts w:ascii="Arial" w:hAnsi="Arial" w:cs="Arial"/>
                <w:iCs/>
                <w:sz w:val="14"/>
                <w:szCs w:val="14"/>
              </w:rPr>
            </w:pPr>
            <w:r w:rsidRPr="00393B12">
              <w:rPr>
                <w:rFonts w:ascii="Arial" w:hAnsi="Arial" w:cs="Arial"/>
                <w:bCs/>
                <w:iCs/>
                <w:sz w:val="14"/>
                <w:szCs w:val="14"/>
              </w:rPr>
              <w:t>Opracowano program promocji gospodarczej oraz uruchomiono</w:t>
            </w:r>
            <w:r w:rsidR="0063104D">
              <w:rPr>
                <w:rFonts w:ascii="Arial" w:hAnsi="Arial" w:cs="Arial"/>
                <w:bCs/>
                <w:iCs/>
                <w:sz w:val="14"/>
                <w:szCs w:val="14"/>
              </w:rPr>
              <w:br/>
            </w:r>
            <w:r w:rsidRPr="00393B12">
              <w:rPr>
                <w:rFonts w:ascii="Arial" w:hAnsi="Arial" w:cs="Arial"/>
                <w:bCs/>
                <w:iCs/>
                <w:sz w:val="14"/>
                <w:szCs w:val="14"/>
              </w:rPr>
              <w:t>4 października 2023 r. program partnerski dla firm zainteresowanych promocją na rynku japońskim</w:t>
            </w:r>
            <w:r w:rsidRPr="00393B12">
              <w:rPr>
                <w:rFonts w:ascii="Arial" w:hAnsi="Arial" w:cs="Arial"/>
                <w:iCs/>
                <w:sz w:val="14"/>
                <w:szCs w:val="14"/>
              </w:rPr>
              <w:t xml:space="preserve">. </w:t>
            </w:r>
          </w:p>
          <w:p w:rsidR="0039161F" w:rsidRPr="00393B12" w:rsidP="000701D6">
            <w:pPr>
              <w:spacing w:before="60" w:after="0" w:line="240" w:lineRule="auto"/>
              <w:rPr>
                <w:rFonts w:ascii="Arial" w:hAnsi="Arial" w:cs="Arial"/>
                <w:iCs/>
                <w:sz w:val="14"/>
                <w:szCs w:val="14"/>
              </w:rPr>
            </w:pPr>
            <w:r w:rsidRPr="00393B12">
              <w:rPr>
                <w:rFonts w:ascii="Arial" w:hAnsi="Arial" w:cs="Arial"/>
                <w:iCs/>
                <w:sz w:val="14"/>
                <w:szCs w:val="14"/>
              </w:rPr>
              <w:t>Na bieżąco aktualizowano informacje o podejmowanych inicjatywach na stronie dedykowanej EXPO www.expo.gov.pl</w:t>
            </w:r>
          </w:p>
        </w:tc>
      </w:tr>
      <w:tr w:rsidTr="00667DCE">
        <w:tblPrEx>
          <w:tblW w:w="0" w:type="auto"/>
          <w:tblLook w:val="01E0"/>
        </w:tblPrEx>
        <w:trPr>
          <w:trHeight w:val="868"/>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Realizacja działań wynikających z Programu rządowego Dostępność Plus 2018-2025 w obszarze konkurencyjności - targi dostępności oraz marka „Dostępność”.</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Zorganizowano stoiska informacyjno-promocyjne MRiT:</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na Targach Dostępności w Opolu w dniach 6-7 czerwca;</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na Targach Rehabilitacji i Fizjoterapii w Nadarzynie w dniach</w:t>
            </w:r>
            <w:r w:rsidR="00244C84">
              <w:rPr>
                <w:rFonts w:ascii="Arial" w:hAnsi="Arial" w:cs="Arial"/>
                <w:iCs/>
                <w:sz w:val="14"/>
                <w:szCs w:val="14"/>
              </w:rPr>
              <w:br/>
            </w:r>
            <w:r w:rsidRPr="00393B12">
              <w:rPr>
                <w:rFonts w:ascii="Arial" w:hAnsi="Arial" w:cs="Arial"/>
                <w:iCs/>
                <w:sz w:val="14"/>
                <w:szCs w:val="14"/>
              </w:rPr>
              <w:t>27-29 września;</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 na Targach </w:t>
            </w:r>
            <w:r w:rsidRPr="00393B12">
              <w:rPr>
                <w:rFonts w:ascii="Arial" w:hAnsi="Arial" w:cs="Arial"/>
                <w:iCs/>
                <w:sz w:val="14"/>
                <w:szCs w:val="14"/>
              </w:rPr>
              <w:t>Viva</w:t>
            </w:r>
            <w:r w:rsidRPr="00393B12">
              <w:rPr>
                <w:rFonts w:ascii="Arial" w:hAnsi="Arial" w:cs="Arial"/>
                <w:iCs/>
                <w:sz w:val="14"/>
                <w:szCs w:val="14"/>
              </w:rPr>
              <w:t xml:space="preserve"> Seniorzy! w Poznaniu w dniach 29-30 września.</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Zrealizowano trzecią edycję konkursu "Lider dostępności priorytetowych branż".</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Zapewnienie funkcjonowania zmodernizowanego Portalu Promocji Eksportu www.trade.gov.pl.</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Do listopada 2023 r. techniczne utrzymanie Portalu zapewniał wykonawca, który przygotował zmodernizowany Portal. Środki na ten cel były zapewnione w ramach projektu Brand PO IR. Od grudnia</w:t>
            </w:r>
            <w:r w:rsidR="00110626">
              <w:rPr>
                <w:rFonts w:ascii="Arial" w:hAnsi="Arial" w:cs="Arial"/>
                <w:iCs/>
                <w:sz w:val="14"/>
                <w:szCs w:val="14"/>
              </w:rPr>
              <w:br/>
            </w:r>
            <w:r w:rsidRPr="00393B12">
              <w:rPr>
                <w:rFonts w:ascii="Arial" w:hAnsi="Arial" w:cs="Arial"/>
                <w:iCs/>
                <w:sz w:val="14"/>
                <w:szCs w:val="14"/>
              </w:rPr>
              <w:t>2023 r. Portal przeniesiono na infrastrukturę teleinformatyczną MRiT.</w:t>
            </w:r>
            <w:r w:rsidR="00110626">
              <w:rPr>
                <w:rFonts w:ascii="Arial" w:hAnsi="Arial" w:cs="Arial"/>
                <w:iCs/>
                <w:sz w:val="14"/>
                <w:szCs w:val="14"/>
              </w:rPr>
              <w:br/>
            </w:r>
            <w:r w:rsidRPr="00393B12">
              <w:rPr>
                <w:rFonts w:ascii="Arial" w:hAnsi="Arial" w:cs="Arial"/>
                <w:iCs/>
                <w:sz w:val="14"/>
                <w:szCs w:val="14"/>
              </w:rPr>
              <w:t>W 2024 r. planowane jest przeprowadzenie postępowania na wybór zewnętrznego wykonawcy prac rozwojowych na Portalu.</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pStyle w:val="Default"/>
              <w:rPr>
                <w:color w:val="auto"/>
                <w:sz w:val="14"/>
                <w:szCs w:val="14"/>
              </w:rPr>
            </w:pPr>
          </w:p>
        </w:tc>
        <w:tc>
          <w:tcPr>
            <w:tcW w:w="3764" w:type="dxa"/>
            <w:shd w:val="clear" w:color="auto" w:fill="auto"/>
          </w:tcPr>
          <w:p w:rsidR="0039161F" w:rsidRPr="00393B12" w:rsidP="00445C05">
            <w:pPr>
              <w:pStyle w:val="Default"/>
              <w:rPr>
                <w:color w:val="auto"/>
                <w:sz w:val="14"/>
                <w:szCs w:val="14"/>
              </w:rPr>
            </w:pPr>
            <w:r w:rsidRPr="00393B12">
              <w:rPr>
                <w:color w:val="auto"/>
                <w:sz w:val="14"/>
                <w:szCs w:val="14"/>
              </w:rPr>
              <w:t>Wspieranie polskich podmiotów przemysłowego sektora obronnego na rzecz ich udziału w konsorcjach europejskich w ramach projektów Europejskiego Funduszu Obronnego, co przełoży się na gospodarczy</w:t>
            </w:r>
            <w:r w:rsidRPr="00393B12">
              <w:rPr>
                <w:color w:val="auto"/>
                <w:sz w:val="14"/>
                <w:szCs w:val="14"/>
              </w:rPr>
              <w:br/>
              <w:t>i technologiczny rozwój polskiego i europejskiego przemysłu obronnego.</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W 2023 r. MRiT realizowało następujące działania:</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promocja programu Europejskiego Funduszu Obronnego raz informowanie przemysłu o jego roli,</w:t>
            </w:r>
            <w:r w:rsidRPr="00393B12">
              <w:rPr>
                <w:rFonts w:ascii="Arial" w:hAnsi="Arial" w:cs="Arial"/>
                <w:iCs/>
                <w:sz w:val="14"/>
                <w:szCs w:val="14"/>
              </w:rPr>
              <w:br/>
              <w:t xml:space="preserve">- udział w procesie decyzyjnym na poziomie KE, </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wydanie gwarancji bezpieczeństwa dla 2 firm kontrolowanych przez kapitał spoza UE, a prowadzących działalność na terenie RP, umożliwiających im udział w konsorcjach.</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eastAsia="Times New Roman" w:hAnsi="Arial" w:cs="Arial"/>
                <w:sz w:val="14"/>
                <w:szCs w:val="14"/>
              </w:rPr>
            </w:pPr>
            <w:r w:rsidRPr="00393B12">
              <w:rPr>
                <w:rFonts w:ascii="Arial" w:hAnsi="Arial" w:cs="Arial"/>
                <w:sz w:val="14"/>
                <w:szCs w:val="14"/>
              </w:rPr>
              <w:t>Kontynuowanie projektu Akceleratorów branżowych (realizowanych we współpracy z grupą PFR), mających na celu przedstawiane istniejących instrumentów, dedykowanych poszczególnym branżom, wspierających eksport i ekspansję inwestycyjną, identyfikację ew. problemów branży i możliwych działań zaradczych.</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Zorganizowano Akceleratory branżowe, tj. dwudniowe warsztaty dla firm z poszczególnych branż, podczas których przedstawiana są narzędzia i instrumenty wsparcia ekspansji zagranicznej polskiego biznesu, dedykowane danej branży, z udziałem m.in MRiT, PARP, KUKE S.A, KUKE Finance, FRR, PFR TFI – Fundusz Ekspansji Zagranicznej, PAIH, NCBR czy BGK.</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Warsztaty odbyły się:</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dla branży budowlanej: 18-19.05.2023 r.,</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dla branży IT/ITC: 14-15.09.2023 r.,</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dla branży urządzeń medycznych i artykułów higienicznych:</w:t>
            </w:r>
            <w:r w:rsidR="00110626">
              <w:rPr>
                <w:rFonts w:ascii="Arial" w:hAnsi="Arial" w:cs="Arial"/>
                <w:iCs/>
                <w:sz w:val="14"/>
                <w:szCs w:val="14"/>
              </w:rPr>
              <w:br/>
            </w:r>
            <w:r w:rsidRPr="00393B12">
              <w:rPr>
                <w:rFonts w:ascii="Arial" w:hAnsi="Arial" w:cs="Arial"/>
                <w:iCs/>
                <w:sz w:val="14"/>
                <w:szCs w:val="14"/>
              </w:rPr>
              <w:t>12-13.10.2023 r.,</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dla branży farmacja i biotechnologia: 23-24.11.2023 r.</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pStyle w:val="Default"/>
              <w:rPr>
                <w:color w:val="auto"/>
                <w:sz w:val="14"/>
                <w:szCs w:val="14"/>
                <w:lang w:eastAsia="en-US"/>
              </w:rPr>
            </w:pPr>
          </w:p>
        </w:tc>
        <w:tc>
          <w:tcPr>
            <w:tcW w:w="3764" w:type="dxa"/>
            <w:shd w:val="clear" w:color="auto" w:fill="auto"/>
          </w:tcPr>
          <w:p w:rsidR="0039161F" w:rsidRPr="00393B12" w:rsidP="00445C05">
            <w:pPr>
              <w:pStyle w:val="Default"/>
              <w:rPr>
                <w:color w:val="auto"/>
                <w:sz w:val="14"/>
                <w:szCs w:val="14"/>
                <w:lang w:eastAsia="en-US"/>
              </w:rPr>
            </w:pPr>
            <w:r w:rsidRPr="00393B12">
              <w:rPr>
                <w:color w:val="auto"/>
                <w:sz w:val="14"/>
                <w:szCs w:val="14"/>
                <w:lang w:eastAsia="en-US"/>
              </w:rPr>
              <w:t xml:space="preserve">Współkształtowanie polityki handlowej UE, w tym: </w:t>
            </w:r>
          </w:p>
          <w:p w:rsidR="0039161F" w:rsidRPr="00393B12" w:rsidP="00445C05">
            <w:pPr>
              <w:pStyle w:val="Default"/>
              <w:numPr>
                <w:ilvl w:val="0"/>
                <w:numId w:val="10"/>
              </w:numPr>
              <w:ind w:left="138" w:hanging="138"/>
              <w:rPr>
                <w:color w:val="auto"/>
                <w:sz w:val="14"/>
                <w:szCs w:val="14"/>
              </w:rPr>
            </w:pPr>
            <w:r w:rsidRPr="00393B12">
              <w:rPr>
                <w:color w:val="auto"/>
                <w:sz w:val="14"/>
                <w:szCs w:val="14"/>
                <w:lang w:eastAsia="en-US"/>
              </w:rPr>
              <w:t xml:space="preserve">identyfikowanie barier w dostępie do rynków </w:t>
            </w:r>
            <w:r w:rsidRPr="00393B12">
              <w:rPr>
                <w:color w:val="auto"/>
                <w:sz w:val="14"/>
                <w:szCs w:val="14"/>
                <w:lang w:eastAsia="en-US"/>
              </w:rPr>
              <w:t>pozaunijnych</w:t>
            </w:r>
            <w:r w:rsidRPr="00393B12">
              <w:rPr>
                <w:color w:val="auto"/>
                <w:sz w:val="14"/>
                <w:szCs w:val="14"/>
                <w:lang w:eastAsia="en-US"/>
              </w:rPr>
              <w:t xml:space="preserve"> oraz prowadzenie działań na rzecz ich eliminacji lub zminimalizowania </w:t>
            </w:r>
            <w:r w:rsidRPr="00393B12">
              <w:rPr>
                <w:color w:val="auto"/>
                <w:sz w:val="14"/>
                <w:szCs w:val="14"/>
              </w:rPr>
              <w:t>stopnia uciążliwości dla polskich firm</w:t>
            </w:r>
            <w:r w:rsidRPr="00393B12">
              <w:rPr>
                <w:color w:val="auto"/>
                <w:sz w:val="14"/>
                <w:szCs w:val="14"/>
                <w:lang w:eastAsia="en-US"/>
              </w:rPr>
              <w:t xml:space="preserve"> w celu zwiększenia polskiego eksportu do krajów </w:t>
            </w:r>
            <w:r w:rsidRPr="00393B12">
              <w:rPr>
                <w:color w:val="auto"/>
                <w:sz w:val="14"/>
                <w:szCs w:val="14"/>
                <w:lang w:eastAsia="en-US"/>
              </w:rPr>
              <w:t>pozaunijnych</w:t>
            </w:r>
            <w:r w:rsidRPr="00393B12">
              <w:rPr>
                <w:color w:val="auto"/>
                <w:sz w:val="14"/>
                <w:szCs w:val="14"/>
                <w:lang w:eastAsia="en-US"/>
              </w:rPr>
              <w:t>;</w:t>
            </w:r>
          </w:p>
          <w:p w:rsidR="0039161F" w:rsidRPr="00393B12" w:rsidP="00445C05">
            <w:pPr>
              <w:pStyle w:val="Default"/>
              <w:numPr>
                <w:ilvl w:val="0"/>
                <w:numId w:val="10"/>
              </w:numPr>
              <w:ind w:left="138" w:hanging="138"/>
              <w:rPr>
                <w:color w:val="auto"/>
                <w:sz w:val="14"/>
                <w:szCs w:val="14"/>
              </w:rPr>
            </w:pPr>
            <w:r w:rsidRPr="00393B12">
              <w:rPr>
                <w:color w:val="auto"/>
                <w:sz w:val="14"/>
                <w:szCs w:val="14"/>
                <w:lang w:eastAsia="en-US"/>
              </w:rPr>
              <w:t>obniżanie kosztów importu zaopatrzeniowego</w:t>
            </w:r>
            <w:r w:rsidR="00651B9C">
              <w:rPr>
                <w:color w:val="auto"/>
                <w:sz w:val="14"/>
                <w:szCs w:val="14"/>
                <w:lang w:eastAsia="en-US"/>
              </w:rPr>
              <w:br/>
            </w:r>
            <w:r w:rsidRPr="00393B12">
              <w:rPr>
                <w:color w:val="auto"/>
                <w:sz w:val="14"/>
                <w:szCs w:val="14"/>
                <w:lang w:eastAsia="en-US"/>
              </w:rPr>
              <w:t xml:space="preserve">w ramach unijnego systemu </w:t>
            </w:r>
            <w:r w:rsidRPr="00393B12">
              <w:rPr>
                <w:color w:val="auto"/>
                <w:sz w:val="14"/>
                <w:szCs w:val="14"/>
                <w:lang w:eastAsia="en-US"/>
              </w:rPr>
              <w:t>zawieszeń</w:t>
            </w:r>
            <w:r w:rsidRPr="00393B12">
              <w:rPr>
                <w:color w:val="auto"/>
                <w:sz w:val="14"/>
                <w:szCs w:val="14"/>
                <w:lang w:eastAsia="en-US"/>
              </w:rPr>
              <w:t xml:space="preserve"> poboru ceł</w:t>
            </w:r>
            <w:r w:rsidRPr="00393B12">
              <w:rPr>
                <w:color w:val="auto"/>
                <w:sz w:val="14"/>
                <w:szCs w:val="14"/>
                <w:lang w:eastAsia="en-US"/>
              </w:rPr>
              <w:br/>
              <w:t xml:space="preserve">i gospodarczych kontyngentów taryfowych;  </w:t>
            </w:r>
          </w:p>
          <w:p w:rsidR="0039161F" w:rsidRPr="00393B12" w:rsidP="00445C05">
            <w:pPr>
              <w:pStyle w:val="Default"/>
              <w:numPr>
                <w:ilvl w:val="0"/>
                <w:numId w:val="10"/>
              </w:numPr>
              <w:ind w:left="138" w:hanging="138"/>
              <w:rPr>
                <w:color w:val="auto"/>
                <w:sz w:val="14"/>
                <w:szCs w:val="14"/>
              </w:rPr>
            </w:pPr>
            <w:r w:rsidRPr="00393B12">
              <w:rPr>
                <w:color w:val="auto"/>
                <w:sz w:val="14"/>
                <w:szCs w:val="14"/>
              </w:rPr>
              <w:t>aktywne działania na forum UE na rzecz uwzględnienia interesów Polski i polskich przedsiębiorców w zakresie unijnych środków ochronnych oraz środków ochronnych stosowanych przez kraje trzecie względem UE;</w:t>
            </w:r>
          </w:p>
          <w:p w:rsidR="0039161F" w:rsidRPr="00393B12" w:rsidP="00445C05">
            <w:pPr>
              <w:pStyle w:val="Default"/>
              <w:numPr>
                <w:ilvl w:val="0"/>
                <w:numId w:val="10"/>
              </w:numPr>
              <w:ind w:left="138" w:hanging="138"/>
              <w:rPr>
                <w:color w:val="auto"/>
                <w:sz w:val="14"/>
                <w:szCs w:val="14"/>
              </w:rPr>
            </w:pPr>
            <w:r w:rsidRPr="00393B12">
              <w:rPr>
                <w:color w:val="auto"/>
                <w:sz w:val="14"/>
                <w:szCs w:val="14"/>
              </w:rPr>
              <w:t>a</w:t>
            </w:r>
            <w:r w:rsidRPr="00393B12">
              <w:rPr>
                <w:rFonts w:cs="Calibri"/>
                <w:color w:val="auto"/>
                <w:sz w:val="14"/>
                <w:szCs w:val="14"/>
              </w:rPr>
              <w:t>ktywny udział w negocjacjach umów handlowych UE z krajami trzecimi w celu ochrony polskich interesów defensywnych i promocji polskich interesów aktywnych w przyszłych umowach.</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1. Opracowano 7 raportów dotyczących barier w dostępie do: </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wybranych krajów basenu Morza Śródziemnego;</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krajów USMCA (USA, Meksyk, Kanada)</w:t>
            </w:r>
            <w:r w:rsidR="00F01531">
              <w:rPr>
                <w:rFonts w:ascii="Arial" w:hAnsi="Arial" w:cs="Arial"/>
                <w:iCs/>
                <w:sz w:val="14"/>
                <w:szCs w:val="14"/>
              </w:rPr>
              <w:t>;</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w:t>
            </w:r>
            <w:r>
              <w:rPr>
                <w:rFonts w:ascii="Arial" w:hAnsi="Arial" w:cs="Arial"/>
                <w:iCs/>
                <w:sz w:val="14"/>
                <w:szCs w:val="14"/>
              </w:rPr>
              <w:t xml:space="preserve"> </w:t>
            </w:r>
            <w:r w:rsidRPr="00393B12">
              <w:rPr>
                <w:rFonts w:ascii="Arial" w:hAnsi="Arial" w:cs="Arial"/>
                <w:iCs/>
                <w:sz w:val="14"/>
                <w:szCs w:val="14"/>
              </w:rPr>
              <w:t>wybranych krajów Afryki;</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krajów GCC;</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wybranych krajów Azji oraz Oceanii,</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wybranych krajów Ameryki Łacińskiej i Karaibów</w:t>
            </w:r>
            <w:r w:rsidR="00F01531">
              <w:rPr>
                <w:rFonts w:ascii="Arial" w:hAnsi="Arial" w:cs="Arial"/>
                <w:iCs/>
                <w:sz w:val="14"/>
                <w:szCs w:val="14"/>
              </w:rPr>
              <w:t>;</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krajów tzw. Wspólnoty Niepodległych Państw (WNP),tj. Euroazjatyckiej Unii Gospodarczej (EAUG - Rosji, Białorusi, Kazachstanu, Kirgistanu, Armenii) i Uzbekistanu, Azerbejdżanu, Turkmenistanu, Tadżykistanu oraz Mołdawii, Gruzji i Ukrainy.</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2. Przygotowano sprawozdanie z działalności Zespołu ds. Barier</w:t>
            </w:r>
            <w:r w:rsidR="00110626">
              <w:rPr>
                <w:rFonts w:ascii="Arial" w:hAnsi="Arial" w:cs="Arial"/>
                <w:iCs/>
                <w:sz w:val="14"/>
                <w:szCs w:val="14"/>
              </w:rPr>
              <w:br/>
            </w:r>
            <w:r w:rsidRPr="00393B12">
              <w:rPr>
                <w:rFonts w:ascii="Arial" w:hAnsi="Arial" w:cs="Arial"/>
                <w:iCs/>
                <w:sz w:val="14"/>
                <w:szCs w:val="14"/>
              </w:rPr>
              <w:t xml:space="preserve">w Dostępie do Rynków Krajów Trzecich. </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3. Przygotowano instrukcje i sprawozdania uwzględniające interesy Polski i polskich przedsiębiorców w zakresie unijnych środków ochronnych oraz środków stosowanych przez państwa trzecie.</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4. Przygotowano sprawozdanie z działalności Zespołu ds. Środków Taryfowych.</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pStyle w:val="Default"/>
              <w:rPr>
                <w:color w:val="auto"/>
                <w:sz w:val="14"/>
                <w:szCs w:val="14"/>
              </w:rPr>
            </w:pPr>
          </w:p>
        </w:tc>
        <w:tc>
          <w:tcPr>
            <w:tcW w:w="3764" w:type="dxa"/>
            <w:shd w:val="clear" w:color="auto" w:fill="auto"/>
          </w:tcPr>
          <w:p w:rsidR="0039161F" w:rsidRPr="00393B12" w:rsidP="00445C05">
            <w:pPr>
              <w:pStyle w:val="Default"/>
              <w:rPr>
                <w:color w:val="auto"/>
                <w:sz w:val="14"/>
                <w:szCs w:val="14"/>
              </w:rPr>
            </w:pPr>
            <w:r w:rsidRPr="00393B12">
              <w:rPr>
                <w:color w:val="auto"/>
                <w:sz w:val="14"/>
                <w:szCs w:val="14"/>
              </w:rPr>
              <w:t>Wspieranie dostępu polskich przedsiębiorców do rynków zagranicznych poprzez działania na forach dwustronnych (gospodarcze platformy dialogowe, konsultacje, interwencje, wsparcie misji gospodarczych), forum UE (w tym umowy o wolnym handlu)</w:t>
            </w:r>
            <w:r w:rsidRPr="00393B12">
              <w:rPr>
                <w:color w:val="auto"/>
                <w:sz w:val="14"/>
                <w:szCs w:val="14"/>
              </w:rPr>
              <w:br/>
              <w:t>i wielostronnych (w tym na forum odpowiednich organów WTO i in.).</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Zrealizowano 43 wydarzenia, m.in.:</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fora dwustronne, np.:</w:t>
            </w:r>
            <w:r w:rsidRPr="00393B12">
              <w:rPr>
                <w:rFonts w:ascii="Arial" w:eastAsia="Times New Roman" w:hAnsi="Arial" w:cs="Arial"/>
                <w:sz w:val="14"/>
                <w:szCs w:val="14"/>
                <w:lang w:eastAsia="pl-PL"/>
              </w:rPr>
              <w:t xml:space="preserve"> Forum Gospodarcze Polska-ZEA; </w:t>
            </w:r>
            <w:r w:rsidRPr="00393B12">
              <w:rPr>
                <w:rFonts w:ascii="Arial" w:hAnsi="Arial" w:cs="Arial"/>
                <w:iCs/>
                <w:sz w:val="14"/>
                <w:szCs w:val="14"/>
              </w:rPr>
              <w:t>Forum gospodarcze Polska-USA; Forum gospodarcze Polska-Japonia,</w:t>
            </w:r>
            <w:r w:rsidR="00F01531">
              <w:rPr>
                <w:rFonts w:ascii="Arial" w:hAnsi="Arial" w:cs="Arial"/>
                <w:iCs/>
                <w:sz w:val="14"/>
                <w:szCs w:val="14"/>
              </w:rPr>
              <w:br/>
            </w:r>
            <w:r w:rsidRPr="00393B12">
              <w:rPr>
                <w:rFonts w:ascii="Arial" w:hAnsi="Arial" w:cs="Arial"/>
                <w:iCs/>
                <w:sz w:val="14"/>
                <w:szCs w:val="14"/>
              </w:rPr>
              <w:t xml:space="preserve">Polsko-Brytyjskiego Forum Biznesu, Polsko-Słowackiego Forum Biznesu; </w:t>
            </w:r>
          </w:p>
          <w:p w:rsidR="0039161F" w:rsidRPr="00393B12" w:rsidP="00445C05">
            <w:pPr>
              <w:spacing w:after="0" w:line="240" w:lineRule="auto"/>
              <w:rPr>
                <w:rFonts w:ascii="Arial" w:hAnsi="Arial" w:cs="Arial"/>
                <w:bCs/>
                <w:iCs/>
                <w:sz w:val="14"/>
                <w:szCs w:val="14"/>
              </w:rPr>
            </w:pPr>
            <w:r w:rsidRPr="00393B12">
              <w:rPr>
                <w:rFonts w:ascii="Arial" w:hAnsi="Arial" w:cs="Arial"/>
                <w:iCs/>
                <w:sz w:val="14"/>
                <w:szCs w:val="14"/>
              </w:rPr>
              <w:t xml:space="preserve">- posiedzenia dwustronne, np.: Polsko-Saudyjskiej Komisji ds. Współpracy Dwustronnej, Polsko-Azerbejdżańskiej Międzyrządowej Komisji ds. Współpracy Gospodarczej, </w:t>
            </w:r>
            <w:r w:rsidRPr="00393B12">
              <w:rPr>
                <w:rFonts w:ascii="Arial" w:hAnsi="Arial" w:cs="Arial"/>
                <w:bCs/>
                <w:iCs/>
                <w:sz w:val="14"/>
                <w:szCs w:val="14"/>
              </w:rPr>
              <w:t>Polsko – Kazachstańskiej Komisji Międzyrządowej ds. Współpracy Gospodarczej;</w:t>
            </w:r>
          </w:p>
          <w:p w:rsidR="0039161F" w:rsidRPr="00393B12" w:rsidP="00445C05">
            <w:pPr>
              <w:spacing w:after="0" w:line="240" w:lineRule="auto"/>
              <w:rPr>
                <w:rFonts w:ascii="Arial" w:eastAsia="Arial" w:hAnsi="Arial" w:cs="Arial"/>
                <w:color w:val="000000"/>
                <w:sz w:val="14"/>
              </w:rPr>
            </w:pPr>
            <w:r w:rsidRPr="00393B12">
              <w:rPr>
                <w:rFonts w:ascii="Arial" w:hAnsi="Arial" w:cs="Arial"/>
                <w:bCs/>
                <w:iCs/>
                <w:sz w:val="14"/>
                <w:szCs w:val="14"/>
              </w:rPr>
              <w:t xml:space="preserve">- seminaria, np.: </w:t>
            </w:r>
            <w:r w:rsidRPr="00393B12">
              <w:rPr>
                <w:rFonts w:ascii="Arial" w:eastAsia="Arial" w:hAnsi="Arial" w:cs="Arial"/>
                <w:color w:val="000000"/>
                <w:sz w:val="14"/>
              </w:rPr>
              <w:t>Seminarium Polska-Bałkany Zachodnie;</w:t>
            </w:r>
            <w:r w:rsidRPr="00393B12">
              <w:rPr>
                <w:rFonts w:ascii="Arial" w:eastAsia="Arial" w:hAnsi="Arial" w:cs="Arial"/>
                <w:color w:val="000000"/>
                <w:sz w:val="14"/>
              </w:rPr>
              <w:br/>
              <w:t>- k</w:t>
            </w:r>
            <w:r w:rsidRPr="00393B12">
              <w:rPr>
                <w:rFonts w:ascii="Arial" w:eastAsia="Arial" w:hAnsi="Arial" w:cs="Arial"/>
                <w:sz w:val="14"/>
              </w:rPr>
              <w:t xml:space="preserve">onferencje, np.: Budownictwo Polska-Ukraina, </w:t>
            </w:r>
            <w:r w:rsidRPr="00393B12">
              <w:rPr>
                <w:rFonts w:ascii="Arial" w:eastAsia="Arial" w:hAnsi="Arial" w:cs="Arial"/>
                <w:color w:val="000000"/>
                <w:sz w:val="14"/>
              </w:rPr>
              <w:t>Ukraiński Biznes</w:t>
            </w:r>
            <w:r w:rsidR="00110626">
              <w:rPr>
                <w:rFonts w:ascii="Arial" w:eastAsia="Arial" w:hAnsi="Arial" w:cs="Arial"/>
                <w:color w:val="000000"/>
                <w:sz w:val="14"/>
              </w:rPr>
              <w:br/>
            </w:r>
            <w:r w:rsidRPr="00393B12">
              <w:rPr>
                <w:rFonts w:ascii="Arial" w:eastAsia="Arial" w:hAnsi="Arial" w:cs="Arial"/>
                <w:color w:val="000000"/>
                <w:sz w:val="14"/>
              </w:rPr>
              <w:t>w PL;</w:t>
            </w:r>
          </w:p>
          <w:p w:rsidR="0039161F" w:rsidRPr="00393B12" w:rsidP="00445C05">
            <w:pPr>
              <w:spacing w:after="0" w:line="240" w:lineRule="auto"/>
              <w:rPr>
                <w:rFonts w:ascii="Arial" w:hAnsi="Arial" w:cs="Arial"/>
                <w:iCs/>
                <w:sz w:val="14"/>
                <w:szCs w:val="14"/>
              </w:rPr>
            </w:pPr>
            <w:r w:rsidRPr="00393B12">
              <w:rPr>
                <w:rFonts w:ascii="Arial" w:eastAsia="Times New Roman" w:hAnsi="Arial" w:cs="Arial"/>
                <w:sz w:val="14"/>
                <w:szCs w:val="14"/>
                <w:lang w:eastAsia="pl-PL"/>
              </w:rPr>
              <w:t>- wsparcie merytoryczne i finansowe w zw. z organizacją seminarium promocyjnego pn. „Bezpieczeństwo żywnościowe” w trakcie międzynarodowych targów rolno-spożywczych SIAM w Maroku</w:t>
            </w:r>
            <w:r w:rsidR="00110626">
              <w:rPr>
                <w:rFonts w:ascii="Arial" w:eastAsia="Times New Roman" w:hAnsi="Arial" w:cs="Arial"/>
                <w:sz w:val="14"/>
                <w:szCs w:val="14"/>
                <w:lang w:eastAsia="pl-PL"/>
              </w:rPr>
              <w:br/>
            </w:r>
            <w:r w:rsidRPr="00393B12">
              <w:rPr>
                <w:rFonts w:ascii="Arial" w:eastAsia="Times New Roman" w:hAnsi="Arial" w:cs="Arial"/>
                <w:sz w:val="14"/>
                <w:szCs w:val="14"/>
                <w:lang w:eastAsia="pl-PL"/>
              </w:rPr>
              <w:t>z udziałem misji polskich firm.</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autoSpaceDE w:val="0"/>
              <w:autoSpaceDN w:val="0"/>
              <w:adjustRightInd w:val="0"/>
              <w:spacing w:after="0" w:line="240" w:lineRule="auto"/>
              <w:rPr>
                <w:rFonts w:ascii="ArialMT" w:hAnsi="ArialMT" w:cs="ArialMT"/>
                <w:sz w:val="14"/>
                <w:szCs w:val="14"/>
                <w:lang w:eastAsia="pl-PL"/>
              </w:rPr>
            </w:pPr>
          </w:p>
        </w:tc>
        <w:tc>
          <w:tcPr>
            <w:tcW w:w="3764" w:type="dxa"/>
            <w:shd w:val="clear" w:color="auto" w:fill="auto"/>
          </w:tcPr>
          <w:p w:rsidR="0039161F" w:rsidRPr="00393B12" w:rsidP="00445C05">
            <w:pPr>
              <w:autoSpaceDE w:val="0"/>
              <w:autoSpaceDN w:val="0"/>
              <w:adjustRightInd w:val="0"/>
              <w:spacing w:after="0" w:line="240" w:lineRule="auto"/>
              <w:rPr>
                <w:rFonts w:ascii="ArialMT" w:hAnsi="ArialMT" w:cs="ArialMT"/>
                <w:sz w:val="14"/>
                <w:szCs w:val="14"/>
                <w:lang w:eastAsia="pl-PL"/>
              </w:rPr>
            </w:pPr>
            <w:r w:rsidRPr="00393B12">
              <w:rPr>
                <w:rFonts w:ascii="ArialMT" w:hAnsi="ArialMT" w:cs="ArialMT"/>
                <w:sz w:val="14"/>
                <w:szCs w:val="14"/>
                <w:lang w:eastAsia="pl-PL"/>
              </w:rPr>
              <w:t>Rozwój systemu informowania, szkoleń i wspierania polskich przedsiębiorstw w realizacji zamówień publicznych organizacji międzynarodowych, jako jednego z kanałów zwiększania eksportu towarów i usług oraz wspieranie ich rozwoju poprzez ułatwianie nawiązywania współpracy z armią amerykańską stacjonującą w Polsce w celu zwiększenia udziału firm polskich w zamówieniach armii USA. Upowszechnianie informacji o zamówieniach organizacji międzynarodowych dotyczących pomocy humanitarnej</w:t>
            </w:r>
          </w:p>
          <w:p w:rsidR="0039161F" w:rsidRPr="00393B12" w:rsidP="00445C05">
            <w:pPr>
              <w:autoSpaceDE w:val="0"/>
              <w:autoSpaceDN w:val="0"/>
              <w:adjustRightInd w:val="0"/>
              <w:spacing w:after="0" w:line="240" w:lineRule="auto"/>
              <w:rPr>
                <w:rFonts w:ascii="Arial" w:hAnsi="Arial" w:cs="Arial"/>
                <w:sz w:val="14"/>
                <w:szCs w:val="14"/>
              </w:rPr>
            </w:pPr>
            <w:r w:rsidRPr="00393B12">
              <w:rPr>
                <w:rFonts w:ascii="ArialMT" w:hAnsi="ArialMT" w:cs="ArialMT"/>
                <w:sz w:val="14"/>
                <w:szCs w:val="14"/>
                <w:lang w:eastAsia="pl-PL"/>
              </w:rPr>
              <w:t>i odbudowy Ukrainy.</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1. Opublikowano 775 informacji o zamówieniach publicznych (w tym</w:t>
            </w:r>
            <w:r w:rsidR="00110626">
              <w:rPr>
                <w:rFonts w:ascii="Arial" w:hAnsi="Arial" w:cs="Arial"/>
                <w:iCs/>
                <w:sz w:val="14"/>
                <w:szCs w:val="14"/>
              </w:rPr>
              <w:br/>
            </w:r>
            <w:r w:rsidRPr="00393B12">
              <w:rPr>
                <w:rFonts w:ascii="Arial" w:hAnsi="Arial" w:cs="Arial"/>
                <w:iCs/>
                <w:sz w:val="14"/>
                <w:szCs w:val="14"/>
              </w:rPr>
              <w:t xml:space="preserve">o programach zakupowych NATO i zamówieniach organizacji międzynarodowych na rzecz Ukrainy). </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2. Zorganizowano 35 szkoleń dla przedsiębiorców, w formie seminariów, konferencji, webinariów.</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autoSpaceDE w:val="0"/>
              <w:autoSpaceDN w:val="0"/>
              <w:adjustRightInd w:val="0"/>
              <w:spacing w:after="0" w:line="240" w:lineRule="auto"/>
              <w:rPr>
                <w:rFonts w:ascii="ArialMT" w:hAnsi="ArialMT" w:cs="ArialMT"/>
                <w:sz w:val="14"/>
                <w:szCs w:val="14"/>
                <w:lang w:eastAsia="pl-PL"/>
              </w:rPr>
            </w:pPr>
          </w:p>
        </w:tc>
        <w:tc>
          <w:tcPr>
            <w:tcW w:w="3764" w:type="dxa"/>
            <w:shd w:val="clear" w:color="auto" w:fill="auto"/>
          </w:tcPr>
          <w:p w:rsidR="0039161F" w:rsidRPr="00393B12" w:rsidP="00445C05">
            <w:pPr>
              <w:autoSpaceDE w:val="0"/>
              <w:autoSpaceDN w:val="0"/>
              <w:adjustRightInd w:val="0"/>
              <w:spacing w:after="0" w:line="240" w:lineRule="auto"/>
              <w:rPr>
                <w:rFonts w:ascii="ArialMT" w:hAnsi="ArialMT" w:cs="ArialMT"/>
                <w:sz w:val="14"/>
                <w:szCs w:val="14"/>
                <w:lang w:eastAsia="pl-PL"/>
              </w:rPr>
            </w:pPr>
            <w:r w:rsidRPr="00393B12">
              <w:rPr>
                <w:rFonts w:ascii="ArialMT" w:hAnsi="ArialMT" w:cs="ArialMT"/>
                <w:sz w:val="14"/>
                <w:szCs w:val="14"/>
                <w:lang w:eastAsia="pl-PL"/>
              </w:rPr>
              <w:t xml:space="preserve">Aktywna współpraca na forum OECD i innych międzynarodowych organizacji gospodarczych w celu promocji osiągnięć polskiej gospodarki i wykorzystania potencjału analitycznego tych organizacji do </w:t>
            </w:r>
            <w:r w:rsidRPr="00393B12">
              <w:rPr>
                <w:rFonts w:ascii="ArialMT" w:hAnsi="ArialMT" w:cs="ArialMT"/>
                <w:sz w:val="14"/>
                <w:szCs w:val="14"/>
                <w:lang w:eastAsia="pl-PL"/>
              </w:rPr>
              <w:t>kształtowania polityki gospodarczej RP oraz wspieranie zaangażowania polskich podmiotów biznesowych</w:t>
            </w:r>
          </w:p>
          <w:p w:rsidR="0039161F" w:rsidRPr="00393B12" w:rsidP="00445C05">
            <w:pPr>
              <w:autoSpaceDE w:val="0"/>
              <w:autoSpaceDN w:val="0"/>
              <w:adjustRightInd w:val="0"/>
              <w:spacing w:after="0" w:line="240" w:lineRule="auto"/>
              <w:rPr>
                <w:rFonts w:ascii="Arial" w:hAnsi="Arial" w:cs="Arial"/>
                <w:sz w:val="14"/>
                <w:szCs w:val="14"/>
              </w:rPr>
            </w:pPr>
            <w:r w:rsidRPr="00393B12">
              <w:rPr>
                <w:rFonts w:ascii="ArialMT" w:hAnsi="ArialMT" w:cs="ArialMT"/>
                <w:sz w:val="14"/>
                <w:szCs w:val="14"/>
                <w:lang w:eastAsia="pl-PL"/>
              </w:rPr>
              <w:t xml:space="preserve">i instytucjonalnych w realizację projektów organizacji </w:t>
            </w:r>
            <w:r w:rsidRPr="00393B12">
              <w:rPr>
                <w:rFonts w:ascii="ArialMT" w:hAnsi="ArialMT" w:cs="ArialMT"/>
                <w:sz w:val="14"/>
                <w:szCs w:val="14"/>
              </w:rPr>
              <w:t>międzynarodowych (m.in. UNIDO) dot. pomocy rozwojowej na rzecz krajów rozwijających się.</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W 2023 r. zrealizowano następujące działania:</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organizacja posiedzenia Grupy Strategii Globalnej OECD 2023, Konferencji Generalnej OECD w grudniu 2023 r. oraz posiedzenia Grup Lizbońskich w październiku 2023 r.</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 organizacja konferencji NATO </w:t>
            </w:r>
            <w:r w:rsidRPr="00393B12">
              <w:rPr>
                <w:rFonts w:ascii="Arial" w:hAnsi="Arial" w:cs="Arial"/>
                <w:iCs/>
                <w:sz w:val="14"/>
                <w:szCs w:val="14"/>
              </w:rPr>
              <w:t>Polish</w:t>
            </w:r>
            <w:r w:rsidRPr="00393B12">
              <w:rPr>
                <w:rFonts w:ascii="Arial" w:hAnsi="Arial" w:cs="Arial"/>
                <w:iCs/>
                <w:sz w:val="14"/>
                <w:szCs w:val="14"/>
              </w:rPr>
              <w:t xml:space="preserve"> </w:t>
            </w:r>
            <w:r w:rsidRPr="00393B12">
              <w:rPr>
                <w:rFonts w:ascii="Arial" w:hAnsi="Arial" w:cs="Arial"/>
                <w:iCs/>
                <w:sz w:val="14"/>
                <w:szCs w:val="14"/>
              </w:rPr>
              <w:t>Industry</w:t>
            </w:r>
            <w:r w:rsidRPr="00393B12">
              <w:rPr>
                <w:rFonts w:ascii="Arial" w:hAnsi="Arial" w:cs="Arial"/>
                <w:iCs/>
                <w:sz w:val="14"/>
                <w:szCs w:val="14"/>
              </w:rPr>
              <w:t xml:space="preserve"> Day </w:t>
            </w:r>
            <w:r w:rsidR="00F01531">
              <w:rPr>
                <w:rFonts w:ascii="Arial" w:hAnsi="Arial" w:cs="Arial"/>
                <w:iCs/>
                <w:sz w:val="14"/>
                <w:szCs w:val="14"/>
              </w:rPr>
              <w:t>20</w:t>
            </w:r>
            <w:r w:rsidRPr="00393B12">
              <w:rPr>
                <w:rFonts w:ascii="Arial" w:hAnsi="Arial" w:cs="Arial"/>
                <w:iCs/>
                <w:sz w:val="14"/>
                <w:szCs w:val="14"/>
              </w:rPr>
              <w:t xml:space="preserve">23 w dniu </w:t>
            </w:r>
            <w:r>
              <w:rPr>
                <w:rFonts w:ascii="Arial" w:hAnsi="Arial" w:cs="Arial"/>
                <w:iCs/>
                <w:sz w:val="14"/>
                <w:szCs w:val="14"/>
              </w:rPr>
              <w:br/>
            </w:r>
            <w:r w:rsidRPr="00393B12">
              <w:rPr>
                <w:rFonts w:ascii="Arial" w:hAnsi="Arial" w:cs="Arial"/>
                <w:iCs/>
                <w:sz w:val="14"/>
                <w:szCs w:val="14"/>
              </w:rPr>
              <w:t xml:space="preserve">21 listopada 2023 r. w Warszawie oraz udział w Konferencji pomocy humanitarnej i rozwojowej </w:t>
            </w:r>
            <w:r w:rsidRPr="00393B12">
              <w:rPr>
                <w:rFonts w:ascii="Arial" w:hAnsi="Arial" w:cs="Arial"/>
                <w:iCs/>
                <w:sz w:val="14"/>
                <w:szCs w:val="14"/>
              </w:rPr>
              <w:t>AidEx</w:t>
            </w:r>
            <w:r w:rsidRPr="00393B12">
              <w:rPr>
                <w:rFonts w:ascii="Arial" w:hAnsi="Arial" w:cs="Arial"/>
                <w:iCs/>
                <w:sz w:val="14"/>
                <w:szCs w:val="14"/>
              </w:rPr>
              <w:t xml:space="preserve"> w Genewie.</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pStyle w:val="Default"/>
              <w:ind w:left="-3"/>
              <w:rPr>
                <w:color w:val="auto"/>
                <w:sz w:val="14"/>
                <w:szCs w:val="14"/>
              </w:rPr>
            </w:pPr>
          </w:p>
        </w:tc>
        <w:tc>
          <w:tcPr>
            <w:tcW w:w="3764" w:type="dxa"/>
            <w:shd w:val="clear" w:color="auto" w:fill="auto"/>
          </w:tcPr>
          <w:p w:rsidR="0039161F" w:rsidRPr="00393B12" w:rsidP="00445C05">
            <w:pPr>
              <w:pStyle w:val="Default"/>
              <w:ind w:left="-3"/>
              <w:rPr>
                <w:color w:val="auto"/>
                <w:sz w:val="14"/>
                <w:szCs w:val="14"/>
              </w:rPr>
            </w:pPr>
            <w:r w:rsidRPr="00393B12">
              <w:rPr>
                <w:color w:val="auto"/>
                <w:sz w:val="14"/>
                <w:szCs w:val="14"/>
              </w:rPr>
              <w:t>Kontynuacja projektu Brand w ramach programu FENG 2021-2027 (Rozwój potencjału innowacyjnego</w:t>
            </w:r>
            <w:r w:rsidRPr="00393B12">
              <w:rPr>
                <w:color w:val="auto"/>
                <w:sz w:val="14"/>
                <w:szCs w:val="14"/>
              </w:rPr>
              <w:br/>
              <w:t>i eksportowego polskich MŚP – BRAND HUB).</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Złożono wniosek o dofinansowanie dla projektu pn. Umiędzynarodowienie MŚP-Brand HUB, w ramach naboru w działaniu 2.26 programu FENG. Projekt uzyskał pozytywną ocenę i zostało zarekomendowane dofinansowanie w wysokości 182 mln zł. W IV kw. 2023 r. trwały uzgodnienia robocze z Instytucją Zarządzającą programem FENG w zakresie treści porozumienia o dofinansowanie projektu.</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Kontynuacja projektu PO IR 3.3.2 Brand (Promocja gospodarki w oparciu o polskie marki produktowe – Marka Polskiej Gospodarki – Brand):</w:t>
            </w:r>
          </w:p>
          <w:p w:rsidR="0039161F" w:rsidRPr="00393B12" w:rsidP="00445C05">
            <w:pPr>
              <w:numPr>
                <w:ilvl w:val="0"/>
                <w:numId w:val="27"/>
              </w:numPr>
              <w:spacing w:after="0" w:line="240" w:lineRule="auto"/>
              <w:ind w:left="132" w:hanging="132"/>
              <w:rPr>
                <w:rFonts w:ascii="Arial" w:hAnsi="Arial" w:cs="Arial"/>
                <w:sz w:val="14"/>
                <w:szCs w:val="14"/>
              </w:rPr>
            </w:pPr>
            <w:r w:rsidRPr="00393B12">
              <w:rPr>
                <w:rFonts w:ascii="Arial" w:hAnsi="Arial" w:cs="Arial"/>
                <w:sz w:val="14"/>
                <w:szCs w:val="14"/>
              </w:rPr>
              <w:t>podsumowanie realizacji branżowych programów promocji,</w:t>
            </w:r>
          </w:p>
          <w:p w:rsidR="0039161F" w:rsidRPr="00393B12" w:rsidP="00445C05">
            <w:pPr>
              <w:numPr>
                <w:ilvl w:val="0"/>
                <w:numId w:val="27"/>
              </w:numPr>
              <w:spacing w:after="0" w:line="240" w:lineRule="auto"/>
              <w:ind w:left="132" w:hanging="132"/>
              <w:rPr>
                <w:rFonts w:ascii="Arial" w:hAnsi="Arial" w:cs="Arial"/>
                <w:sz w:val="14"/>
                <w:szCs w:val="14"/>
              </w:rPr>
            </w:pPr>
            <w:r w:rsidRPr="00393B12">
              <w:rPr>
                <w:rFonts w:ascii="Arial" w:hAnsi="Arial" w:cs="Arial"/>
                <w:sz w:val="14"/>
                <w:szCs w:val="14"/>
              </w:rPr>
              <w:t>rozliczenie końcowe projektu.</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W ramach procedury zamówienia publicznego wybrano wykonawcę,</w:t>
            </w:r>
            <w:r w:rsidR="00110626">
              <w:rPr>
                <w:rFonts w:ascii="Arial" w:hAnsi="Arial" w:cs="Arial"/>
                <w:iCs/>
                <w:sz w:val="14"/>
                <w:szCs w:val="14"/>
              </w:rPr>
              <w:br/>
            </w:r>
            <w:r w:rsidRPr="00393B12">
              <w:rPr>
                <w:rFonts w:ascii="Arial" w:hAnsi="Arial" w:cs="Arial"/>
                <w:iCs/>
                <w:sz w:val="14"/>
                <w:szCs w:val="14"/>
              </w:rPr>
              <w:t>z którym zawarto umowę na wykonanie badania ewaluacyjnego ex-post projektu Brand. W IV kw. 2023 r. odebrano usługę polegającą na realizacji kampanii promocyjnej Brand oraz usługę polegająca na realizacji ewaluacji ex-post projektu Brand, tym samym zostały zrealizowane 2 kamienie milowe w ramach projektu.</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ind w:left="-4"/>
              <w:rPr>
                <w:rFonts w:ascii="Arial" w:hAnsi="Arial" w:cs="Arial"/>
                <w:sz w:val="14"/>
                <w:szCs w:val="14"/>
              </w:rPr>
            </w:pPr>
          </w:p>
        </w:tc>
        <w:tc>
          <w:tcPr>
            <w:tcW w:w="3764" w:type="dxa"/>
            <w:shd w:val="clear" w:color="auto" w:fill="auto"/>
          </w:tcPr>
          <w:p w:rsidR="0039161F" w:rsidRPr="00393B12" w:rsidP="00445C05">
            <w:pPr>
              <w:spacing w:after="0" w:line="240" w:lineRule="auto"/>
              <w:ind w:left="-4"/>
              <w:rPr>
                <w:rFonts w:ascii="Arial" w:hAnsi="Arial" w:cs="Arial"/>
                <w:sz w:val="14"/>
                <w:szCs w:val="14"/>
              </w:rPr>
            </w:pPr>
            <w:r w:rsidRPr="00393B12">
              <w:rPr>
                <w:rFonts w:ascii="Arial" w:hAnsi="Arial" w:cs="Arial"/>
                <w:sz w:val="14"/>
                <w:szCs w:val="14"/>
              </w:rPr>
              <w:t>Wdrożenie nowelizacji ustawy o gwarantowanych przez Skarb Państwa ubezpieczeniach eksportowych.</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Ustawa z dnia 13 lipca 2023 r. o zmianie ustawy o gwarantowanych przez Skarb Państwa ubezpieczeniach eksportowych oraz niektórych innych ustaw weszła w życie w dniu 28 września 2023 r. (Dz.U. 2023 poz. 1859).</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pStyle w:val="Default"/>
              <w:rPr>
                <w:color w:val="auto"/>
                <w:sz w:val="14"/>
                <w:szCs w:val="14"/>
              </w:rPr>
            </w:pPr>
          </w:p>
        </w:tc>
        <w:tc>
          <w:tcPr>
            <w:tcW w:w="3764" w:type="dxa"/>
            <w:shd w:val="clear" w:color="auto" w:fill="auto"/>
          </w:tcPr>
          <w:p w:rsidR="0039161F" w:rsidRPr="00393B12" w:rsidP="00445C05">
            <w:pPr>
              <w:pStyle w:val="Default"/>
              <w:rPr>
                <w:color w:val="auto"/>
                <w:sz w:val="14"/>
                <w:szCs w:val="14"/>
              </w:rPr>
            </w:pPr>
            <w:r w:rsidRPr="00393B12">
              <w:rPr>
                <w:color w:val="auto"/>
                <w:sz w:val="14"/>
                <w:szCs w:val="14"/>
              </w:rPr>
              <w:t>Nadzorowanie działań z zakresu promocji polskiej gospodarki, wsparcia polskiego eksportu i polskich inwestycji za granicą przez Polską Agencję Inwestycji</w:t>
            </w:r>
            <w:r w:rsidRPr="00393B12">
              <w:rPr>
                <w:color w:val="auto"/>
                <w:sz w:val="14"/>
                <w:szCs w:val="14"/>
              </w:rPr>
              <w:br/>
              <w:t>i Handlu S.A.</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Zawarto z PAIH umowy dotacji mających na celu określenie i realizację w 2023 r. zadań Agencji promujących polską gospodarkę zgodnie</w:t>
            </w:r>
            <w:r w:rsidR="00110626">
              <w:rPr>
                <w:rFonts w:ascii="Arial" w:hAnsi="Arial" w:cs="Arial"/>
                <w:iCs/>
                <w:sz w:val="14"/>
                <w:szCs w:val="14"/>
              </w:rPr>
              <w:br/>
            </w:r>
            <w:r w:rsidRPr="00393B12">
              <w:rPr>
                <w:rFonts w:ascii="Arial" w:hAnsi="Arial" w:cs="Arial"/>
                <w:iCs/>
                <w:sz w:val="14"/>
                <w:szCs w:val="14"/>
              </w:rPr>
              <w:t>z przepisami ustawy z dnia 7 lipca 2017 r. o wykonywaniu zadań</w:t>
            </w:r>
            <w:r w:rsidR="00110626">
              <w:rPr>
                <w:rFonts w:ascii="Arial" w:hAnsi="Arial" w:cs="Arial"/>
                <w:iCs/>
                <w:sz w:val="14"/>
                <w:szCs w:val="14"/>
              </w:rPr>
              <w:br/>
            </w:r>
            <w:r w:rsidRPr="00393B12">
              <w:rPr>
                <w:rFonts w:ascii="Arial" w:hAnsi="Arial" w:cs="Arial"/>
                <w:iCs/>
                <w:sz w:val="14"/>
                <w:szCs w:val="14"/>
              </w:rPr>
              <w:t>z zakresu promocji polskiej gospodarki przez Polską Agencję Inwestycji i Handlu Spółka Akcyjna:</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 - dotacja podmiotowa - łączna kwota 44</w:t>
            </w:r>
            <w:r w:rsidR="00E5302A">
              <w:rPr>
                <w:rFonts w:ascii="Arial" w:hAnsi="Arial" w:cs="Arial"/>
                <w:iCs/>
                <w:sz w:val="14"/>
                <w:szCs w:val="14"/>
              </w:rPr>
              <w:t>,</w:t>
            </w:r>
            <w:r w:rsidR="00295DAB">
              <w:rPr>
                <w:rFonts w:ascii="Arial" w:hAnsi="Arial" w:cs="Arial"/>
                <w:iCs/>
                <w:sz w:val="14"/>
                <w:szCs w:val="14"/>
              </w:rPr>
              <w:t>4</w:t>
            </w:r>
            <w:r w:rsidR="00E5302A">
              <w:rPr>
                <w:rFonts w:ascii="Arial" w:hAnsi="Arial" w:cs="Arial"/>
                <w:iCs/>
                <w:sz w:val="14"/>
                <w:szCs w:val="14"/>
              </w:rPr>
              <w:t xml:space="preserve"> mln</w:t>
            </w:r>
            <w:r w:rsidRPr="00393B12">
              <w:rPr>
                <w:rFonts w:ascii="Arial" w:hAnsi="Arial" w:cs="Arial"/>
                <w:iCs/>
                <w:sz w:val="14"/>
                <w:szCs w:val="14"/>
              </w:rPr>
              <w:t xml:space="preserve"> zł;</w:t>
            </w:r>
          </w:p>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 xml:space="preserve"> - dotacja celowa - łączna kwota 29</w:t>
            </w:r>
            <w:r w:rsidR="00E5302A">
              <w:rPr>
                <w:rFonts w:ascii="Arial" w:hAnsi="Arial" w:cs="Arial"/>
                <w:iCs/>
                <w:sz w:val="14"/>
                <w:szCs w:val="14"/>
              </w:rPr>
              <w:t>,</w:t>
            </w:r>
            <w:r w:rsidRPr="00393B12">
              <w:rPr>
                <w:rFonts w:ascii="Arial" w:hAnsi="Arial" w:cs="Arial"/>
                <w:iCs/>
                <w:sz w:val="14"/>
                <w:szCs w:val="14"/>
              </w:rPr>
              <w:t>6</w:t>
            </w:r>
            <w:r w:rsidR="00E5302A">
              <w:rPr>
                <w:rFonts w:ascii="Arial" w:hAnsi="Arial" w:cs="Arial"/>
                <w:iCs/>
                <w:sz w:val="14"/>
                <w:szCs w:val="14"/>
              </w:rPr>
              <w:t xml:space="preserve"> mln</w:t>
            </w:r>
            <w:r w:rsidRPr="00393B12">
              <w:rPr>
                <w:rFonts w:ascii="Arial" w:hAnsi="Arial" w:cs="Arial"/>
                <w:iCs/>
                <w:sz w:val="14"/>
                <w:szCs w:val="14"/>
              </w:rPr>
              <w:t xml:space="preserve"> zł.</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Udzielanie pomocy finansowej przedsiębiorcom</w:t>
            </w:r>
            <w:r w:rsidR="00651B9C">
              <w:rPr>
                <w:rFonts w:ascii="Arial" w:hAnsi="Arial" w:cs="Arial"/>
                <w:sz w:val="14"/>
                <w:szCs w:val="14"/>
              </w:rPr>
              <w:br/>
            </w:r>
            <w:r w:rsidRPr="00393B12">
              <w:rPr>
                <w:rFonts w:ascii="Arial" w:hAnsi="Arial" w:cs="Arial"/>
                <w:sz w:val="14"/>
                <w:szCs w:val="14"/>
              </w:rPr>
              <w:t xml:space="preserve">w ramach instrumentów pomocy </w:t>
            </w:r>
            <w:r w:rsidRPr="00393B12">
              <w:rPr>
                <w:rFonts w:ascii="Arial" w:hAnsi="Arial" w:cs="Arial"/>
                <w:i/>
                <w:iCs/>
                <w:sz w:val="14"/>
                <w:szCs w:val="14"/>
              </w:rPr>
              <w:t xml:space="preserve">de </w:t>
            </w:r>
            <w:r w:rsidRPr="00393B12">
              <w:rPr>
                <w:rFonts w:ascii="Arial" w:hAnsi="Arial" w:cs="Arial"/>
                <w:i/>
                <w:iCs/>
                <w:sz w:val="14"/>
                <w:szCs w:val="14"/>
              </w:rPr>
              <w:t>minimis</w:t>
            </w:r>
            <w:r w:rsidRPr="00393B12">
              <w:rPr>
                <w:rFonts w:ascii="Arial" w:hAnsi="Arial" w:cs="Arial"/>
                <w:sz w:val="14"/>
                <w:szCs w:val="14"/>
              </w:rPr>
              <w:t xml:space="preserve"> na promocję</w:t>
            </w:r>
            <w:r w:rsidRPr="00393B12">
              <w:rPr>
                <w:rFonts w:ascii="Arial" w:hAnsi="Arial" w:cs="Arial"/>
                <w:sz w:val="14"/>
                <w:szCs w:val="14"/>
              </w:rPr>
              <w:br/>
              <w:t xml:space="preserve">i wsparcie eksportu na: </w:t>
            </w:r>
          </w:p>
          <w:p w:rsidR="0039161F" w:rsidRPr="00393B12" w:rsidP="00445C05">
            <w:pPr>
              <w:numPr>
                <w:ilvl w:val="0"/>
                <w:numId w:val="37"/>
              </w:numPr>
              <w:spacing w:after="0" w:line="240" w:lineRule="auto"/>
              <w:ind w:left="138" w:hanging="138"/>
              <w:rPr>
                <w:rFonts w:ascii="Arial" w:hAnsi="Arial" w:cs="Arial"/>
                <w:sz w:val="14"/>
                <w:szCs w:val="14"/>
              </w:rPr>
            </w:pPr>
            <w:r w:rsidRPr="00393B12">
              <w:rPr>
                <w:rFonts w:ascii="Arial" w:hAnsi="Arial" w:cs="Arial"/>
                <w:sz w:val="14"/>
                <w:szCs w:val="14"/>
              </w:rPr>
              <w:t>realizację branżowych przedsięwzięć promocyjnych wspierających eksport;</w:t>
            </w:r>
          </w:p>
          <w:p w:rsidR="0039161F" w:rsidRPr="00393B12" w:rsidP="00445C05">
            <w:pPr>
              <w:numPr>
                <w:ilvl w:val="0"/>
                <w:numId w:val="37"/>
              </w:numPr>
              <w:spacing w:after="0" w:line="240" w:lineRule="auto"/>
              <w:ind w:left="138" w:hanging="138"/>
              <w:rPr>
                <w:rFonts w:ascii="Arial" w:hAnsi="Arial" w:cs="Arial"/>
                <w:sz w:val="14"/>
                <w:szCs w:val="14"/>
              </w:rPr>
            </w:pPr>
            <w:r w:rsidRPr="00393B12">
              <w:rPr>
                <w:rFonts w:ascii="Arial" w:hAnsi="Arial" w:cs="Arial"/>
                <w:sz w:val="14"/>
                <w:szCs w:val="14"/>
              </w:rPr>
              <w:t>organizację przedsięwzięć promocyjnych wspierających eksport;</w:t>
            </w:r>
          </w:p>
          <w:p w:rsidR="0039161F" w:rsidRPr="00393B12" w:rsidP="00445C05">
            <w:pPr>
              <w:numPr>
                <w:ilvl w:val="0"/>
                <w:numId w:val="37"/>
              </w:numPr>
              <w:spacing w:after="0" w:line="240" w:lineRule="auto"/>
              <w:ind w:left="138" w:hanging="138"/>
              <w:rPr>
                <w:rFonts w:ascii="Arial" w:hAnsi="Arial" w:cs="Arial"/>
                <w:sz w:val="14"/>
                <w:szCs w:val="14"/>
              </w:rPr>
            </w:pPr>
            <w:r w:rsidRPr="00393B12">
              <w:rPr>
                <w:rFonts w:ascii="Arial" w:hAnsi="Arial" w:cs="Arial"/>
                <w:sz w:val="14"/>
                <w:szCs w:val="14"/>
              </w:rPr>
              <w:t>realizację przedsięwzięć wydawniczych wspierających eksport;</w:t>
            </w:r>
          </w:p>
          <w:p w:rsidR="0039161F" w:rsidRPr="00393B12" w:rsidP="00445C05">
            <w:pPr>
              <w:numPr>
                <w:ilvl w:val="0"/>
                <w:numId w:val="37"/>
              </w:numPr>
              <w:spacing w:after="0" w:line="240" w:lineRule="auto"/>
              <w:ind w:left="138" w:hanging="138"/>
              <w:rPr>
                <w:rFonts w:ascii="Arial" w:hAnsi="Arial" w:cs="Arial"/>
                <w:sz w:val="14"/>
                <w:szCs w:val="14"/>
              </w:rPr>
            </w:pPr>
            <w:r w:rsidRPr="00393B12">
              <w:rPr>
                <w:rFonts w:ascii="Arial" w:hAnsi="Arial" w:cs="Arial"/>
                <w:sz w:val="14"/>
                <w:szCs w:val="14"/>
              </w:rPr>
              <w:t>uzyskanie certyfikatu wyrobu wymaganego w obrocie towarami na rynkach poza Unią Europejską.</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W ramach realizacji zadania w 2023 roku zawarto i rozliczono 244 umowy na kwotę łączną 4</w:t>
            </w:r>
            <w:r w:rsidR="00295DAB">
              <w:rPr>
                <w:rFonts w:ascii="Arial" w:hAnsi="Arial" w:cs="Arial"/>
                <w:iCs/>
                <w:sz w:val="14"/>
                <w:szCs w:val="14"/>
              </w:rPr>
              <w:t>,2 mln</w:t>
            </w:r>
            <w:r w:rsidRPr="00393B12">
              <w:rPr>
                <w:rFonts w:ascii="Arial" w:hAnsi="Arial" w:cs="Arial"/>
                <w:iCs/>
                <w:sz w:val="14"/>
                <w:szCs w:val="14"/>
              </w:rPr>
              <w:t xml:space="preserve"> zł.</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 xml:space="preserve">Pomoc de </w:t>
            </w:r>
            <w:r w:rsidRPr="00393B12">
              <w:rPr>
                <w:rFonts w:ascii="Arial" w:hAnsi="Arial" w:cs="Arial"/>
                <w:iCs/>
                <w:sz w:val="14"/>
                <w:szCs w:val="14"/>
              </w:rPr>
              <w:t>minimis</w:t>
            </w:r>
            <w:r w:rsidRPr="00393B12">
              <w:rPr>
                <w:rFonts w:ascii="Arial" w:hAnsi="Arial" w:cs="Arial"/>
                <w:iCs/>
                <w:sz w:val="14"/>
                <w:szCs w:val="14"/>
              </w:rPr>
              <w:t xml:space="preserve"> stanowi jeden z istotnych instrumentów wspierania eksportu/wymiany obok instrumentów współfinansowanych w ramach funduszy europejskich. Podstawowym celem czynności jest pomoc finansowa dla przedsiębiorców, którzy prowadzą działania na rzecz umiędzynarodowienia swojej działalności i wypracowania pozycji konkurencyjnej na rynkach międzynarodowych.</w:t>
            </w:r>
          </w:p>
        </w:tc>
      </w:tr>
      <w:tr w:rsidTr="00667DCE">
        <w:tblPrEx>
          <w:tblW w:w="0" w:type="auto"/>
          <w:tblLook w:val="01E0"/>
        </w:tblPrEx>
        <w:trPr>
          <w:trHeight w:val="436"/>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Wspieranie udziału organizacji przedsiębiorców</w:t>
            </w:r>
            <w:r w:rsidRPr="00393B12">
              <w:rPr>
                <w:rFonts w:ascii="Arial" w:hAnsi="Arial" w:cs="Arial"/>
                <w:sz w:val="14"/>
                <w:szCs w:val="14"/>
              </w:rPr>
              <w:br/>
              <w:t>w pracach międzynarodowych grup lub organizacji branżowych.</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Realizacja zadania przebiegła zgodnie z harmonogramem. Zawarto 62 umowy i przekazano dotacje 62 organizacjom na kwotę łączną</w:t>
            </w:r>
            <w:r w:rsidR="005C70CA">
              <w:rPr>
                <w:rFonts w:ascii="Arial" w:hAnsi="Arial" w:cs="Arial"/>
                <w:iCs/>
                <w:sz w:val="14"/>
                <w:szCs w:val="14"/>
              </w:rPr>
              <w:br/>
            </w:r>
            <w:r w:rsidRPr="00393B12">
              <w:rPr>
                <w:rFonts w:ascii="Arial" w:hAnsi="Arial" w:cs="Arial"/>
                <w:iCs/>
                <w:sz w:val="14"/>
                <w:szCs w:val="14"/>
              </w:rPr>
              <w:t>2</w:t>
            </w:r>
            <w:r w:rsidR="00295DAB">
              <w:rPr>
                <w:rFonts w:ascii="Arial" w:hAnsi="Arial" w:cs="Arial"/>
                <w:iCs/>
                <w:sz w:val="14"/>
                <w:szCs w:val="14"/>
              </w:rPr>
              <w:t>,5 mln</w:t>
            </w:r>
            <w:r w:rsidRPr="00393B12">
              <w:rPr>
                <w:rFonts w:ascii="Arial" w:hAnsi="Arial" w:cs="Arial"/>
                <w:iCs/>
                <w:sz w:val="14"/>
                <w:szCs w:val="14"/>
              </w:rPr>
              <w:t xml:space="preserve"> zł.</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Udział w spotkaniach formalnych i nieformalnych oraz</w:t>
            </w:r>
            <w:r w:rsidRPr="00393B12">
              <w:rPr>
                <w:rFonts w:ascii="Arial" w:hAnsi="Arial" w:cs="Arial"/>
                <w:sz w:val="14"/>
                <w:szCs w:val="14"/>
              </w:rPr>
              <w:br/>
              <w:t>w pracach legislacyjnych i pozalegislacyjnych prowadzonych w ramach organizacji międzynarodowych.</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W ramach organizacji międzynarodowych obsłużono 1 411 spotkań.</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Zapewnienie finansowania wkładu własnego polskich ośrodków Europejskiej Sieci Przedsiębiorczości (EEN),</w:t>
            </w:r>
            <w:r w:rsidRPr="00393B12">
              <w:rPr>
                <w:rFonts w:ascii="Arial" w:hAnsi="Arial" w:cs="Arial"/>
                <w:sz w:val="14"/>
                <w:szCs w:val="14"/>
              </w:rPr>
              <w:br/>
              <w:t xml:space="preserve">w części nieobjętej finansowaniem unijnym, w celu realizacji rządowego Programu wieloletniego pod nazwą „Udział Polski w części COSME Programu na rzecz rynku wewnętrznego, konkurencyjności przedsiębiorstw, w tym małych i średnich przedsiębiorstw, dziedziny </w:t>
            </w:r>
            <w:r w:rsidRPr="00393B12">
              <w:rPr>
                <w:rFonts w:ascii="Arial" w:hAnsi="Arial" w:cs="Arial"/>
                <w:sz w:val="14"/>
                <w:szCs w:val="14"/>
              </w:rPr>
              <w:t>roślin, zwierząt, żywności i paszy, oraz statystyk europejskich (Program na rzecz jednolitego rynku),</w:t>
            </w:r>
            <w:r w:rsidRPr="00393B12">
              <w:rPr>
                <w:rFonts w:ascii="Arial" w:hAnsi="Arial" w:cs="Arial"/>
                <w:sz w:val="14"/>
                <w:szCs w:val="14"/>
              </w:rPr>
              <w:br/>
              <w:t>w latach 2022–2028”.</w:t>
            </w:r>
          </w:p>
        </w:tc>
        <w:tc>
          <w:tcPr>
            <w:tcW w:w="4678" w:type="dxa"/>
          </w:tcPr>
          <w:p w:rsidR="0039161F" w:rsidRPr="00393B12" w:rsidP="00445C05">
            <w:pPr>
              <w:spacing w:after="0" w:line="240" w:lineRule="auto"/>
            </w:pPr>
            <w:r w:rsidRPr="00393B12">
              <w:rPr>
                <w:rFonts w:ascii="Arial" w:hAnsi="Arial" w:cs="Arial"/>
                <w:iCs/>
                <w:sz w:val="14"/>
                <w:szCs w:val="14"/>
              </w:rPr>
              <w:t>Zawarto z PARP umowę wykonawczą o dotację celową na realizację zadania w 2023 r., na podstawie której przekazano środki w wysokości 9 455 tys. zł. W ramach sieci EEN obsłużono 5</w:t>
            </w:r>
            <w:r w:rsidR="0029092D">
              <w:rPr>
                <w:rFonts w:ascii="Arial" w:hAnsi="Arial" w:cs="Arial"/>
                <w:iCs/>
                <w:sz w:val="14"/>
                <w:szCs w:val="14"/>
              </w:rPr>
              <w:t xml:space="preserve"> </w:t>
            </w:r>
            <w:r w:rsidRPr="00393B12">
              <w:rPr>
                <w:rFonts w:ascii="Arial" w:hAnsi="Arial" w:cs="Arial"/>
                <w:iCs/>
                <w:sz w:val="14"/>
                <w:szCs w:val="14"/>
              </w:rPr>
              <w:t xml:space="preserve">076 klientów (wobec planu </w:t>
            </w:r>
            <w:r w:rsidR="0029092D">
              <w:rPr>
                <w:rFonts w:ascii="Arial" w:hAnsi="Arial" w:cs="Arial"/>
                <w:iCs/>
                <w:sz w:val="14"/>
                <w:szCs w:val="14"/>
              </w:rPr>
              <w:t>–</w:t>
            </w:r>
            <w:r w:rsidRPr="00393B12">
              <w:rPr>
                <w:rFonts w:ascii="Arial" w:hAnsi="Arial" w:cs="Arial"/>
                <w:iCs/>
                <w:sz w:val="14"/>
                <w:szCs w:val="14"/>
              </w:rPr>
              <w:t xml:space="preserve"> 4</w:t>
            </w:r>
            <w:r w:rsidR="0029092D">
              <w:rPr>
                <w:rFonts w:ascii="Arial" w:hAnsi="Arial" w:cs="Arial"/>
                <w:iCs/>
                <w:sz w:val="14"/>
                <w:szCs w:val="14"/>
              </w:rPr>
              <w:t xml:space="preserve"> </w:t>
            </w:r>
            <w:r w:rsidRPr="00393B12">
              <w:rPr>
                <w:rFonts w:ascii="Arial" w:hAnsi="Arial" w:cs="Arial"/>
                <w:iCs/>
                <w:sz w:val="14"/>
                <w:szCs w:val="14"/>
              </w:rPr>
              <w:t>093).</w:t>
            </w:r>
            <w:r w:rsidRPr="00393B12">
              <w:t xml:space="preserve"> </w:t>
            </w:r>
          </w:p>
          <w:p w:rsidR="0039161F" w:rsidRPr="00393B12" w:rsidP="00445C05">
            <w:pPr>
              <w:spacing w:after="0" w:line="240" w:lineRule="auto"/>
              <w:rPr>
                <w:rFonts w:ascii="Arial" w:hAnsi="Arial" w:cs="Arial"/>
                <w:iCs/>
                <w:sz w:val="14"/>
                <w:szCs w:val="14"/>
              </w:rPr>
            </w:pP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tcBorders>
              <w:bottom w:val="sing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Wydawanie decyzji w zakresie:</w:t>
            </w:r>
          </w:p>
          <w:p w:rsidR="0039161F" w:rsidRPr="00393B12" w:rsidP="00445C05">
            <w:pPr>
              <w:numPr>
                <w:ilvl w:val="0"/>
                <w:numId w:val="26"/>
              </w:numPr>
              <w:spacing w:after="0" w:line="240" w:lineRule="auto"/>
              <w:ind w:left="132" w:hanging="132"/>
              <w:rPr>
                <w:rFonts w:ascii="Arial" w:hAnsi="Arial" w:cs="Arial"/>
                <w:sz w:val="14"/>
                <w:szCs w:val="14"/>
              </w:rPr>
            </w:pPr>
            <w:r w:rsidRPr="00393B12">
              <w:rPr>
                <w:rFonts w:ascii="Arial" w:hAnsi="Arial" w:cs="Arial"/>
                <w:sz w:val="14"/>
                <w:szCs w:val="14"/>
              </w:rPr>
              <w:t>przemieszczania materiałów wybuchowych przeznaczonych do użytku cywilnego;</w:t>
            </w:r>
          </w:p>
          <w:p w:rsidR="0039161F" w:rsidRPr="00393B12" w:rsidP="00445C05">
            <w:pPr>
              <w:numPr>
                <w:ilvl w:val="0"/>
                <w:numId w:val="26"/>
              </w:numPr>
              <w:spacing w:after="0" w:line="240" w:lineRule="auto"/>
              <w:ind w:left="132" w:hanging="132"/>
              <w:rPr>
                <w:rFonts w:ascii="Arial" w:hAnsi="Arial" w:cs="Arial"/>
                <w:sz w:val="14"/>
                <w:szCs w:val="14"/>
              </w:rPr>
            </w:pPr>
            <w:r w:rsidRPr="00393B12">
              <w:rPr>
                <w:rFonts w:ascii="Arial" w:hAnsi="Arial" w:cs="Arial"/>
                <w:sz w:val="14"/>
                <w:szCs w:val="14"/>
              </w:rPr>
              <w:t>wywozu cywilnej broni palnej, części, istotnych komponentów lub amunicji do państw spoza obszaru celnego UE certyfikatów importowych oraz poświadczeń oświadczeń końcowego użytkownika</w:t>
            </w:r>
            <w:r w:rsidRPr="00393B12">
              <w:rPr>
                <w:rFonts w:ascii="Arial" w:hAnsi="Arial" w:cs="Arial"/>
                <w:sz w:val="14"/>
                <w:szCs w:val="14"/>
              </w:rPr>
              <w:br/>
              <w:t>w związku z zamiarem przywozu cywilnej broni palnej, części, istotnych komponentów lub amunicji z państw spoza obszaru celnego UE.</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Działania prowadzone w 2023 r. obejmowały wieloetapowe akceptowanie dokumentów, zhierarchizowany system nadzoru nad załatwianiem spraw i przestrzeganiem terminów zawartych w K</w:t>
            </w:r>
            <w:r>
              <w:rPr>
                <w:rFonts w:ascii="Arial" w:hAnsi="Arial" w:cs="Arial"/>
                <w:iCs/>
                <w:sz w:val="14"/>
                <w:szCs w:val="14"/>
              </w:rPr>
              <w:t>pa</w:t>
            </w:r>
            <w:r w:rsidRPr="00393B12">
              <w:rPr>
                <w:rFonts w:ascii="Arial" w:hAnsi="Arial" w:cs="Arial"/>
                <w:iCs/>
                <w:sz w:val="14"/>
                <w:szCs w:val="14"/>
              </w:rPr>
              <w:t xml:space="preserve"> oraz zgodności z procedurami wynikającymi z ustawy koncesyjnej oraz ustawy o MWC. 100% decyzji wydano w terminie zgodnym z Kpa.</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ind w:left="-4"/>
              <w:rPr>
                <w:rFonts w:ascii="Arial" w:hAnsi="Arial" w:cs="Arial"/>
                <w:sz w:val="14"/>
                <w:szCs w:val="14"/>
              </w:rPr>
            </w:pPr>
          </w:p>
        </w:tc>
        <w:tc>
          <w:tcPr>
            <w:tcW w:w="3764" w:type="dxa"/>
            <w:tcBorders>
              <w:top w:val="single" w:sz="4" w:space="0" w:color="auto"/>
              <w:left w:val="single" w:sz="4" w:space="0" w:color="auto"/>
              <w:bottom w:val="single" w:sz="4" w:space="0" w:color="auto"/>
              <w:right w:val="single" w:sz="4" w:space="0" w:color="auto"/>
            </w:tcBorders>
          </w:tcPr>
          <w:p w:rsidR="0039161F" w:rsidRPr="00393B12" w:rsidP="00445C05">
            <w:pPr>
              <w:spacing w:after="0" w:line="240" w:lineRule="auto"/>
              <w:ind w:left="-4"/>
              <w:rPr>
                <w:rFonts w:ascii="Arial" w:hAnsi="Arial" w:cs="Arial"/>
                <w:sz w:val="14"/>
                <w:szCs w:val="14"/>
              </w:rPr>
            </w:pPr>
            <w:r w:rsidRPr="00393B12">
              <w:rPr>
                <w:rFonts w:ascii="Arial" w:hAnsi="Arial" w:cs="Arial"/>
                <w:sz w:val="14"/>
                <w:szCs w:val="14"/>
              </w:rPr>
              <w:t>Działania na rzecz uwzględnienia interesów Polski</w:t>
            </w:r>
            <w:r w:rsidRPr="00393B12">
              <w:rPr>
                <w:rFonts w:ascii="Arial" w:hAnsi="Arial" w:cs="Arial"/>
                <w:sz w:val="14"/>
                <w:szCs w:val="14"/>
              </w:rPr>
              <w:br/>
              <w:t xml:space="preserve">w zakresie kształtowania regulacji gospodarczych UE </w:t>
            </w:r>
            <w:r w:rsidRPr="00393B12">
              <w:rPr>
                <w:rFonts w:ascii="Arial" w:hAnsi="Arial" w:cs="Arial"/>
                <w:sz w:val="14"/>
                <w:szCs w:val="14"/>
              </w:rPr>
              <w:br/>
              <w:t>oraz zapewnienia prawidłowej reprezentacji interesów gospodarczych Polski na forum UE, w tym zadania związane z:</w:t>
            </w:r>
          </w:p>
          <w:p w:rsidR="0039161F" w:rsidRPr="00393B12" w:rsidP="00445C05">
            <w:pPr>
              <w:numPr>
                <w:ilvl w:val="0"/>
                <w:numId w:val="29"/>
              </w:numPr>
              <w:spacing w:after="0" w:line="240" w:lineRule="auto"/>
              <w:ind w:left="132" w:hanging="132"/>
              <w:rPr>
                <w:rFonts w:ascii="Arial" w:hAnsi="Arial" w:cs="Arial"/>
                <w:sz w:val="14"/>
                <w:szCs w:val="14"/>
              </w:rPr>
            </w:pPr>
            <w:r w:rsidRPr="00393B12">
              <w:rPr>
                <w:rFonts w:ascii="Arial" w:hAnsi="Arial" w:cs="Arial"/>
                <w:sz w:val="14"/>
                <w:szCs w:val="14"/>
              </w:rPr>
              <w:t>realizacją zadań dot. swobodnego przepływu usług,</w:t>
            </w:r>
            <w:r w:rsidRPr="00393B12">
              <w:rPr>
                <w:rFonts w:ascii="Arial" w:hAnsi="Arial" w:cs="Arial"/>
                <w:sz w:val="14"/>
                <w:szCs w:val="14"/>
              </w:rPr>
              <w:br/>
              <w:t>w szczególności w zakresie świadczenia usług transgranicznych (zgodnie z dyrektywą 2006/123/WE dot. usług na rynku wewnętrznym),</w:t>
            </w:r>
          </w:p>
          <w:p w:rsidR="0039161F" w:rsidRPr="00393B12" w:rsidP="00445C05">
            <w:pPr>
              <w:numPr>
                <w:ilvl w:val="0"/>
                <w:numId w:val="29"/>
              </w:numPr>
              <w:spacing w:after="0" w:line="240" w:lineRule="auto"/>
              <w:ind w:left="132" w:hanging="132"/>
              <w:rPr>
                <w:rFonts w:ascii="Arial" w:hAnsi="Arial" w:cs="Arial"/>
                <w:sz w:val="14"/>
                <w:szCs w:val="14"/>
              </w:rPr>
            </w:pPr>
            <w:r w:rsidRPr="00393B12">
              <w:rPr>
                <w:rFonts w:ascii="Arial" w:hAnsi="Arial" w:cs="Arial"/>
                <w:sz w:val="14"/>
                <w:szCs w:val="14"/>
              </w:rPr>
              <w:t>identyfikacją i ograniczaniem barier na rynku wewnętrznym oraz przeciwdziałaniem tendencjom protekcjonistycznym, m.in. poprzez SMET (</w:t>
            </w:r>
            <w:r w:rsidRPr="00393B12">
              <w:rPr>
                <w:rFonts w:ascii="Arial" w:hAnsi="Arial" w:cs="Arial"/>
                <w:i/>
                <w:sz w:val="14"/>
                <w:szCs w:val="14"/>
              </w:rPr>
              <w:t xml:space="preserve">Single Market </w:t>
            </w:r>
            <w:r w:rsidRPr="00393B12">
              <w:rPr>
                <w:rFonts w:ascii="Arial" w:hAnsi="Arial" w:cs="Arial"/>
                <w:i/>
                <w:sz w:val="14"/>
                <w:szCs w:val="14"/>
              </w:rPr>
              <w:t>Enforcement</w:t>
            </w:r>
            <w:r w:rsidRPr="00393B12">
              <w:rPr>
                <w:rFonts w:ascii="Arial" w:hAnsi="Arial" w:cs="Arial"/>
                <w:i/>
                <w:sz w:val="14"/>
                <w:szCs w:val="14"/>
              </w:rPr>
              <w:t xml:space="preserve"> </w:t>
            </w:r>
            <w:r w:rsidRPr="00393B12">
              <w:rPr>
                <w:rFonts w:ascii="Arial" w:hAnsi="Arial" w:cs="Arial"/>
                <w:i/>
                <w:sz w:val="14"/>
                <w:szCs w:val="14"/>
              </w:rPr>
              <w:t>Taskforce</w:t>
            </w:r>
            <w:r w:rsidRPr="00393B12">
              <w:rPr>
                <w:rFonts w:ascii="Arial" w:hAnsi="Arial" w:cs="Arial"/>
                <w:sz w:val="14"/>
                <w:szCs w:val="14"/>
              </w:rPr>
              <w:t xml:space="preserve">), grupy </w:t>
            </w:r>
            <w:r w:rsidRPr="00393B12">
              <w:rPr>
                <w:rFonts w:ascii="Arial" w:hAnsi="Arial" w:cs="Arial"/>
                <w:sz w:val="14"/>
                <w:szCs w:val="14"/>
              </w:rPr>
              <w:t>Sherpa</w:t>
            </w:r>
            <w:r w:rsidRPr="00393B12">
              <w:rPr>
                <w:rFonts w:ascii="Arial" w:hAnsi="Arial" w:cs="Arial"/>
                <w:sz w:val="14"/>
                <w:szCs w:val="14"/>
              </w:rPr>
              <w:t>-SMET, a także bilateralne grupy ds. barier na jednolitym rynku,</w:t>
            </w:r>
          </w:p>
          <w:p w:rsidR="0039161F" w:rsidRPr="00393B12" w:rsidP="00445C05">
            <w:pPr>
              <w:numPr>
                <w:ilvl w:val="0"/>
                <w:numId w:val="29"/>
              </w:numPr>
              <w:spacing w:after="0" w:line="240" w:lineRule="auto"/>
              <w:ind w:left="132" w:hanging="132"/>
              <w:rPr>
                <w:rFonts w:ascii="Arial" w:hAnsi="Arial" w:cs="Arial"/>
                <w:sz w:val="14"/>
                <w:szCs w:val="14"/>
              </w:rPr>
            </w:pPr>
            <w:r w:rsidRPr="00393B12">
              <w:rPr>
                <w:rFonts w:ascii="Arial" w:hAnsi="Arial" w:cs="Arial"/>
                <w:color w:val="000000"/>
                <w:sz w:val="14"/>
                <w:szCs w:val="14"/>
                <w:lang w:eastAsia="pl-PL"/>
              </w:rPr>
              <w:t>udziałem w pracach nad aktami legislacyjnymi</w:t>
            </w:r>
            <w:r w:rsidRPr="00393B12">
              <w:rPr>
                <w:rFonts w:ascii="Arial" w:hAnsi="Arial" w:cs="Arial"/>
                <w:color w:val="000000"/>
                <w:sz w:val="14"/>
                <w:szCs w:val="14"/>
                <w:lang w:eastAsia="pl-PL"/>
              </w:rPr>
              <w:br/>
              <w:t>i pozalegislacyjnymi realizowanymi na rzecz Jednolitego Rynku oraz przemysłu europejskiego w ramach prac grup roboczych Rady UE ds. konkurencyjności i wzrostu oraz ds. konkurencji, jak również w grupach eksperckich KE, w szczególności Forum Przemysłowego.</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1. Przygotowano stanowiska dla Przedstawiciela P</w:t>
            </w:r>
            <w:r>
              <w:rPr>
                <w:rFonts w:ascii="Arial" w:hAnsi="Arial" w:cs="Arial"/>
                <w:iCs/>
                <w:sz w:val="14"/>
                <w:szCs w:val="14"/>
              </w:rPr>
              <w:t xml:space="preserve">olski </w:t>
            </w:r>
            <w:r w:rsidRPr="00393B12">
              <w:rPr>
                <w:rFonts w:ascii="Arial" w:hAnsi="Arial" w:cs="Arial"/>
                <w:iCs/>
                <w:sz w:val="14"/>
                <w:szCs w:val="14"/>
              </w:rPr>
              <w:t>na pięć spotkań grupy ekspertów dot. dyrektywy usługowej i na pięć spotkań dot. wspólnego e-formularza dla delegowania.</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2. Przygotowano stanowiska dla Przedstawiciela P</w:t>
            </w:r>
            <w:r>
              <w:rPr>
                <w:rFonts w:ascii="Arial" w:hAnsi="Arial" w:cs="Arial"/>
                <w:iCs/>
                <w:sz w:val="14"/>
                <w:szCs w:val="14"/>
              </w:rPr>
              <w:t>olski</w:t>
            </w:r>
            <w:r w:rsidRPr="00393B12">
              <w:rPr>
                <w:rFonts w:ascii="Arial" w:hAnsi="Arial" w:cs="Arial"/>
                <w:iCs/>
                <w:sz w:val="14"/>
                <w:szCs w:val="14"/>
              </w:rPr>
              <w:t xml:space="preserve"> na wszystkie spotkania SMET/</w:t>
            </w:r>
            <w:r w:rsidRPr="00393B12">
              <w:rPr>
                <w:rFonts w:ascii="Arial" w:hAnsi="Arial" w:cs="Arial"/>
                <w:iCs/>
                <w:sz w:val="14"/>
                <w:szCs w:val="14"/>
              </w:rPr>
              <w:t>Sherpa</w:t>
            </w:r>
            <w:r w:rsidRPr="00393B12">
              <w:rPr>
                <w:rFonts w:ascii="Arial" w:hAnsi="Arial" w:cs="Arial"/>
                <w:iCs/>
                <w:sz w:val="14"/>
                <w:szCs w:val="14"/>
              </w:rPr>
              <w:t xml:space="preserve"> oraz szereg wkładów do dokumentów dot. przedmiotowej tematyki.</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tcBorders>
              <w:top w:val="single" w:sz="4" w:space="0" w:color="auto"/>
              <w:left w:val="single" w:sz="4" w:space="0" w:color="auto"/>
              <w:bottom w:val="single" w:sz="4" w:space="0" w:color="auto"/>
              <w:right w:val="single" w:sz="4" w:space="0" w:color="auto"/>
            </w:tcBorders>
          </w:tcPr>
          <w:p w:rsidR="0039161F" w:rsidRPr="00393B12" w:rsidP="00445C05">
            <w:pPr>
              <w:spacing w:after="0" w:line="240" w:lineRule="auto"/>
              <w:rPr>
                <w:rFonts w:ascii="Arial" w:hAnsi="Arial" w:cs="Arial"/>
                <w:sz w:val="14"/>
                <w:szCs w:val="14"/>
              </w:rPr>
            </w:pPr>
            <w:r w:rsidRPr="00393B12">
              <w:rPr>
                <w:rFonts w:ascii="Arial" w:hAnsi="Arial" w:cs="Arial"/>
                <w:sz w:val="14"/>
                <w:szCs w:val="14"/>
              </w:rPr>
              <w:t>Działania realizowane w ramach Centrum SOLVIT Polska w celu ochrony interesów polskich przedsiębiorców na rynku wewnętrznym UE.</w:t>
            </w:r>
          </w:p>
        </w:tc>
        <w:tc>
          <w:tcPr>
            <w:tcW w:w="4678" w:type="dxa"/>
          </w:tcPr>
          <w:p w:rsidR="0039161F" w:rsidRPr="00393B12" w:rsidP="00445C05">
            <w:pPr>
              <w:spacing w:after="0" w:line="240" w:lineRule="auto"/>
              <w:rPr>
                <w:rFonts w:ascii="Arial" w:hAnsi="Arial" w:cs="Arial"/>
                <w:sz w:val="14"/>
                <w:szCs w:val="14"/>
              </w:rPr>
            </w:pPr>
            <w:r w:rsidRPr="00393B12">
              <w:rPr>
                <w:rFonts w:ascii="Arial" w:hAnsi="Arial" w:cs="Arial"/>
                <w:sz w:val="14"/>
                <w:szCs w:val="14"/>
              </w:rPr>
              <w:t>1. Prowadzenie spraw zgłoszonych przez polskich przedsiębiorców do Centrum SOLVIT Polska w związku</w:t>
            </w:r>
            <w:r w:rsidR="00110626">
              <w:rPr>
                <w:rFonts w:ascii="Arial" w:hAnsi="Arial" w:cs="Arial"/>
                <w:sz w:val="14"/>
                <w:szCs w:val="14"/>
              </w:rPr>
              <w:t xml:space="preserve"> </w:t>
            </w:r>
            <w:r w:rsidRPr="00393B12">
              <w:rPr>
                <w:rFonts w:ascii="Arial" w:hAnsi="Arial" w:cs="Arial"/>
                <w:sz w:val="14"/>
                <w:szCs w:val="14"/>
              </w:rPr>
              <w:t>z podejrzeniem niezgodnego</w:t>
            </w:r>
            <w:r w:rsidR="00110626">
              <w:rPr>
                <w:rFonts w:ascii="Arial" w:hAnsi="Arial" w:cs="Arial"/>
                <w:sz w:val="14"/>
                <w:szCs w:val="14"/>
              </w:rPr>
              <w:br/>
            </w:r>
            <w:r w:rsidRPr="00393B12">
              <w:rPr>
                <w:rFonts w:ascii="Arial" w:hAnsi="Arial" w:cs="Arial"/>
                <w:sz w:val="14"/>
                <w:szCs w:val="14"/>
              </w:rPr>
              <w:t>z prawem UE działania urzędów innych państw UE/EOG.</w:t>
            </w:r>
          </w:p>
          <w:p w:rsidR="0039161F" w:rsidRPr="00393B12" w:rsidP="001C7B5F">
            <w:pPr>
              <w:spacing w:before="60" w:after="0" w:line="240" w:lineRule="auto"/>
              <w:rPr>
                <w:rFonts w:ascii="Arial" w:hAnsi="Arial" w:cs="Arial"/>
                <w:iCs/>
                <w:strike/>
                <w:sz w:val="14"/>
                <w:szCs w:val="14"/>
              </w:rPr>
            </w:pPr>
            <w:r w:rsidRPr="00393B12">
              <w:rPr>
                <w:rFonts w:ascii="Arial" w:hAnsi="Arial" w:cs="Arial"/>
                <w:sz w:val="14"/>
                <w:szCs w:val="14"/>
              </w:rPr>
              <w:t>2. Prowadzenie akcji informacyjno-promocyjnych dot. systemu SOLVIT, np. rozesłanie do partnerów zewnętrznych materiałów informacyjnych SOLVIT.</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color w:val="000000"/>
                <w:sz w:val="14"/>
                <w:szCs w:val="14"/>
                <w:lang w:eastAsia="pl-PL"/>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color w:val="000000"/>
                <w:sz w:val="14"/>
                <w:szCs w:val="14"/>
                <w:lang w:eastAsia="pl-PL"/>
              </w:rPr>
              <w:t xml:space="preserve">Zwiększanie transgranicznej aktywności gospodarczej polskich przedsiębiorców oraz usprawnienie przepływu polskich towarów na rynki państw członkowskich UE poprzez działania realizowane w ramach Punktu Kontaktowego ds. Produktów określone w rozporządzeniu Rady i PE nr 2019/515 oraz art. 8 ust 2 rozporządzenia Rady i PE nr 2019/1020 polegające na przekazywaniu podmiotom gospodarczym i obywatelom informacji na temat regulacji unijnych i krajowych dotyczących wymagań obowiązujących dla poszczególnych grup towarów – zharmonizowanych </w:t>
            </w:r>
            <w:r w:rsidRPr="00393B12">
              <w:rPr>
                <w:rFonts w:ascii="Arial" w:hAnsi="Arial" w:cs="Arial"/>
                <w:color w:val="000000"/>
                <w:sz w:val="14"/>
                <w:szCs w:val="14"/>
                <w:lang w:eastAsia="pl-PL"/>
              </w:rPr>
              <w:br/>
            </w:r>
            <w:r w:rsidRPr="00393B12">
              <w:rPr>
                <w:rFonts w:ascii="Arial" w:hAnsi="Arial" w:cs="Arial"/>
                <w:color w:val="000000"/>
                <w:sz w:val="14"/>
                <w:szCs w:val="14"/>
                <w:lang w:eastAsia="pl-PL"/>
              </w:rPr>
              <w:t xml:space="preserve">i niezharmonizowanych (w tym stosowania zasady wzajemnego uznawania). </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W 2023 r. Punkt kontaktowy ds. Produktów prowadził 139 spraw,</w:t>
            </w:r>
            <w:r w:rsidR="003F5073">
              <w:rPr>
                <w:rFonts w:ascii="Arial" w:hAnsi="Arial" w:cs="Arial"/>
                <w:iCs/>
                <w:sz w:val="14"/>
                <w:szCs w:val="14"/>
              </w:rPr>
              <w:br/>
            </w:r>
            <w:r w:rsidRPr="00393B12">
              <w:rPr>
                <w:rFonts w:ascii="Arial" w:hAnsi="Arial" w:cs="Arial"/>
                <w:iCs/>
                <w:sz w:val="14"/>
                <w:szCs w:val="14"/>
              </w:rPr>
              <w:t>na które w określonym terminie tj. 15 dni roboczych, udzielił 150 odpowiedzi.</w:t>
            </w:r>
          </w:p>
        </w:tc>
      </w:tr>
      <w:tr w:rsidTr="00667DCE">
        <w:tblPrEx>
          <w:tblW w:w="0" w:type="auto"/>
          <w:tblLook w:val="01E0"/>
        </w:tblPrEx>
        <w:trPr>
          <w:trHeight w:val="20"/>
        </w:trPr>
        <w:tc>
          <w:tcPr>
            <w:tcW w:w="430" w:type="dxa"/>
            <w:vMerge/>
            <w:shd w:val="clear" w:color="auto" w:fill="auto"/>
            <w:vAlign w:val="center"/>
          </w:tcPr>
          <w:p w:rsidR="0039161F" w:rsidRPr="00393B12" w:rsidP="00445C05">
            <w:pPr>
              <w:spacing w:after="0" w:line="240" w:lineRule="auto"/>
              <w:jc w:val="center"/>
              <w:rPr>
                <w:rFonts w:ascii="Arial" w:hAnsi="Arial" w:cs="Arial"/>
                <w:sz w:val="14"/>
                <w:szCs w:val="14"/>
              </w:rPr>
            </w:pPr>
          </w:p>
        </w:tc>
        <w:tc>
          <w:tcPr>
            <w:tcW w:w="1571" w:type="dxa"/>
            <w:vMerge/>
            <w:shd w:val="clear" w:color="auto" w:fill="auto"/>
            <w:vAlign w:val="center"/>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31"/>
              </w:numPr>
              <w:spacing w:after="0" w:line="240" w:lineRule="auto"/>
              <w:ind w:left="159" w:hanging="180"/>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color w:val="000000"/>
                <w:sz w:val="14"/>
                <w:szCs w:val="14"/>
                <w:lang w:eastAsia="pl-PL"/>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color w:val="000000"/>
                <w:sz w:val="14"/>
                <w:szCs w:val="14"/>
                <w:lang w:eastAsia="pl-PL"/>
              </w:rPr>
              <w:t xml:space="preserve">Działania realizowane w ramach systemu IMI (System Wymiany Informacji na Rynku Wewnętrznym, ang. </w:t>
            </w:r>
            <w:r w:rsidRPr="00393B12">
              <w:rPr>
                <w:rFonts w:ascii="Arial" w:hAnsi="Arial" w:cs="Arial"/>
                <w:i/>
                <w:iCs/>
                <w:color w:val="000000"/>
                <w:sz w:val="14"/>
                <w:szCs w:val="14"/>
                <w:lang w:eastAsia="pl-PL"/>
              </w:rPr>
              <w:t>Internal</w:t>
            </w:r>
            <w:r w:rsidRPr="00393B12">
              <w:rPr>
                <w:rFonts w:ascii="Arial" w:hAnsi="Arial" w:cs="Arial"/>
                <w:i/>
                <w:iCs/>
                <w:color w:val="000000"/>
                <w:sz w:val="14"/>
                <w:szCs w:val="14"/>
                <w:lang w:eastAsia="pl-PL"/>
              </w:rPr>
              <w:t xml:space="preserve"> Market Information System</w:t>
            </w:r>
            <w:r w:rsidRPr="00393B12">
              <w:rPr>
                <w:rFonts w:ascii="Arial" w:hAnsi="Arial" w:cs="Arial"/>
                <w:color w:val="000000"/>
                <w:sz w:val="14"/>
                <w:szCs w:val="14"/>
                <w:lang w:eastAsia="pl-PL"/>
              </w:rPr>
              <w:t>) w celu wymiany informacji między administracjami państw członkowskich służące wsparciu polskich przedsiębiorców i obywateli na rynku wewnętrznym UE.</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Przekazywano wnioski przesłane przez instytucje administracji publicznej państw członkowskich do koordynatorów obszarów</w:t>
            </w:r>
            <w:r w:rsidR="00110626">
              <w:rPr>
                <w:rFonts w:ascii="Arial" w:hAnsi="Arial" w:cs="Arial"/>
                <w:iCs/>
                <w:sz w:val="14"/>
                <w:szCs w:val="14"/>
              </w:rPr>
              <w:br/>
            </w:r>
            <w:r w:rsidRPr="00393B12">
              <w:rPr>
                <w:rFonts w:ascii="Arial" w:hAnsi="Arial" w:cs="Arial"/>
                <w:iCs/>
                <w:sz w:val="14"/>
                <w:szCs w:val="14"/>
              </w:rPr>
              <w:t>w systemie IMI. Krajowy Koordynator Systemu IMI zapewnił w 100% obsługę systemu IMI.</w:t>
            </w:r>
          </w:p>
        </w:tc>
      </w:tr>
      <w:tr w:rsidTr="00667DCE">
        <w:tblPrEx>
          <w:tblW w:w="0" w:type="auto"/>
          <w:tblLook w:val="01E0"/>
        </w:tblPrEx>
        <w:trPr>
          <w:trHeight w:val="20"/>
        </w:trPr>
        <w:tc>
          <w:tcPr>
            <w:tcW w:w="430" w:type="dxa"/>
            <w:vMerge w:val="restart"/>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4</w:t>
            </w:r>
            <w:r w:rsidR="000B0A79">
              <w:rPr>
                <w:rFonts w:ascii="Arial" w:hAnsi="Arial" w:cs="Arial"/>
                <w:sz w:val="14"/>
                <w:szCs w:val="14"/>
              </w:rPr>
              <w:t>.</w:t>
            </w:r>
          </w:p>
        </w:tc>
        <w:tc>
          <w:tcPr>
            <w:tcW w:w="1571" w:type="dxa"/>
            <w:vMerge w:val="restart"/>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Kształtowanie lepszych warunków dla wzrostu efektywności inwestycji</w:t>
            </w:r>
          </w:p>
        </w:tc>
        <w:tc>
          <w:tcPr>
            <w:tcW w:w="2114" w:type="dxa"/>
            <w:vMerge w:val="restart"/>
            <w:tcBorders>
              <w:top w:val="double" w:sz="4" w:space="0" w:color="auto"/>
            </w:tcBorders>
            <w:shd w:val="clear" w:color="auto" w:fill="auto"/>
          </w:tcPr>
          <w:p w:rsidR="0039161F" w:rsidRPr="00393B12" w:rsidP="00445C05">
            <w:pPr>
              <w:numPr>
                <w:ilvl w:val="0"/>
                <w:numId w:val="8"/>
              </w:numPr>
              <w:spacing w:after="0" w:line="240" w:lineRule="auto"/>
              <w:ind w:left="174" w:hanging="174"/>
              <w:rPr>
                <w:rFonts w:ascii="Arial" w:hAnsi="Arial" w:cs="Arial"/>
                <w:sz w:val="14"/>
                <w:szCs w:val="14"/>
              </w:rPr>
            </w:pPr>
            <w:r w:rsidRPr="00393B12">
              <w:rPr>
                <w:rFonts w:ascii="Arial" w:hAnsi="Arial" w:cs="Arial"/>
                <w:sz w:val="14"/>
                <w:szCs w:val="14"/>
              </w:rPr>
              <w:t>Stopa inwestycji</w:t>
            </w:r>
          </w:p>
          <w:p w:rsidR="0039161F" w:rsidRPr="00393B12" w:rsidP="00445C05">
            <w:pPr>
              <w:numPr>
                <w:ilvl w:val="0"/>
                <w:numId w:val="8"/>
              </w:numPr>
              <w:spacing w:after="0" w:line="240" w:lineRule="auto"/>
              <w:ind w:left="174" w:hanging="174"/>
              <w:rPr>
                <w:rFonts w:ascii="Arial" w:hAnsi="Arial" w:cs="Arial"/>
                <w:sz w:val="14"/>
                <w:szCs w:val="14"/>
              </w:rPr>
            </w:pPr>
            <w:r w:rsidRPr="00393B12">
              <w:rPr>
                <w:rFonts w:ascii="Arial" w:hAnsi="Arial" w:cs="Arial"/>
                <w:sz w:val="14"/>
                <w:szCs w:val="14"/>
              </w:rPr>
              <w:t xml:space="preserve">Liczba mieszkań, </w:t>
            </w:r>
            <w:r w:rsidRPr="00393B12">
              <w:rPr>
                <w:rFonts w:ascii="Arial" w:hAnsi="Arial" w:cs="Arial"/>
                <w:sz w:val="14"/>
                <w:szCs w:val="14"/>
              </w:rPr>
              <w:br/>
              <w:t>które w danym roku zostały objęte rządowymi programami wsparcia budownictwa mieszkaniowego, tym</w:t>
            </w:r>
            <w:r w:rsidR="00777529">
              <w:rPr>
                <w:rFonts w:ascii="Arial" w:hAnsi="Arial" w:cs="Arial"/>
                <w:sz w:val="14"/>
                <w:szCs w:val="14"/>
              </w:rPr>
              <w:br/>
            </w:r>
            <w:r w:rsidRPr="00393B12">
              <w:rPr>
                <w:rFonts w:ascii="Arial" w:hAnsi="Arial" w:cs="Arial"/>
                <w:sz w:val="14"/>
                <w:szCs w:val="14"/>
              </w:rPr>
              <w:t>w ramach realizacji Krajowego Planu Odbudowy i Zwiększenia Odporności</w:t>
            </w:r>
          </w:p>
          <w:p w:rsidR="0039161F" w:rsidRPr="00393B12" w:rsidP="00445C05">
            <w:pPr>
              <w:numPr>
                <w:ilvl w:val="0"/>
                <w:numId w:val="8"/>
              </w:numPr>
              <w:spacing w:after="0" w:line="240" w:lineRule="auto"/>
              <w:ind w:left="174" w:hanging="174"/>
              <w:rPr>
                <w:rFonts w:ascii="Arial" w:hAnsi="Arial" w:cs="Arial"/>
                <w:sz w:val="14"/>
                <w:szCs w:val="14"/>
              </w:rPr>
            </w:pPr>
            <w:r w:rsidRPr="00393B12">
              <w:rPr>
                <w:rFonts w:ascii="Arial" w:hAnsi="Arial" w:cs="Arial"/>
                <w:sz w:val="14"/>
                <w:szCs w:val="14"/>
              </w:rPr>
              <w:t xml:space="preserve">Podmioty wspierane </w:t>
            </w:r>
            <w:r w:rsidRPr="00393B12">
              <w:rPr>
                <w:rFonts w:ascii="Arial" w:hAnsi="Arial" w:cs="Arial"/>
                <w:sz w:val="14"/>
                <w:szCs w:val="14"/>
              </w:rPr>
              <w:br/>
              <w:t>w inwestycji B2.2.2. Instalacje OZE realizowane przez społeczności energetyczne w ramach Krajowego Planu Odbudowy i Zwiększania Odporności</w:t>
            </w:r>
          </w:p>
          <w:p w:rsidR="0039161F" w:rsidRPr="00393B12" w:rsidP="00445C05">
            <w:pPr>
              <w:numPr>
                <w:ilvl w:val="0"/>
                <w:numId w:val="8"/>
              </w:numPr>
              <w:spacing w:after="0" w:line="240" w:lineRule="auto"/>
              <w:ind w:left="174" w:hanging="174"/>
              <w:rPr>
                <w:rFonts w:ascii="Arial" w:hAnsi="Arial" w:cs="Arial"/>
                <w:sz w:val="14"/>
                <w:szCs w:val="14"/>
              </w:rPr>
            </w:pPr>
            <w:r w:rsidRPr="00393B12">
              <w:rPr>
                <w:rFonts w:ascii="Arial" w:hAnsi="Arial" w:cs="Arial"/>
                <w:sz w:val="14"/>
                <w:szCs w:val="14"/>
              </w:rPr>
              <w:t xml:space="preserve">Ułatwienie dostępu </w:t>
            </w:r>
            <w:r w:rsidRPr="00393B12">
              <w:rPr>
                <w:rFonts w:ascii="Arial" w:hAnsi="Arial" w:cs="Arial"/>
                <w:sz w:val="14"/>
                <w:szCs w:val="14"/>
              </w:rPr>
              <w:br/>
              <w:t xml:space="preserve">do informacji nt. możliwości pozyskania środków </w:t>
            </w:r>
            <w:r w:rsidRPr="00393B12">
              <w:rPr>
                <w:rFonts w:ascii="Arial" w:hAnsi="Arial" w:cs="Arial"/>
                <w:sz w:val="14"/>
                <w:szCs w:val="14"/>
              </w:rPr>
              <w:br/>
              <w:t>na rozwój innowacyjnych przedsiębiorstw</w:t>
            </w:r>
          </w:p>
        </w:tc>
        <w:tc>
          <w:tcPr>
            <w:tcW w:w="1308" w:type="dxa"/>
            <w:vMerge w:val="restart"/>
            <w:tcBorders>
              <w:top w:val="double" w:sz="4" w:space="0" w:color="auto"/>
            </w:tcBorders>
            <w:shd w:val="clear" w:color="auto" w:fill="auto"/>
          </w:tcPr>
          <w:p w:rsidR="0039161F" w:rsidRPr="00393B12" w:rsidP="00445C05">
            <w:pPr>
              <w:numPr>
                <w:ilvl w:val="0"/>
                <w:numId w:val="14"/>
              </w:numPr>
              <w:spacing w:after="0" w:line="240" w:lineRule="auto"/>
              <w:ind w:left="360"/>
              <w:rPr>
                <w:rFonts w:ascii="Arial" w:hAnsi="Arial" w:cs="Arial"/>
                <w:sz w:val="14"/>
                <w:szCs w:val="14"/>
              </w:rPr>
            </w:pPr>
            <w:r w:rsidRPr="00393B12">
              <w:rPr>
                <w:rFonts w:ascii="Arial" w:hAnsi="Arial" w:cs="Arial"/>
                <w:sz w:val="14"/>
                <w:szCs w:val="14"/>
              </w:rPr>
              <w:t>≥ 18</w:t>
            </w:r>
          </w:p>
          <w:p w:rsidR="0039161F" w:rsidRPr="00393B12" w:rsidP="00445C05">
            <w:pPr>
              <w:numPr>
                <w:ilvl w:val="0"/>
                <w:numId w:val="14"/>
              </w:numPr>
              <w:spacing w:after="0" w:line="240" w:lineRule="auto"/>
              <w:ind w:left="360"/>
              <w:rPr>
                <w:rFonts w:ascii="Arial" w:hAnsi="Arial" w:cs="Arial"/>
                <w:sz w:val="14"/>
                <w:szCs w:val="14"/>
              </w:rPr>
            </w:pPr>
            <w:r w:rsidRPr="00393B12">
              <w:rPr>
                <w:rFonts w:ascii="Arial" w:hAnsi="Arial" w:cs="Arial"/>
                <w:sz w:val="14"/>
                <w:szCs w:val="14"/>
              </w:rPr>
              <w:t>pow. 72 tys. szt.</w:t>
            </w:r>
          </w:p>
          <w:p w:rsidR="0039161F" w:rsidRPr="00393B12" w:rsidP="00445C05">
            <w:pPr>
              <w:numPr>
                <w:ilvl w:val="0"/>
                <w:numId w:val="14"/>
              </w:numPr>
              <w:spacing w:after="0" w:line="240" w:lineRule="auto"/>
              <w:ind w:left="360"/>
              <w:rPr>
                <w:rFonts w:ascii="Arial" w:hAnsi="Arial" w:cs="Arial"/>
                <w:sz w:val="14"/>
                <w:szCs w:val="14"/>
              </w:rPr>
            </w:pPr>
            <w:r w:rsidRPr="00393B12">
              <w:rPr>
                <w:rFonts w:ascii="Arial" w:hAnsi="Arial" w:cs="Arial"/>
                <w:sz w:val="14"/>
                <w:szCs w:val="14"/>
              </w:rPr>
              <w:t>pow. 100</w:t>
            </w:r>
          </w:p>
          <w:p w:rsidR="0039161F" w:rsidRPr="001D58B8" w:rsidP="00445C05">
            <w:pPr>
              <w:numPr>
                <w:ilvl w:val="0"/>
                <w:numId w:val="14"/>
              </w:numPr>
              <w:spacing w:after="0" w:line="240" w:lineRule="auto"/>
              <w:ind w:left="360"/>
              <w:rPr>
                <w:rFonts w:ascii="Arial" w:hAnsi="Arial" w:cs="Arial"/>
                <w:sz w:val="14"/>
                <w:szCs w:val="14"/>
              </w:rPr>
            </w:pPr>
            <w:r w:rsidRPr="00393B12">
              <w:rPr>
                <w:rFonts w:ascii="Arial" w:hAnsi="Arial" w:cs="Arial"/>
                <w:sz w:val="14"/>
                <w:szCs w:val="14"/>
              </w:rPr>
              <w:t>Średnio 2500 kontaktów miesięcznie</w:t>
            </w:r>
          </w:p>
          <w:p w:rsidR="0039161F" w:rsidRPr="00393B12" w:rsidP="00445C05">
            <w:pPr>
              <w:spacing w:after="0" w:line="240" w:lineRule="auto"/>
              <w:ind w:left="243" w:hanging="243"/>
              <w:rPr>
                <w:rFonts w:ascii="Arial" w:hAnsi="Arial" w:cs="Arial"/>
                <w:strike/>
                <w:sz w:val="14"/>
                <w:szCs w:val="14"/>
              </w:rPr>
            </w:pPr>
          </w:p>
        </w:tc>
        <w:tc>
          <w:tcPr>
            <w:tcW w:w="1308" w:type="dxa"/>
            <w:vMerge w:val="restart"/>
            <w:tcBorders>
              <w:top w:val="double" w:sz="4" w:space="0" w:color="auto"/>
            </w:tcBorders>
          </w:tcPr>
          <w:p w:rsidR="0039161F" w:rsidRPr="00393B12" w:rsidP="00445C05">
            <w:pPr>
              <w:numPr>
                <w:ilvl w:val="0"/>
                <w:numId w:val="44"/>
              </w:numPr>
              <w:spacing w:after="0" w:line="240" w:lineRule="auto"/>
              <w:rPr>
                <w:rFonts w:ascii="Arial" w:hAnsi="Arial"/>
                <w:sz w:val="14"/>
              </w:rPr>
            </w:pPr>
            <w:r w:rsidRPr="00393B12">
              <w:rPr>
                <w:rFonts w:ascii="Arial" w:hAnsi="Arial"/>
                <w:sz w:val="14"/>
              </w:rPr>
              <w:t>17,5</w:t>
            </w:r>
          </w:p>
          <w:p w:rsidR="0039161F" w:rsidRPr="00393B12" w:rsidP="00445C05">
            <w:pPr>
              <w:numPr>
                <w:ilvl w:val="0"/>
                <w:numId w:val="44"/>
              </w:numPr>
              <w:spacing w:after="0" w:line="240" w:lineRule="auto"/>
              <w:rPr>
                <w:rFonts w:ascii="Arial" w:hAnsi="Arial" w:cs="Arial"/>
                <w:sz w:val="14"/>
                <w:szCs w:val="14"/>
              </w:rPr>
            </w:pPr>
            <w:r w:rsidRPr="00393B12">
              <w:rPr>
                <w:rFonts w:ascii="Arial" w:hAnsi="Arial" w:cs="Arial"/>
                <w:sz w:val="14"/>
                <w:szCs w:val="14"/>
              </w:rPr>
              <w:t>pow. 26</w:t>
            </w:r>
            <w:r w:rsidR="00030A17">
              <w:rPr>
                <w:rFonts w:ascii="Arial" w:hAnsi="Arial" w:cs="Arial"/>
                <w:sz w:val="14"/>
                <w:szCs w:val="14"/>
              </w:rPr>
              <w:t>3</w:t>
            </w:r>
            <w:r w:rsidRPr="00393B12">
              <w:rPr>
                <w:rFonts w:ascii="Arial" w:hAnsi="Arial" w:cs="Arial"/>
                <w:sz w:val="14"/>
                <w:szCs w:val="14"/>
              </w:rPr>
              <w:t xml:space="preserve"> tys. szt.</w:t>
            </w:r>
          </w:p>
          <w:p w:rsidR="0039161F" w:rsidRPr="00393B12" w:rsidP="00445C05">
            <w:pPr>
              <w:numPr>
                <w:ilvl w:val="0"/>
                <w:numId w:val="44"/>
              </w:numPr>
              <w:spacing w:after="0" w:line="240" w:lineRule="auto"/>
              <w:rPr>
                <w:rFonts w:ascii="Arial" w:hAnsi="Arial" w:cs="Arial"/>
                <w:sz w:val="14"/>
                <w:szCs w:val="14"/>
              </w:rPr>
            </w:pPr>
            <w:r w:rsidRPr="00393B12">
              <w:rPr>
                <w:rFonts w:ascii="Arial" w:hAnsi="Arial" w:cs="Arial"/>
                <w:sz w:val="14"/>
                <w:szCs w:val="14"/>
              </w:rPr>
              <w:t>0</w:t>
            </w:r>
          </w:p>
          <w:p w:rsidR="0039161F" w:rsidRPr="00393B12" w:rsidP="00445C05">
            <w:pPr>
              <w:numPr>
                <w:ilvl w:val="0"/>
                <w:numId w:val="44"/>
              </w:numPr>
              <w:spacing w:after="0" w:line="240" w:lineRule="auto"/>
              <w:rPr>
                <w:rFonts w:ascii="Arial" w:hAnsi="Arial" w:cs="Arial"/>
                <w:sz w:val="14"/>
                <w:szCs w:val="14"/>
              </w:rPr>
            </w:pPr>
            <w:r w:rsidRPr="00393B12">
              <w:rPr>
                <w:rFonts w:ascii="Arial" w:hAnsi="Arial" w:cs="Arial"/>
                <w:iCs/>
                <w:sz w:val="14"/>
                <w:szCs w:val="14"/>
              </w:rPr>
              <w:t>Średnio 2497 kontaktów miesięcznie</w:t>
            </w:r>
          </w:p>
          <w:p w:rsidR="0039161F" w:rsidRPr="00393B12" w:rsidP="00445C05">
            <w:pPr>
              <w:spacing w:after="0" w:line="240" w:lineRule="auto"/>
              <w:rPr>
                <w:rFonts w:ascii="Arial" w:hAnsi="Arial" w:cs="Arial"/>
                <w:sz w:val="14"/>
                <w:szCs w:val="14"/>
              </w:rPr>
            </w:pPr>
          </w:p>
        </w:tc>
        <w:tc>
          <w:tcPr>
            <w:tcW w:w="3764" w:type="dxa"/>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Realizacja polityki rządu w zakresie wspierania inwestycji prywatnych, w tym:</w:t>
            </w:r>
          </w:p>
          <w:p w:rsidR="0039161F" w:rsidRPr="00393B12" w:rsidP="00445C05">
            <w:pPr>
              <w:numPr>
                <w:ilvl w:val="0"/>
                <w:numId w:val="28"/>
              </w:numPr>
              <w:spacing w:after="0" w:line="240" w:lineRule="auto"/>
              <w:ind w:left="132" w:hanging="132"/>
              <w:rPr>
                <w:rFonts w:ascii="Arial" w:hAnsi="Arial" w:cs="Arial"/>
                <w:sz w:val="14"/>
                <w:szCs w:val="14"/>
              </w:rPr>
            </w:pPr>
            <w:r w:rsidRPr="00393B12">
              <w:rPr>
                <w:rFonts w:ascii="Arial" w:hAnsi="Arial" w:cs="Arial"/>
                <w:sz w:val="14"/>
                <w:szCs w:val="14"/>
              </w:rPr>
              <w:t>realizacja zadań związanych z funkcjonowaniem ustawy z dnia 10 maja 2018 r. o wspieraniu nowych inwestycji,</w:t>
            </w:r>
          </w:p>
          <w:p w:rsidR="0039161F" w:rsidRPr="00393B12" w:rsidP="00445C05">
            <w:pPr>
              <w:numPr>
                <w:ilvl w:val="0"/>
                <w:numId w:val="28"/>
              </w:numPr>
              <w:spacing w:after="0" w:line="240" w:lineRule="auto"/>
              <w:ind w:left="132" w:hanging="132"/>
              <w:rPr>
                <w:rFonts w:ascii="Arial" w:hAnsi="Arial" w:cs="Arial"/>
                <w:sz w:val="14"/>
                <w:szCs w:val="14"/>
              </w:rPr>
            </w:pPr>
            <w:r w:rsidRPr="00393B12">
              <w:rPr>
                <w:rFonts w:ascii="Arial" w:hAnsi="Arial" w:cs="Arial"/>
                <w:sz w:val="14"/>
                <w:szCs w:val="14"/>
              </w:rPr>
              <w:t>realizacja znowelizowanego Programu wspierania inwestycji o istotnym znaczeniu dla gospodarki polskiej na lata 2011-2030,</w:t>
            </w:r>
          </w:p>
          <w:p w:rsidR="0039161F" w:rsidRPr="00393B12" w:rsidP="00445C05">
            <w:pPr>
              <w:numPr>
                <w:ilvl w:val="0"/>
                <w:numId w:val="28"/>
              </w:numPr>
              <w:spacing w:after="0" w:line="240" w:lineRule="auto"/>
              <w:ind w:left="132" w:hanging="132"/>
              <w:rPr>
                <w:rFonts w:ascii="Arial" w:hAnsi="Arial" w:cs="Arial"/>
                <w:sz w:val="14"/>
                <w:szCs w:val="14"/>
              </w:rPr>
            </w:pPr>
            <w:r w:rsidRPr="00393B12">
              <w:rPr>
                <w:rFonts w:ascii="Arial" w:hAnsi="Arial" w:cs="Arial"/>
                <w:sz w:val="14"/>
                <w:szCs w:val="14"/>
              </w:rPr>
              <w:t>realizacja zadań związanych z funkcjonowaniem ustawy z dnia 20 października 1994 r. o specjalnych strefach ekonomicznych.</w:t>
            </w:r>
          </w:p>
        </w:tc>
        <w:tc>
          <w:tcPr>
            <w:tcW w:w="4678" w:type="dxa"/>
            <w:tcBorders>
              <w:top w:val="double" w:sz="4" w:space="0" w:color="auto"/>
            </w:tcBorders>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Zadania związane z funkcjonowaniem ustawy z dnia 10 maja 2018 r.</w:t>
            </w:r>
            <w:r w:rsidR="00110626">
              <w:rPr>
                <w:rFonts w:ascii="Arial" w:hAnsi="Arial" w:cs="Arial"/>
                <w:iCs/>
                <w:sz w:val="14"/>
                <w:szCs w:val="14"/>
              </w:rPr>
              <w:br/>
            </w:r>
            <w:r w:rsidRPr="00393B12">
              <w:rPr>
                <w:rFonts w:ascii="Arial" w:hAnsi="Arial" w:cs="Arial"/>
                <w:iCs/>
                <w:sz w:val="14"/>
                <w:szCs w:val="14"/>
              </w:rPr>
              <w:t>o wspieraniu nowych inwestycji realizowane były w trybie ciągłym.</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Zadania związane z funkcjonowaniem ustawy z dnia 20 października 1994 r. o specjalnych strefach ekonomicznych, tj. wydawanie decyzji zmieniających zezwolenia, realizowane były w trybie ciągłym.</w:t>
            </w:r>
          </w:p>
        </w:tc>
      </w:tr>
      <w:tr w:rsidTr="00667DCE">
        <w:tblPrEx>
          <w:tblW w:w="0" w:type="auto"/>
          <w:tblLook w:val="01E0"/>
        </w:tblPrEx>
        <w:trPr>
          <w:trHeight w:val="148"/>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Przygotowanie projektu, przeprowadzenie procesu legislacyjnego oraz wdrożenie nowelizacji ustawy z dnia 10 maja 2018 r. o wspieraniu nowych inwestycji (realizacja KPO).</w:t>
            </w:r>
          </w:p>
        </w:tc>
        <w:tc>
          <w:tcPr>
            <w:tcW w:w="4678" w:type="dxa"/>
          </w:tcPr>
          <w:p w:rsidR="0039161F" w:rsidRPr="00393B12" w:rsidP="00445C05">
            <w:pPr>
              <w:tabs>
                <w:tab w:val="left" w:pos="1464"/>
              </w:tabs>
              <w:spacing w:after="0" w:line="240" w:lineRule="auto"/>
              <w:rPr>
                <w:rFonts w:ascii="Arial" w:hAnsi="Arial" w:cs="Arial"/>
                <w:iCs/>
                <w:sz w:val="14"/>
                <w:szCs w:val="14"/>
              </w:rPr>
            </w:pPr>
            <w:r w:rsidRPr="00393B12">
              <w:rPr>
                <w:rFonts w:ascii="Arial" w:hAnsi="Arial" w:cs="Arial"/>
                <w:iCs/>
                <w:sz w:val="14"/>
                <w:szCs w:val="14"/>
              </w:rPr>
              <w:t xml:space="preserve">W konsekwencji rezygnacji z realizacji inwestycji A1.2.2 w ramach KPO, nastąpiła rezygnacja z realizacji kamienia milowego A6G </w:t>
            </w:r>
            <w:r>
              <w:rPr>
                <w:rFonts w:ascii="Arial" w:hAnsi="Arial" w:cs="Arial"/>
                <w:iCs/>
                <w:sz w:val="14"/>
                <w:szCs w:val="14"/>
              </w:rPr>
              <w:t>pn.</w:t>
            </w:r>
            <w:r w:rsidRPr="00393B12">
              <w:rPr>
                <w:rFonts w:ascii="Arial" w:hAnsi="Arial" w:cs="Arial"/>
                <w:iCs/>
                <w:sz w:val="14"/>
                <w:szCs w:val="14"/>
              </w:rPr>
              <w:t xml:space="preserve"> Wejście w życie nowelizacji ustawy o wspieraniu nowych inwestycji. Rezygnacja została zgłoszona do KE w ramach rewizji KPO</w:t>
            </w:r>
            <w:r w:rsidR="00110626">
              <w:rPr>
                <w:rFonts w:ascii="Arial" w:hAnsi="Arial" w:cs="Arial"/>
                <w:iCs/>
                <w:sz w:val="14"/>
                <w:szCs w:val="14"/>
              </w:rPr>
              <w:br/>
            </w:r>
            <w:r w:rsidRPr="00393B12">
              <w:rPr>
                <w:rFonts w:ascii="Arial" w:hAnsi="Arial" w:cs="Arial"/>
                <w:iCs/>
                <w:sz w:val="14"/>
                <w:szCs w:val="14"/>
              </w:rPr>
              <w:t>i zaakceptowana przez KE.</w:t>
            </w:r>
          </w:p>
        </w:tc>
      </w:tr>
      <w:tr w:rsidTr="00667DCE">
        <w:tblPrEx>
          <w:tblW w:w="0" w:type="auto"/>
          <w:tblLook w:val="01E0"/>
        </w:tblPrEx>
        <w:trPr>
          <w:trHeight w:val="148"/>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Wsparcie mieszkalnictwa, w tym realizacja instrumentów:</w:t>
            </w:r>
          </w:p>
          <w:p w:rsidR="0039161F" w:rsidRPr="00393B12" w:rsidP="00445C05">
            <w:pPr>
              <w:numPr>
                <w:ilvl w:val="0"/>
                <w:numId w:val="22"/>
              </w:numPr>
              <w:spacing w:after="0" w:line="240" w:lineRule="auto"/>
              <w:ind w:left="132" w:hanging="132"/>
              <w:rPr>
                <w:rFonts w:ascii="Arial" w:hAnsi="Arial" w:cs="Arial"/>
                <w:sz w:val="14"/>
                <w:szCs w:val="14"/>
              </w:rPr>
            </w:pPr>
            <w:bookmarkStart w:id="1" w:name="_Hlk117499512"/>
            <w:r w:rsidRPr="00393B12">
              <w:rPr>
                <w:rFonts w:ascii="Arial" w:hAnsi="Arial" w:cs="Arial"/>
                <w:sz w:val="14"/>
                <w:szCs w:val="14"/>
              </w:rPr>
              <w:t>poprawy efektywności energetycznej istniejących zasobów mieszkaniowych;</w:t>
            </w:r>
          </w:p>
          <w:p w:rsidR="0039161F" w:rsidRPr="00393B12" w:rsidP="00445C05">
            <w:pPr>
              <w:numPr>
                <w:ilvl w:val="0"/>
                <w:numId w:val="22"/>
              </w:numPr>
              <w:spacing w:after="0" w:line="240" w:lineRule="auto"/>
              <w:ind w:left="132" w:hanging="132"/>
              <w:rPr>
                <w:rFonts w:ascii="Arial" w:hAnsi="Arial" w:cs="Arial"/>
                <w:sz w:val="14"/>
                <w:szCs w:val="14"/>
              </w:rPr>
            </w:pPr>
            <w:r w:rsidRPr="00393B12">
              <w:rPr>
                <w:rFonts w:ascii="Arial" w:hAnsi="Arial" w:cs="Arial"/>
                <w:sz w:val="14"/>
                <w:szCs w:val="14"/>
              </w:rPr>
              <w:t>zintegrowanego programu wsparcia społecznego budownictwa czynszowego;</w:t>
            </w:r>
          </w:p>
          <w:p w:rsidR="0039161F" w:rsidRPr="00393B12" w:rsidP="00445C05">
            <w:pPr>
              <w:numPr>
                <w:ilvl w:val="0"/>
                <w:numId w:val="22"/>
              </w:numPr>
              <w:spacing w:after="0" w:line="240" w:lineRule="auto"/>
              <w:ind w:left="132" w:hanging="132"/>
              <w:rPr>
                <w:rFonts w:ascii="Arial" w:hAnsi="Arial" w:cs="Arial"/>
                <w:sz w:val="14"/>
                <w:szCs w:val="14"/>
              </w:rPr>
            </w:pPr>
            <w:r w:rsidRPr="00393B12">
              <w:rPr>
                <w:rFonts w:ascii="Arial" w:hAnsi="Arial" w:cs="Arial"/>
                <w:sz w:val="14"/>
                <w:szCs w:val="14"/>
              </w:rPr>
              <w:t>dopłat do czynszu wypłacanych w pierwszych latach najmu;</w:t>
            </w:r>
          </w:p>
          <w:p w:rsidR="0039161F" w:rsidRPr="00393B12" w:rsidP="00445C05">
            <w:pPr>
              <w:numPr>
                <w:ilvl w:val="0"/>
                <w:numId w:val="22"/>
              </w:numPr>
              <w:spacing w:after="0" w:line="240" w:lineRule="auto"/>
              <w:ind w:left="132" w:hanging="132"/>
              <w:rPr>
                <w:rFonts w:ascii="Arial" w:hAnsi="Arial" w:cs="Arial"/>
                <w:sz w:val="14"/>
                <w:szCs w:val="14"/>
              </w:rPr>
            </w:pPr>
            <w:r w:rsidRPr="00393B12">
              <w:rPr>
                <w:rFonts w:ascii="Arial" w:hAnsi="Arial" w:cs="Arial"/>
                <w:sz w:val="14"/>
                <w:szCs w:val="14"/>
              </w:rPr>
              <w:t>wsparcia kooperatyw mieszkaniowych i społecznych agencji najmu;</w:t>
            </w:r>
          </w:p>
          <w:p w:rsidR="0039161F" w:rsidRPr="00393B12" w:rsidP="00445C05">
            <w:pPr>
              <w:numPr>
                <w:ilvl w:val="0"/>
                <w:numId w:val="22"/>
              </w:numPr>
              <w:spacing w:after="0" w:line="240" w:lineRule="auto"/>
              <w:ind w:left="132" w:hanging="132"/>
              <w:rPr>
                <w:rFonts w:ascii="Arial" w:hAnsi="Arial" w:cs="Arial"/>
                <w:sz w:val="14"/>
                <w:szCs w:val="14"/>
              </w:rPr>
            </w:pPr>
            <w:r w:rsidRPr="00393B12">
              <w:rPr>
                <w:rFonts w:ascii="Arial" w:hAnsi="Arial" w:cs="Arial"/>
                <w:sz w:val="14"/>
                <w:szCs w:val="14"/>
              </w:rPr>
              <w:t>wsparcia modelu „lokal za grunt”</w:t>
            </w:r>
            <w:r w:rsidR="003F5073">
              <w:rPr>
                <w:rFonts w:ascii="Arial" w:hAnsi="Arial" w:cs="Arial"/>
                <w:sz w:val="14"/>
                <w:szCs w:val="14"/>
              </w:rPr>
              <w:t>;</w:t>
            </w:r>
          </w:p>
          <w:p w:rsidR="0039161F" w:rsidRPr="00393B12" w:rsidP="00445C05">
            <w:pPr>
              <w:numPr>
                <w:ilvl w:val="0"/>
                <w:numId w:val="22"/>
              </w:numPr>
              <w:spacing w:after="0" w:line="240" w:lineRule="auto"/>
              <w:ind w:left="132" w:hanging="132"/>
              <w:rPr>
                <w:rFonts w:ascii="Arial" w:hAnsi="Arial" w:cs="Arial"/>
                <w:sz w:val="14"/>
                <w:szCs w:val="14"/>
              </w:rPr>
            </w:pPr>
            <w:r w:rsidRPr="00393B12">
              <w:rPr>
                <w:rFonts w:ascii="Arial" w:hAnsi="Arial" w:cs="Arial"/>
                <w:sz w:val="14"/>
                <w:szCs w:val="14"/>
              </w:rPr>
              <w:t>mieszkania bez wkładu własnego (w zakresie instrumentu „rodzinny kredyt mieszkaniowy”);</w:t>
            </w:r>
          </w:p>
          <w:p w:rsidR="0039161F" w:rsidRPr="00393B12" w:rsidP="00445C05">
            <w:pPr>
              <w:numPr>
                <w:ilvl w:val="0"/>
                <w:numId w:val="22"/>
              </w:numPr>
              <w:spacing w:after="0" w:line="240" w:lineRule="auto"/>
              <w:ind w:left="132" w:hanging="132"/>
              <w:rPr>
                <w:rFonts w:ascii="Arial" w:hAnsi="Arial" w:cs="Arial"/>
                <w:sz w:val="14"/>
                <w:szCs w:val="14"/>
              </w:rPr>
            </w:pPr>
            <w:r w:rsidRPr="00393B12">
              <w:rPr>
                <w:rFonts w:ascii="Arial" w:hAnsi="Arial" w:cs="Arial"/>
                <w:sz w:val="14"/>
                <w:szCs w:val="14"/>
              </w:rPr>
              <w:t>w zakresie efektywności energetycznej budynków wielorodzinnych oraz budowy nowych mieszkań</w:t>
            </w:r>
            <w:r w:rsidRPr="00393B12">
              <w:rPr>
                <w:rFonts w:ascii="Arial" w:hAnsi="Arial" w:cs="Arial"/>
                <w:sz w:val="14"/>
                <w:szCs w:val="14"/>
              </w:rPr>
              <w:br/>
              <w:t>o podwyższonych standardach energetycznych finansowanych w ramach Krajowego Planu Odbudowy i Zwiększenia Odporności.</w:t>
            </w:r>
            <w:bookmarkEnd w:id="1"/>
          </w:p>
        </w:tc>
        <w:tc>
          <w:tcPr>
            <w:tcW w:w="4678" w:type="dxa"/>
          </w:tcPr>
          <w:p w:rsidR="0039161F" w:rsidRPr="00393B12" w:rsidP="00445C05">
            <w:pPr>
              <w:tabs>
                <w:tab w:val="left" w:pos="1464"/>
              </w:tabs>
              <w:spacing w:after="0" w:line="240" w:lineRule="auto"/>
              <w:rPr>
                <w:rFonts w:ascii="Arial" w:hAnsi="Arial" w:cs="Arial"/>
                <w:iCs/>
                <w:sz w:val="14"/>
                <w:szCs w:val="14"/>
              </w:rPr>
            </w:pPr>
            <w:r w:rsidRPr="00393B12">
              <w:rPr>
                <w:rFonts w:ascii="Arial" w:hAnsi="Arial" w:cs="Arial"/>
                <w:iCs/>
                <w:sz w:val="14"/>
                <w:szCs w:val="14"/>
              </w:rPr>
              <w:t>1. W zakresie realizacji zintegrowanego programu wsparcia społecznego budownictwa w 2023 r. (IV kw.) Bank Gospodarstwa Krajowego (BGK) przyjmował wnioski w ramach:</w:t>
            </w:r>
          </w:p>
          <w:p w:rsidR="0039161F" w:rsidRPr="00393B12" w:rsidP="00445C05">
            <w:pPr>
              <w:tabs>
                <w:tab w:val="left" w:pos="1464"/>
              </w:tabs>
              <w:spacing w:after="0" w:line="240" w:lineRule="auto"/>
              <w:rPr>
                <w:rFonts w:ascii="Arial" w:hAnsi="Arial" w:cs="Arial"/>
                <w:iCs/>
                <w:sz w:val="14"/>
                <w:szCs w:val="14"/>
              </w:rPr>
            </w:pPr>
            <w:r w:rsidRPr="00393B12">
              <w:rPr>
                <w:rFonts w:ascii="Arial" w:hAnsi="Arial" w:cs="Arial"/>
                <w:iCs/>
                <w:sz w:val="14"/>
                <w:szCs w:val="14"/>
              </w:rPr>
              <w:t>- programu wsparcia budownictwa socjalnego i komunalnego,</w:t>
            </w:r>
          </w:p>
          <w:p w:rsidR="0039161F" w:rsidRPr="00393B12" w:rsidP="00445C05">
            <w:pPr>
              <w:tabs>
                <w:tab w:val="left" w:pos="1464"/>
              </w:tabs>
              <w:spacing w:after="0" w:line="240" w:lineRule="auto"/>
              <w:rPr>
                <w:rFonts w:ascii="Arial" w:hAnsi="Arial" w:cs="Arial"/>
                <w:iCs/>
                <w:sz w:val="14"/>
                <w:szCs w:val="14"/>
              </w:rPr>
            </w:pPr>
            <w:r w:rsidRPr="00393B12">
              <w:rPr>
                <w:rFonts w:ascii="Arial" w:hAnsi="Arial" w:cs="Arial"/>
                <w:iCs/>
                <w:sz w:val="14"/>
                <w:szCs w:val="14"/>
              </w:rPr>
              <w:t>- programu preferencyjnych kredytów społecznego budownictwa czynszowego</w:t>
            </w:r>
          </w:p>
          <w:p w:rsidR="0039161F" w:rsidRPr="00393B12" w:rsidP="001C7B5F">
            <w:pPr>
              <w:tabs>
                <w:tab w:val="left" w:pos="1464"/>
              </w:tabs>
              <w:spacing w:before="60" w:after="0" w:line="240" w:lineRule="auto"/>
              <w:rPr>
                <w:rFonts w:ascii="Arial" w:hAnsi="Arial" w:cs="Arial"/>
                <w:iCs/>
                <w:sz w:val="14"/>
                <w:szCs w:val="14"/>
              </w:rPr>
            </w:pPr>
            <w:r w:rsidRPr="00393B12">
              <w:rPr>
                <w:rFonts w:ascii="Arial" w:hAnsi="Arial" w:cs="Arial"/>
                <w:iCs/>
                <w:sz w:val="14"/>
                <w:szCs w:val="14"/>
              </w:rPr>
              <w:t>2. W ramach realizacj</w:t>
            </w:r>
            <w:r>
              <w:rPr>
                <w:rFonts w:ascii="Arial" w:hAnsi="Arial" w:cs="Arial"/>
                <w:iCs/>
                <w:sz w:val="14"/>
                <w:szCs w:val="14"/>
              </w:rPr>
              <w:t>i</w:t>
            </w:r>
            <w:r w:rsidRPr="00393B12">
              <w:rPr>
                <w:rFonts w:ascii="Arial" w:hAnsi="Arial" w:cs="Arial"/>
                <w:iCs/>
                <w:sz w:val="14"/>
                <w:szCs w:val="14"/>
              </w:rPr>
              <w:t xml:space="preserve"> zadania B.3.5.1 KPO, polegającego na dofinansowaniu energooszczędnych przedsięwzięć mieszkaniowych, wprowadzono możliwość ubiegania się przez beneficjentów programu budownictwa socjalnego i komunalnego o dodatkowe bezzwrotne wsparcie z przeznaczeniem na gminne inwestycje mieszkaniowe</w:t>
            </w:r>
            <w:r w:rsidR="00110626">
              <w:rPr>
                <w:rFonts w:ascii="Arial" w:hAnsi="Arial" w:cs="Arial"/>
                <w:iCs/>
                <w:sz w:val="14"/>
                <w:szCs w:val="14"/>
              </w:rPr>
              <w:br/>
            </w:r>
            <w:r w:rsidRPr="00393B12">
              <w:rPr>
                <w:rFonts w:ascii="Arial" w:hAnsi="Arial" w:cs="Arial"/>
                <w:iCs/>
                <w:sz w:val="14"/>
                <w:szCs w:val="14"/>
              </w:rPr>
              <w:t>w zakresie zwiększenia efektywności energetycznej budynków. Na podstawie umowy nr 2/KPO/BGK/B3.5.1/DM/23 zawartej między MRiT a BGK</w:t>
            </w:r>
            <w:r w:rsidR="00110626">
              <w:rPr>
                <w:rFonts w:ascii="Arial" w:hAnsi="Arial" w:cs="Arial"/>
                <w:iCs/>
                <w:sz w:val="14"/>
                <w:szCs w:val="14"/>
              </w:rPr>
              <w:t xml:space="preserve"> </w:t>
            </w:r>
            <w:r w:rsidRPr="00393B12">
              <w:rPr>
                <w:rFonts w:ascii="Arial" w:hAnsi="Arial" w:cs="Arial"/>
                <w:iCs/>
                <w:sz w:val="14"/>
                <w:szCs w:val="14"/>
              </w:rPr>
              <w:t>w sprawie powierzenia części zadań związanych z realizacją inwestycji B3.5.1 „Inwestycje w energooszczędne budownictwo mieszkaniowe dla gospodarstw domowych o niskich i średnich dochodach”, w części dotyczącej budynków wielorodzinnych,</w:t>
            </w:r>
            <w:r w:rsidR="00110626">
              <w:rPr>
                <w:rFonts w:ascii="Arial" w:hAnsi="Arial" w:cs="Arial"/>
                <w:iCs/>
                <w:sz w:val="14"/>
                <w:szCs w:val="14"/>
              </w:rPr>
              <w:t xml:space="preserve"> </w:t>
            </w:r>
            <w:r w:rsidRPr="00393B12">
              <w:rPr>
                <w:rFonts w:ascii="Arial" w:hAnsi="Arial" w:cs="Arial"/>
                <w:iCs/>
                <w:sz w:val="14"/>
                <w:szCs w:val="14"/>
              </w:rPr>
              <w:t>w ramach KPO, w ramach obsługi Funduszu Dopłat część zadań realizuje BGK. W ramach naboru wniosków (trwał od II kwartału 2023 r. do</w:t>
            </w:r>
            <w:r w:rsidR="00110626">
              <w:rPr>
                <w:rFonts w:ascii="Arial" w:hAnsi="Arial" w:cs="Arial"/>
                <w:iCs/>
                <w:sz w:val="14"/>
                <w:szCs w:val="14"/>
              </w:rPr>
              <w:br/>
            </w:r>
            <w:r w:rsidRPr="00393B12">
              <w:rPr>
                <w:rFonts w:ascii="Arial" w:hAnsi="Arial" w:cs="Arial"/>
                <w:iCs/>
                <w:sz w:val="14"/>
                <w:szCs w:val="14"/>
              </w:rPr>
              <w:t>30 września 2023 r.) zakwalifikowano 37 wniosków na łączną kwotę 149,1 mln zł, obejmującą utworzenie 1 710 lokali mieszkalnych. Kolejny nabór wniosków trwa od 1 lutego do 30 września 2024 r.</w:t>
            </w:r>
          </w:p>
        </w:tc>
      </w:tr>
      <w:tr w:rsidTr="00667DCE">
        <w:tblPrEx>
          <w:tblW w:w="0" w:type="auto"/>
          <w:tblLook w:val="01E0"/>
        </w:tblPrEx>
        <w:trPr>
          <w:trHeight w:val="58"/>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Przygotowanie i wdrożenie rozwiązań dotyczących wsparcia w systematycznym oszczędzaniu na cele mieszkaniowe.</w:t>
            </w:r>
          </w:p>
        </w:tc>
        <w:tc>
          <w:tcPr>
            <w:tcW w:w="4678" w:type="dxa"/>
          </w:tcPr>
          <w:p w:rsidR="0039161F" w:rsidRPr="00393B12" w:rsidP="00445C05">
            <w:pPr>
              <w:spacing w:after="0" w:line="240" w:lineRule="auto"/>
              <w:rPr>
                <w:rFonts w:ascii="Aptos Display" w:hAnsi="Aptos Display"/>
                <w:sz w:val="48"/>
                <w:szCs w:val="48"/>
                <w:lang w:eastAsia="pl-PL"/>
              </w:rPr>
            </w:pPr>
            <w:r w:rsidRPr="00393B12">
              <w:rPr>
                <w:rFonts w:ascii="Arial" w:hAnsi="Arial" w:cs="Arial"/>
                <w:iCs/>
                <w:sz w:val="14"/>
                <w:szCs w:val="14"/>
              </w:rPr>
              <w:t>Opracowano projekt ustawy o pomocy państwa w oszczędzaniu na cele mieszkaniowe. Przepisy ustawy z dnia 26 maja 2023 r. o pomocy państwa w oszczędzaniu na cele mieszkaniowe weszły w życie 1 lipca 2023 r. (Dz.U. 2023 poz. 1114).</w:t>
            </w:r>
          </w:p>
        </w:tc>
      </w:tr>
      <w:tr w:rsidTr="00667DCE">
        <w:tblPrEx>
          <w:tblW w:w="0" w:type="auto"/>
          <w:tblLook w:val="01E0"/>
        </w:tblPrEx>
        <w:trPr>
          <w:trHeight w:val="58"/>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bookmarkStart w:id="2" w:name="_Hlk117499679"/>
            <w:r w:rsidRPr="00393B12">
              <w:rPr>
                <w:rFonts w:ascii="Arial" w:hAnsi="Arial" w:cs="Arial"/>
                <w:sz w:val="14"/>
                <w:szCs w:val="14"/>
              </w:rPr>
              <w:t>Rozwój energetyki rozproszonej i prosumenckiej</w:t>
            </w:r>
            <w:r w:rsidRPr="00393B12">
              <w:rPr>
                <w:rFonts w:ascii="Arial" w:hAnsi="Arial" w:cs="Arial"/>
                <w:sz w:val="14"/>
                <w:szCs w:val="14"/>
              </w:rPr>
              <w:br/>
              <w:t>w Polsce, w tym realizacja inwestycji B2.2.2. „Instalacje OZE realizowane przez społeczności energetyczne”</w:t>
            </w:r>
            <w:r w:rsidRPr="00393B12">
              <w:rPr>
                <w:rFonts w:ascii="Arial" w:hAnsi="Arial" w:cs="Arial"/>
                <w:sz w:val="14"/>
                <w:szCs w:val="14"/>
              </w:rPr>
              <w:br/>
              <w:t>(w ramach KPO).</w:t>
            </w:r>
            <w:bookmarkEnd w:id="2"/>
          </w:p>
        </w:tc>
        <w:tc>
          <w:tcPr>
            <w:tcW w:w="4678" w:type="dxa"/>
          </w:tcPr>
          <w:p w:rsidR="0039161F" w:rsidP="00445C05">
            <w:pPr>
              <w:spacing w:after="0" w:line="240" w:lineRule="auto"/>
              <w:rPr>
                <w:rFonts w:ascii="Arial" w:hAnsi="Arial" w:cs="Arial"/>
                <w:iCs/>
                <w:sz w:val="14"/>
                <w:szCs w:val="14"/>
              </w:rPr>
            </w:pPr>
            <w:r w:rsidRPr="00393B12">
              <w:rPr>
                <w:rFonts w:ascii="Arial" w:hAnsi="Arial" w:cs="Arial"/>
                <w:iCs/>
                <w:sz w:val="14"/>
                <w:szCs w:val="14"/>
              </w:rPr>
              <w:t xml:space="preserve">W 2023 r. rozpoczęto ocenę </w:t>
            </w:r>
            <w:r>
              <w:rPr>
                <w:rFonts w:ascii="Arial" w:hAnsi="Arial" w:cs="Arial"/>
                <w:iCs/>
                <w:sz w:val="14"/>
                <w:szCs w:val="14"/>
              </w:rPr>
              <w:t xml:space="preserve">złożonych </w:t>
            </w:r>
            <w:r w:rsidRPr="00393B12">
              <w:rPr>
                <w:rFonts w:ascii="Arial" w:hAnsi="Arial" w:cs="Arial"/>
                <w:iCs/>
                <w:sz w:val="14"/>
                <w:szCs w:val="14"/>
              </w:rPr>
              <w:t>wniosków (wg stanu na</w:t>
            </w:r>
            <w:r w:rsidR="00110626">
              <w:rPr>
                <w:rFonts w:ascii="Arial" w:hAnsi="Arial" w:cs="Arial"/>
                <w:iCs/>
                <w:sz w:val="14"/>
                <w:szCs w:val="14"/>
              </w:rPr>
              <w:br/>
            </w:r>
            <w:r w:rsidRPr="00393B12">
              <w:rPr>
                <w:rFonts w:ascii="Arial" w:hAnsi="Arial"/>
                <w:sz w:val="14"/>
              </w:rPr>
              <w:t xml:space="preserve">31 grudnia </w:t>
            </w:r>
            <w:r w:rsidRPr="00393B12">
              <w:rPr>
                <w:rFonts w:ascii="Arial" w:hAnsi="Arial" w:cs="Arial"/>
                <w:iCs/>
                <w:sz w:val="14"/>
                <w:szCs w:val="14"/>
              </w:rPr>
              <w:t>2023</w:t>
            </w:r>
            <w:r w:rsidRPr="00393B12">
              <w:rPr>
                <w:rFonts w:ascii="Arial" w:hAnsi="Arial"/>
                <w:sz w:val="14"/>
              </w:rPr>
              <w:t xml:space="preserve"> r</w:t>
            </w:r>
            <w:r w:rsidRPr="00393B12">
              <w:rPr>
                <w:rFonts w:ascii="Arial" w:hAnsi="Arial" w:cs="Arial"/>
                <w:iCs/>
                <w:sz w:val="14"/>
                <w:szCs w:val="14"/>
              </w:rPr>
              <w:t>. na 241 złożonych wniosków zakończono ocenę formalną dla 192 wniosków</w:t>
            </w:r>
            <w:r>
              <w:rPr>
                <w:rFonts w:ascii="Arial" w:hAnsi="Arial" w:cs="Arial"/>
                <w:iCs/>
                <w:sz w:val="14"/>
                <w:szCs w:val="14"/>
              </w:rPr>
              <w:t>)</w:t>
            </w:r>
            <w:r w:rsidRPr="00393B12">
              <w:rPr>
                <w:rFonts w:ascii="Arial" w:hAnsi="Arial" w:cs="Arial"/>
                <w:iCs/>
                <w:sz w:val="14"/>
                <w:szCs w:val="14"/>
              </w:rPr>
              <w:t xml:space="preserve">. </w:t>
            </w:r>
          </w:p>
          <w:p w:rsidR="0039161F" w:rsidRPr="00393B12" w:rsidP="001C7B5F">
            <w:pPr>
              <w:spacing w:before="60" w:after="0" w:line="240" w:lineRule="auto"/>
              <w:rPr>
                <w:rFonts w:ascii="Arial" w:hAnsi="Arial" w:cs="Arial"/>
                <w:iCs/>
                <w:sz w:val="14"/>
                <w:szCs w:val="14"/>
              </w:rPr>
            </w:pPr>
            <w:r w:rsidRPr="00393B12">
              <w:rPr>
                <w:rFonts w:ascii="Arial" w:hAnsi="Arial" w:cs="Arial"/>
                <w:iCs/>
                <w:sz w:val="14"/>
                <w:szCs w:val="14"/>
              </w:rPr>
              <w:t>9 grudnia 2023 r. ogłoszono konkurs w drugiej części inwestycji na wsparcie projektów demonstracyjnych dla 20 przedsięwzięć.</w:t>
            </w:r>
          </w:p>
        </w:tc>
      </w:tr>
      <w:tr w:rsidTr="00667DCE">
        <w:tblPrEx>
          <w:tblW w:w="0" w:type="auto"/>
          <w:tblLook w:val="01E0"/>
        </w:tblPrEx>
        <w:trPr>
          <w:trHeight w:val="148"/>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Przygotowanie i uruchomienie centrum informacyjno-promocyjnego nt. możliwości pozyskania środków na rozwój innowacyjnych przedsiębiorstw.</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Centrum informacyjno-promocyjne nt. możliwości pozyskiwania środków na rozwój innowacyjnych przedsiębiorstw zostało uruchomione - infolinia FENG funkcjonowała w formie otwartej dla klienta od dnia</w:t>
            </w:r>
            <w:r w:rsidR="00B444D7">
              <w:rPr>
                <w:rFonts w:ascii="Arial" w:hAnsi="Arial" w:cs="Arial"/>
                <w:iCs/>
                <w:sz w:val="14"/>
                <w:szCs w:val="14"/>
              </w:rPr>
              <w:br/>
            </w:r>
            <w:r w:rsidRPr="00393B12">
              <w:rPr>
                <w:rFonts w:ascii="Arial" w:hAnsi="Arial" w:cs="Arial"/>
                <w:iCs/>
                <w:sz w:val="14"/>
                <w:szCs w:val="14"/>
              </w:rPr>
              <w:t>8 lutego 2023 r.</w:t>
            </w:r>
          </w:p>
        </w:tc>
      </w:tr>
      <w:tr w:rsidTr="00667DCE">
        <w:tblPrEx>
          <w:tblW w:w="0" w:type="auto"/>
          <w:tblLook w:val="01E0"/>
        </w:tblPrEx>
        <w:trPr>
          <w:trHeight w:val="148"/>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shd w:val="clear" w:color="auto" w:fill="auto"/>
          </w:tcPr>
          <w:p w:rsidR="0039161F" w:rsidRPr="00393B12" w:rsidP="00445C05">
            <w:pPr>
              <w:spacing w:after="0" w:line="240" w:lineRule="auto"/>
              <w:rPr>
                <w:rFonts w:ascii="Arial" w:hAnsi="Arial" w:cs="Arial"/>
                <w:sz w:val="14"/>
                <w:szCs w:val="14"/>
              </w:rPr>
            </w:pPr>
          </w:p>
        </w:tc>
        <w:tc>
          <w:tcPr>
            <w:tcW w:w="1308" w:type="dxa"/>
            <w:vMerge/>
          </w:tcPr>
          <w:p w:rsidR="0039161F" w:rsidRPr="00393B12" w:rsidP="00445C05">
            <w:pPr>
              <w:spacing w:after="0" w:line="240" w:lineRule="auto"/>
              <w:rPr>
                <w:rFonts w:ascii="Arial" w:hAnsi="Arial" w:cs="Arial"/>
                <w:sz w:val="14"/>
                <w:szCs w:val="14"/>
              </w:rPr>
            </w:pPr>
          </w:p>
        </w:tc>
        <w:tc>
          <w:tcPr>
            <w:tcW w:w="3764" w:type="dxa"/>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Zapewnienie finansowania działalności punktu kontaktowego do spraw instrumentów finansowych oferowanych w ramach inicjatyw i programów UE (KPK) w celu realizacji rządowego Programu wieloletniego pod nazwą „Udział Polski w części COSME Programu na rzecz rynku wewnętrznego, konkurencyjności przedsiębiorstw, w tym małych i średnich przedsiębiorstw, dziedziny roślin, zwierząt, żywności</w:t>
            </w:r>
            <w:r w:rsidRPr="00393B12">
              <w:rPr>
                <w:rFonts w:ascii="Arial" w:hAnsi="Arial" w:cs="Arial"/>
                <w:sz w:val="14"/>
                <w:szCs w:val="14"/>
              </w:rPr>
              <w:br/>
              <w:t>i paszy, oraz statystyk europejskich (Program na rzecz jednolitego rynku), w latach 2022–2028”.</w:t>
            </w:r>
          </w:p>
        </w:tc>
        <w:tc>
          <w:tcPr>
            <w:tcW w:w="4678" w:type="dxa"/>
          </w:tcPr>
          <w:p w:rsidR="0039161F" w:rsidP="00485CE4">
            <w:pPr>
              <w:spacing w:after="0" w:line="240" w:lineRule="auto"/>
              <w:rPr>
                <w:rFonts w:ascii="Arial" w:hAnsi="Arial" w:cs="Arial"/>
                <w:iCs/>
                <w:sz w:val="14"/>
                <w:szCs w:val="14"/>
              </w:rPr>
            </w:pPr>
            <w:r w:rsidRPr="00393B12">
              <w:rPr>
                <w:rFonts w:ascii="Arial" w:hAnsi="Arial" w:cs="Arial"/>
                <w:iCs/>
                <w:sz w:val="14"/>
                <w:szCs w:val="14"/>
              </w:rPr>
              <w:t xml:space="preserve">Zawarto z PARP umowę wykonawczą o dotację celową na realizację zadania w 2023 r., na podstawie której przekazano środki w wysokości 1 mln zł. </w:t>
            </w:r>
          </w:p>
          <w:p w:rsidR="0039161F" w:rsidRPr="00393B12" w:rsidP="00A811C7">
            <w:pPr>
              <w:spacing w:before="60" w:after="0" w:line="240" w:lineRule="auto"/>
              <w:rPr>
                <w:rFonts w:ascii="Arial" w:hAnsi="Arial" w:cs="Arial"/>
                <w:iCs/>
                <w:sz w:val="14"/>
                <w:szCs w:val="14"/>
              </w:rPr>
            </w:pPr>
            <w:r w:rsidRPr="00393B12">
              <w:rPr>
                <w:rFonts w:ascii="Arial" w:hAnsi="Arial" w:cs="Arial"/>
                <w:iCs/>
                <w:sz w:val="14"/>
                <w:szCs w:val="14"/>
              </w:rPr>
              <w:t xml:space="preserve">Wsparto 13 581 przedsiębiorstw (wobec planu </w:t>
            </w:r>
            <w:r w:rsidR="002F4360">
              <w:rPr>
                <w:rFonts w:ascii="Arial" w:hAnsi="Arial" w:cs="Arial"/>
                <w:iCs/>
                <w:sz w:val="14"/>
                <w:szCs w:val="14"/>
              </w:rPr>
              <w:t>–</w:t>
            </w:r>
            <w:r w:rsidRPr="00393B12">
              <w:rPr>
                <w:rFonts w:ascii="Arial" w:hAnsi="Arial" w:cs="Arial"/>
                <w:iCs/>
                <w:sz w:val="14"/>
                <w:szCs w:val="14"/>
              </w:rPr>
              <w:t xml:space="preserve"> 4</w:t>
            </w:r>
            <w:r w:rsidR="002F4360">
              <w:rPr>
                <w:rFonts w:ascii="Arial" w:hAnsi="Arial" w:cs="Arial"/>
                <w:iCs/>
                <w:sz w:val="14"/>
                <w:szCs w:val="14"/>
              </w:rPr>
              <w:t xml:space="preserve"> </w:t>
            </w:r>
            <w:r w:rsidRPr="00393B12">
              <w:rPr>
                <w:rFonts w:ascii="Arial" w:hAnsi="Arial" w:cs="Arial"/>
                <w:iCs/>
                <w:sz w:val="14"/>
                <w:szCs w:val="14"/>
              </w:rPr>
              <w:t>000).</w:t>
            </w:r>
          </w:p>
        </w:tc>
      </w:tr>
      <w:tr w:rsidTr="00667DCE">
        <w:tblPrEx>
          <w:tblW w:w="0" w:type="auto"/>
          <w:tblLook w:val="01E0"/>
        </w:tblPrEx>
        <w:trPr>
          <w:trHeight w:val="202"/>
        </w:trPr>
        <w:tc>
          <w:tcPr>
            <w:tcW w:w="430" w:type="dxa"/>
            <w:vMerge w:val="restart"/>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r w:rsidRPr="00393B12">
              <w:rPr>
                <w:rFonts w:ascii="Arial" w:hAnsi="Arial" w:cs="Arial"/>
                <w:sz w:val="14"/>
                <w:szCs w:val="14"/>
              </w:rPr>
              <w:t>5.</w:t>
            </w:r>
          </w:p>
        </w:tc>
        <w:tc>
          <w:tcPr>
            <w:tcW w:w="1571" w:type="dxa"/>
            <w:vMerge w:val="restart"/>
            <w:tcBorders>
              <w:top w:val="double" w:sz="4" w:space="0" w:color="auto"/>
            </w:tcBorders>
            <w:shd w:val="clear" w:color="auto" w:fill="auto"/>
          </w:tcPr>
          <w:p w:rsidR="0039161F" w:rsidRPr="00393B12" w:rsidP="00445C05">
            <w:pPr>
              <w:spacing w:after="0" w:line="240" w:lineRule="auto"/>
              <w:rPr>
                <w:rFonts w:ascii="Arial" w:hAnsi="Arial" w:cs="Arial"/>
                <w:sz w:val="14"/>
                <w:szCs w:val="14"/>
              </w:rPr>
            </w:pPr>
            <w:bookmarkStart w:id="3" w:name="_Hlk117499754"/>
            <w:r w:rsidRPr="00393B12">
              <w:rPr>
                <w:rFonts w:ascii="Arial" w:hAnsi="Arial" w:cs="Arial"/>
                <w:sz w:val="14"/>
                <w:szCs w:val="14"/>
              </w:rPr>
              <w:t>Zapewnienie jakości zarządzania procesami rozwojowymi</w:t>
            </w:r>
            <w:bookmarkEnd w:id="3"/>
          </w:p>
        </w:tc>
        <w:tc>
          <w:tcPr>
            <w:tcW w:w="2114" w:type="dxa"/>
            <w:vMerge w:val="restart"/>
            <w:tcBorders>
              <w:top w:val="double" w:sz="4" w:space="0" w:color="auto"/>
            </w:tcBorders>
            <w:shd w:val="clear" w:color="auto" w:fill="auto"/>
          </w:tcPr>
          <w:p w:rsidR="0039161F" w:rsidRPr="00393B12" w:rsidP="00445C05">
            <w:pPr>
              <w:numPr>
                <w:ilvl w:val="0"/>
                <w:numId w:val="7"/>
              </w:numPr>
              <w:spacing w:after="0" w:line="240" w:lineRule="auto"/>
              <w:ind w:left="174" w:hanging="174"/>
              <w:rPr>
                <w:rFonts w:ascii="Arial" w:hAnsi="Arial" w:cs="Arial"/>
                <w:sz w:val="14"/>
                <w:szCs w:val="14"/>
              </w:rPr>
            </w:pPr>
            <w:bookmarkStart w:id="4" w:name="_Hlk158732178"/>
            <w:r w:rsidRPr="00393B12">
              <w:rPr>
                <w:rFonts w:ascii="Arial" w:hAnsi="Arial" w:cs="Arial"/>
                <w:sz w:val="14"/>
                <w:szCs w:val="14"/>
              </w:rPr>
              <w:t xml:space="preserve">Liczba wkładów MRiT </w:t>
            </w:r>
            <w:r w:rsidRPr="00393B12">
              <w:rPr>
                <w:rFonts w:ascii="Arial" w:hAnsi="Arial" w:cs="Arial"/>
                <w:sz w:val="14"/>
                <w:szCs w:val="14"/>
              </w:rPr>
              <w:br/>
              <w:t xml:space="preserve">do wniosków o płatność </w:t>
            </w:r>
            <w:r w:rsidRPr="00393B12">
              <w:rPr>
                <w:rFonts w:ascii="Arial" w:hAnsi="Arial" w:cs="Arial"/>
                <w:sz w:val="14"/>
                <w:szCs w:val="14"/>
              </w:rPr>
              <w:br/>
              <w:t xml:space="preserve">w ramach Krajowego Planu Odbudowy i Zwiększania Odporności (KPO) </w:t>
            </w:r>
            <w:r w:rsidRPr="00393B12">
              <w:rPr>
                <w:rFonts w:ascii="Arial" w:hAnsi="Arial" w:cs="Arial"/>
                <w:sz w:val="14"/>
                <w:szCs w:val="14"/>
              </w:rPr>
              <w:br/>
              <w:t xml:space="preserve">w zakresie reform </w:t>
            </w:r>
            <w:r w:rsidRPr="00393B12">
              <w:rPr>
                <w:rFonts w:ascii="Arial" w:hAnsi="Arial" w:cs="Arial"/>
                <w:sz w:val="14"/>
                <w:szCs w:val="14"/>
              </w:rPr>
              <w:br/>
              <w:t>i inwestycji realizowanych przez MRiT</w:t>
            </w:r>
          </w:p>
          <w:p w:rsidR="0039161F" w:rsidRPr="00393B12" w:rsidP="00445C05">
            <w:pPr>
              <w:numPr>
                <w:ilvl w:val="0"/>
                <w:numId w:val="7"/>
              </w:numPr>
              <w:spacing w:after="0" w:line="240" w:lineRule="auto"/>
              <w:ind w:left="174" w:hanging="174"/>
              <w:rPr>
                <w:rFonts w:ascii="Arial" w:hAnsi="Arial" w:cs="Arial"/>
                <w:sz w:val="14"/>
                <w:szCs w:val="14"/>
              </w:rPr>
            </w:pPr>
            <w:bookmarkEnd w:id="4"/>
            <w:r w:rsidRPr="00393B12">
              <w:rPr>
                <w:rFonts w:ascii="Arial" w:hAnsi="Arial" w:cs="Arial"/>
                <w:sz w:val="14"/>
                <w:szCs w:val="14"/>
              </w:rPr>
              <w:t xml:space="preserve">Opracowanie </w:t>
            </w:r>
            <w:r w:rsidRPr="00393B12">
              <w:rPr>
                <w:rFonts w:ascii="Arial" w:hAnsi="Arial" w:cs="Arial"/>
                <w:sz w:val="14"/>
                <w:szCs w:val="14"/>
              </w:rPr>
              <w:br/>
              <w:t xml:space="preserve">i przedłożenie aktualizacji Krajowego Programu Reform 2023/2024 </w:t>
            </w:r>
            <w:r w:rsidRPr="00393B12">
              <w:rPr>
                <w:rFonts w:ascii="Arial" w:hAnsi="Arial" w:cs="Arial"/>
                <w:sz w:val="14"/>
                <w:szCs w:val="14"/>
              </w:rPr>
              <w:br/>
              <w:t>pod obrady RM</w:t>
            </w:r>
          </w:p>
          <w:p w:rsidR="0039161F" w:rsidRPr="00393B12" w:rsidP="00445C05">
            <w:pPr>
              <w:numPr>
                <w:ilvl w:val="0"/>
                <w:numId w:val="7"/>
              </w:numPr>
              <w:spacing w:after="0" w:line="240" w:lineRule="auto"/>
              <w:ind w:left="170" w:hanging="142"/>
              <w:rPr>
                <w:rFonts w:ascii="Arial" w:hAnsi="Arial" w:cs="Arial"/>
                <w:sz w:val="14"/>
                <w:szCs w:val="14"/>
              </w:rPr>
            </w:pPr>
            <w:r w:rsidRPr="00393B12">
              <w:rPr>
                <w:rFonts w:ascii="Arial" w:hAnsi="Arial" w:cs="Arial"/>
                <w:sz w:val="14"/>
                <w:szCs w:val="14"/>
              </w:rPr>
              <w:t>Przedłożenie informacji KSE nt. stanu realizacji projektów w ramach Instrumentu Wsparcia Technicznego</w:t>
            </w:r>
          </w:p>
          <w:p w:rsidR="0039161F" w:rsidRPr="00393B12" w:rsidP="00445C05">
            <w:pPr>
              <w:numPr>
                <w:ilvl w:val="0"/>
                <w:numId w:val="7"/>
              </w:numPr>
              <w:spacing w:after="0" w:line="240" w:lineRule="auto"/>
              <w:ind w:left="170" w:hanging="142"/>
              <w:rPr>
                <w:rFonts w:ascii="Arial" w:hAnsi="Arial" w:cs="Arial"/>
                <w:sz w:val="14"/>
                <w:szCs w:val="14"/>
              </w:rPr>
            </w:pPr>
            <w:r w:rsidRPr="00393B12">
              <w:rPr>
                <w:rFonts w:ascii="Arial" w:hAnsi="Arial" w:cs="Arial"/>
                <w:sz w:val="14"/>
                <w:szCs w:val="14"/>
              </w:rPr>
              <w:t xml:space="preserve">Przygotowanie raportu </w:t>
            </w:r>
            <w:r w:rsidRPr="00393B12">
              <w:rPr>
                <w:rFonts w:ascii="Arial" w:hAnsi="Arial" w:cs="Arial"/>
                <w:sz w:val="14"/>
                <w:szCs w:val="14"/>
              </w:rPr>
              <w:br/>
              <w:t xml:space="preserve">z monitorowania realizacji celów zrównoważonego rozwoju w Polsce za rok 2022 na forum ONZ </w:t>
            </w:r>
            <w:r w:rsidRPr="00393B12">
              <w:rPr>
                <w:rFonts w:ascii="Arial" w:hAnsi="Arial" w:cs="Arial"/>
                <w:sz w:val="14"/>
                <w:szCs w:val="14"/>
              </w:rPr>
              <w:br/>
              <w:t xml:space="preserve">w ramach przystąpienia </w:t>
            </w:r>
            <w:r w:rsidRPr="00393B12">
              <w:rPr>
                <w:rFonts w:ascii="Arial" w:hAnsi="Arial" w:cs="Arial"/>
                <w:sz w:val="14"/>
                <w:szCs w:val="14"/>
              </w:rPr>
              <w:br/>
              <w:t>do dobrowolnego narodowego przeglądu (</w:t>
            </w:r>
            <w:r w:rsidRPr="00393B12">
              <w:rPr>
                <w:rFonts w:ascii="Arial" w:hAnsi="Arial" w:cs="Arial"/>
                <w:sz w:val="14"/>
                <w:szCs w:val="14"/>
              </w:rPr>
              <w:t>Voluntary</w:t>
            </w:r>
            <w:r w:rsidRPr="00393B12">
              <w:rPr>
                <w:rFonts w:ascii="Arial" w:hAnsi="Arial" w:cs="Arial"/>
                <w:sz w:val="14"/>
                <w:szCs w:val="14"/>
              </w:rPr>
              <w:t xml:space="preserve"> </w:t>
            </w:r>
            <w:r w:rsidRPr="00393B12">
              <w:rPr>
                <w:rFonts w:ascii="Arial" w:hAnsi="Arial" w:cs="Arial"/>
                <w:sz w:val="14"/>
                <w:szCs w:val="14"/>
              </w:rPr>
              <w:t>National</w:t>
            </w:r>
            <w:r w:rsidRPr="00393B12">
              <w:rPr>
                <w:rFonts w:ascii="Arial" w:hAnsi="Arial" w:cs="Arial"/>
                <w:sz w:val="14"/>
                <w:szCs w:val="14"/>
              </w:rPr>
              <w:t xml:space="preserve"> </w:t>
            </w:r>
            <w:r w:rsidRPr="00393B12">
              <w:rPr>
                <w:rFonts w:ascii="Arial" w:hAnsi="Arial" w:cs="Arial"/>
                <w:sz w:val="14"/>
                <w:szCs w:val="14"/>
              </w:rPr>
              <w:t>Review</w:t>
            </w:r>
            <w:r w:rsidRPr="00393B12">
              <w:rPr>
                <w:rFonts w:ascii="Arial" w:hAnsi="Arial" w:cs="Arial"/>
                <w:sz w:val="14"/>
                <w:szCs w:val="14"/>
              </w:rPr>
              <w:t>, VNR)</w:t>
            </w:r>
          </w:p>
        </w:tc>
        <w:tc>
          <w:tcPr>
            <w:tcW w:w="1308" w:type="dxa"/>
            <w:vMerge w:val="restart"/>
            <w:tcBorders>
              <w:top w:val="double" w:sz="4" w:space="0" w:color="auto"/>
            </w:tcBorders>
            <w:shd w:val="clear" w:color="auto" w:fill="auto"/>
          </w:tcPr>
          <w:p w:rsidR="0039161F" w:rsidRPr="00393B12" w:rsidP="00445C05">
            <w:pPr>
              <w:numPr>
                <w:ilvl w:val="0"/>
                <w:numId w:val="11"/>
              </w:numPr>
              <w:spacing w:after="0" w:line="240" w:lineRule="auto"/>
              <w:ind w:left="321" w:hanging="321"/>
              <w:rPr>
                <w:rFonts w:ascii="Arial" w:hAnsi="Arial" w:cs="Arial"/>
                <w:sz w:val="14"/>
                <w:szCs w:val="14"/>
              </w:rPr>
            </w:pPr>
            <w:r w:rsidRPr="00393B12">
              <w:rPr>
                <w:rFonts w:ascii="Arial" w:hAnsi="Arial" w:cs="Arial"/>
                <w:sz w:val="14"/>
                <w:szCs w:val="14"/>
              </w:rPr>
              <w:t>5</w:t>
            </w:r>
          </w:p>
          <w:p w:rsidR="0039161F" w:rsidRPr="00393B12" w:rsidP="00445C05">
            <w:pPr>
              <w:numPr>
                <w:ilvl w:val="0"/>
                <w:numId w:val="11"/>
              </w:numPr>
              <w:spacing w:after="0" w:line="240" w:lineRule="auto"/>
              <w:ind w:left="321" w:hanging="321"/>
              <w:rPr>
                <w:rFonts w:ascii="Arial" w:hAnsi="Arial" w:cs="Arial"/>
                <w:sz w:val="14"/>
                <w:szCs w:val="14"/>
              </w:rPr>
            </w:pPr>
            <w:r w:rsidRPr="00393B12">
              <w:rPr>
                <w:rFonts w:ascii="Arial" w:hAnsi="Arial" w:cs="Arial"/>
                <w:sz w:val="14"/>
                <w:szCs w:val="14"/>
              </w:rPr>
              <w:t>Tak</w:t>
            </w:r>
          </w:p>
          <w:p w:rsidR="0039161F" w:rsidRPr="00393B12" w:rsidP="00445C05">
            <w:pPr>
              <w:numPr>
                <w:ilvl w:val="0"/>
                <w:numId w:val="11"/>
              </w:numPr>
              <w:spacing w:after="0" w:line="240" w:lineRule="auto"/>
              <w:ind w:left="321" w:hanging="321"/>
              <w:rPr>
                <w:rFonts w:ascii="Arial" w:hAnsi="Arial" w:cs="Arial"/>
                <w:sz w:val="14"/>
                <w:szCs w:val="14"/>
              </w:rPr>
            </w:pPr>
            <w:r w:rsidRPr="00393B12">
              <w:rPr>
                <w:rFonts w:ascii="Arial" w:hAnsi="Arial" w:cs="Arial"/>
                <w:sz w:val="14"/>
                <w:szCs w:val="14"/>
              </w:rPr>
              <w:t>Tak</w:t>
            </w:r>
          </w:p>
          <w:p w:rsidR="0039161F" w:rsidRPr="00393B12" w:rsidP="00445C05">
            <w:pPr>
              <w:numPr>
                <w:ilvl w:val="0"/>
                <w:numId w:val="11"/>
              </w:numPr>
              <w:spacing w:after="0" w:line="240" w:lineRule="auto"/>
              <w:ind w:left="321" w:hanging="321"/>
              <w:rPr>
                <w:rFonts w:ascii="Arial" w:hAnsi="Arial" w:cs="Arial"/>
                <w:sz w:val="14"/>
                <w:szCs w:val="14"/>
              </w:rPr>
            </w:pPr>
            <w:r w:rsidRPr="00393B12">
              <w:rPr>
                <w:rFonts w:ascii="Arial" w:hAnsi="Arial" w:cs="Arial"/>
                <w:sz w:val="14"/>
                <w:szCs w:val="14"/>
              </w:rPr>
              <w:t>Tak</w:t>
            </w:r>
          </w:p>
          <w:p w:rsidR="0039161F" w:rsidRPr="00393B12" w:rsidP="00445C05">
            <w:pPr>
              <w:spacing w:after="0" w:line="240" w:lineRule="auto"/>
              <w:ind w:left="321"/>
              <w:rPr>
                <w:rFonts w:ascii="Arial" w:hAnsi="Arial" w:cs="Arial"/>
                <w:sz w:val="14"/>
                <w:szCs w:val="14"/>
              </w:rPr>
            </w:pPr>
          </w:p>
        </w:tc>
        <w:tc>
          <w:tcPr>
            <w:tcW w:w="1308" w:type="dxa"/>
            <w:vMerge w:val="restart"/>
            <w:tcBorders>
              <w:top w:val="double" w:sz="4" w:space="0" w:color="auto"/>
            </w:tcBorders>
          </w:tcPr>
          <w:p w:rsidR="0039161F" w:rsidRPr="00A46B04" w:rsidP="003B5BA2">
            <w:pPr>
              <w:pStyle w:val="ListParagraph"/>
              <w:numPr>
                <w:ilvl w:val="0"/>
                <w:numId w:val="46"/>
              </w:numPr>
              <w:spacing w:after="0" w:line="240" w:lineRule="auto"/>
              <w:ind w:left="280" w:right="-8" w:hanging="280"/>
              <w:rPr>
                <w:rFonts w:ascii="Arial" w:hAnsi="Arial" w:cs="Arial"/>
                <w:sz w:val="14"/>
                <w:szCs w:val="14"/>
              </w:rPr>
            </w:pPr>
            <w:r w:rsidRPr="00A46B04">
              <w:rPr>
                <w:rFonts w:ascii="Arial" w:hAnsi="Arial" w:cs="Arial"/>
                <w:sz w:val="14"/>
                <w:szCs w:val="14"/>
              </w:rPr>
              <w:t>4</w:t>
            </w:r>
          </w:p>
          <w:p w:rsidR="003B5BA2" w:rsidP="003B5BA2">
            <w:pPr>
              <w:pStyle w:val="ListParagraph"/>
              <w:numPr>
                <w:ilvl w:val="0"/>
                <w:numId w:val="46"/>
              </w:numPr>
              <w:spacing w:after="0" w:line="240" w:lineRule="auto"/>
              <w:ind w:left="280" w:right="-8" w:hanging="280"/>
              <w:rPr>
                <w:rFonts w:ascii="Arial" w:hAnsi="Arial" w:cs="Arial"/>
                <w:sz w:val="14"/>
                <w:szCs w:val="14"/>
              </w:rPr>
            </w:pPr>
            <w:r>
              <w:rPr>
                <w:rFonts w:ascii="Arial" w:hAnsi="Arial" w:cs="Arial"/>
                <w:sz w:val="14"/>
                <w:szCs w:val="14"/>
              </w:rPr>
              <w:t>Tak</w:t>
            </w:r>
          </w:p>
          <w:p w:rsidR="003B5BA2" w:rsidP="003B5BA2">
            <w:pPr>
              <w:pStyle w:val="ListParagraph"/>
              <w:numPr>
                <w:ilvl w:val="0"/>
                <w:numId w:val="46"/>
              </w:numPr>
              <w:spacing w:after="0" w:line="240" w:lineRule="auto"/>
              <w:ind w:left="280" w:right="-8" w:hanging="280"/>
              <w:rPr>
                <w:rFonts w:ascii="Arial" w:hAnsi="Arial" w:cs="Arial"/>
                <w:sz w:val="14"/>
                <w:szCs w:val="14"/>
              </w:rPr>
            </w:pPr>
            <w:r>
              <w:rPr>
                <w:rFonts w:ascii="Arial" w:hAnsi="Arial" w:cs="Arial"/>
                <w:sz w:val="14"/>
                <w:szCs w:val="14"/>
              </w:rPr>
              <w:t>Tak</w:t>
            </w:r>
          </w:p>
          <w:p w:rsidR="003B5BA2" w:rsidP="003B5BA2">
            <w:pPr>
              <w:pStyle w:val="ListParagraph"/>
              <w:numPr>
                <w:ilvl w:val="0"/>
                <w:numId w:val="46"/>
              </w:numPr>
              <w:spacing w:after="0" w:line="240" w:lineRule="auto"/>
              <w:ind w:left="280" w:right="-8" w:hanging="280"/>
              <w:rPr>
                <w:rFonts w:ascii="Arial" w:hAnsi="Arial" w:cs="Arial"/>
                <w:sz w:val="14"/>
                <w:szCs w:val="14"/>
              </w:rPr>
            </w:pPr>
            <w:r>
              <w:rPr>
                <w:rFonts w:ascii="Arial" w:hAnsi="Arial" w:cs="Arial"/>
                <w:sz w:val="14"/>
                <w:szCs w:val="14"/>
              </w:rPr>
              <w:t>Tak</w:t>
            </w:r>
          </w:p>
          <w:p w:rsidR="003B5BA2" w:rsidRPr="003B5BA2" w:rsidP="003B5BA2">
            <w:pPr>
              <w:pStyle w:val="ListParagraph"/>
              <w:spacing w:after="0" w:line="240" w:lineRule="auto"/>
              <w:ind w:hanging="723"/>
              <w:rPr>
                <w:rFonts w:ascii="Arial" w:hAnsi="Arial" w:cs="Arial"/>
                <w:sz w:val="14"/>
                <w:szCs w:val="14"/>
              </w:rPr>
            </w:pPr>
          </w:p>
          <w:p w:rsidR="0039161F" w:rsidRPr="00393B12" w:rsidP="00A46B04">
            <w:pPr>
              <w:spacing w:after="0" w:line="240" w:lineRule="auto"/>
              <w:ind w:left="321" w:hanging="321"/>
              <w:rPr>
                <w:rFonts w:ascii="Arial" w:hAnsi="Arial" w:cs="Arial"/>
                <w:sz w:val="14"/>
                <w:szCs w:val="14"/>
              </w:rPr>
            </w:pPr>
          </w:p>
        </w:tc>
        <w:tc>
          <w:tcPr>
            <w:tcW w:w="3764" w:type="dxa"/>
            <w:tcBorders>
              <w:top w:val="double" w:sz="4" w:space="0" w:color="auto"/>
            </w:tcBorders>
            <w:shd w:val="clear" w:color="auto" w:fill="auto"/>
          </w:tcPr>
          <w:p w:rsidR="0039161F" w:rsidRPr="00393B12" w:rsidP="00445C05">
            <w:pPr>
              <w:autoSpaceDE w:val="0"/>
              <w:autoSpaceDN w:val="0"/>
              <w:adjustRightInd w:val="0"/>
              <w:spacing w:after="0" w:line="240" w:lineRule="auto"/>
              <w:rPr>
                <w:rFonts w:ascii="Arial" w:hAnsi="Arial" w:cs="Arial"/>
                <w:sz w:val="14"/>
                <w:szCs w:val="14"/>
              </w:rPr>
            </w:pPr>
            <w:bookmarkStart w:id="5" w:name="_Hlk117499828"/>
            <w:r w:rsidRPr="00393B12">
              <w:rPr>
                <w:rFonts w:ascii="Arial" w:hAnsi="Arial" w:cs="Arial"/>
                <w:sz w:val="14"/>
                <w:szCs w:val="14"/>
              </w:rPr>
              <w:t>Koordynacja działań MRiT związanych z wdrażaniem KPO</w:t>
            </w:r>
            <w:bookmarkEnd w:id="5"/>
            <w:r w:rsidRPr="00393B12">
              <w:rPr>
                <w:rFonts w:ascii="Arial" w:hAnsi="Arial" w:cs="Arial"/>
                <w:sz w:val="14"/>
                <w:szCs w:val="14"/>
              </w:rPr>
              <w:t>:</w:t>
            </w:r>
          </w:p>
          <w:p w:rsidR="0039161F" w:rsidRPr="00393B12" w:rsidP="00445C05">
            <w:pPr>
              <w:numPr>
                <w:ilvl w:val="0"/>
                <w:numId w:val="21"/>
              </w:numPr>
              <w:autoSpaceDE w:val="0"/>
              <w:autoSpaceDN w:val="0"/>
              <w:adjustRightInd w:val="0"/>
              <w:spacing w:after="0" w:line="240" w:lineRule="auto"/>
              <w:ind w:left="132" w:hanging="142"/>
              <w:rPr>
                <w:rFonts w:ascii="Arial" w:hAnsi="Arial" w:cs="Arial"/>
                <w:sz w:val="14"/>
                <w:szCs w:val="14"/>
              </w:rPr>
            </w:pPr>
            <w:r w:rsidRPr="00393B12">
              <w:rPr>
                <w:rFonts w:ascii="Arial" w:hAnsi="Arial" w:cs="Arial"/>
                <w:sz w:val="14"/>
                <w:szCs w:val="14"/>
              </w:rPr>
              <w:t>monitoring realizacji reform i inwestycji zawartych</w:t>
            </w:r>
            <w:r w:rsidRPr="00393B12">
              <w:rPr>
                <w:rFonts w:ascii="Arial" w:hAnsi="Arial" w:cs="Arial"/>
                <w:sz w:val="14"/>
                <w:szCs w:val="14"/>
              </w:rPr>
              <w:br/>
              <w:t>w KPO (weryfikacja realizacji kamieni milowych</w:t>
            </w:r>
            <w:r w:rsidR="00651B9C">
              <w:rPr>
                <w:rFonts w:ascii="Arial" w:hAnsi="Arial" w:cs="Arial"/>
                <w:sz w:val="14"/>
                <w:szCs w:val="14"/>
              </w:rPr>
              <w:br/>
            </w:r>
            <w:r w:rsidRPr="00393B12">
              <w:rPr>
                <w:rFonts w:ascii="Arial" w:hAnsi="Arial" w:cs="Arial"/>
                <w:sz w:val="14"/>
                <w:szCs w:val="14"/>
              </w:rPr>
              <w:t>i wartości docelowych),</w:t>
            </w:r>
          </w:p>
          <w:p w:rsidR="0039161F" w:rsidRPr="00393B12" w:rsidP="00445C05">
            <w:pPr>
              <w:numPr>
                <w:ilvl w:val="0"/>
                <w:numId w:val="21"/>
              </w:numPr>
              <w:autoSpaceDE w:val="0"/>
              <w:autoSpaceDN w:val="0"/>
              <w:adjustRightInd w:val="0"/>
              <w:spacing w:after="0" w:line="240" w:lineRule="auto"/>
              <w:ind w:left="132" w:hanging="142"/>
              <w:rPr>
                <w:rFonts w:ascii="Arial" w:hAnsi="Arial" w:cs="Arial"/>
                <w:sz w:val="14"/>
                <w:szCs w:val="14"/>
              </w:rPr>
            </w:pPr>
            <w:r w:rsidRPr="00393B12">
              <w:rPr>
                <w:rFonts w:ascii="Arial" w:hAnsi="Arial" w:cs="Arial"/>
                <w:sz w:val="14"/>
                <w:szCs w:val="14"/>
              </w:rPr>
              <w:t>udział w przygotowaniu wniosków o płatność,</w:t>
            </w:r>
          </w:p>
          <w:p w:rsidR="0039161F" w:rsidRPr="00393B12" w:rsidP="00445C05">
            <w:pPr>
              <w:numPr>
                <w:ilvl w:val="0"/>
                <w:numId w:val="21"/>
              </w:numPr>
              <w:autoSpaceDE w:val="0"/>
              <w:autoSpaceDN w:val="0"/>
              <w:adjustRightInd w:val="0"/>
              <w:spacing w:after="0" w:line="240" w:lineRule="auto"/>
              <w:ind w:left="132" w:hanging="142"/>
              <w:rPr>
                <w:rFonts w:ascii="Arial" w:hAnsi="Arial" w:cs="Arial"/>
                <w:sz w:val="14"/>
                <w:szCs w:val="14"/>
              </w:rPr>
            </w:pPr>
            <w:r w:rsidRPr="00393B12">
              <w:rPr>
                <w:rFonts w:ascii="Arial" w:hAnsi="Arial" w:cs="Arial"/>
                <w:sz w:val="14"/>
                <w:szCs w:val="14"/>
              </w:rPr>
              <w:t>obsługa Centralnego Systemu Teleinformatycznego,</w:t>
            </w:r>
          </w:p>
          <w:p w:rsidR="0039161F" w:rsidRPr="00393B12" w:rsidP="00445C05">
            <w:pPr>
              <w:numPr>
                <w:ilvl w:val="0"/>
                <w:numId w:val="21"/>
              </w:numPr>
              <w:autoSpaceDE w:val="0"/>
              <w:autoSpaceDN w:val="0"/>
              <w:adjustRightInd w:val="0"/>
              <w:spacing w:after="0" w:line="240" w:lineRule="auto"/>
              <w:ind w:left="132" w:hanging="142"/>
              <w:rPr>
                <w:rFonts w:ascii="Arial" w:hAnsi="Arial" w:cs="Arial"/>
                <w:sz w:val="14"/>
                <w:szCs w:val="14"/>
              </w:rPr>
            </w:pPr>
            <w:r w:rsidRPr="00393B12">
              <w:rPr>
                <w:rFonts w:ascii="Arial" w:hAnsi="Arial" w:cs="Arial"/>
                <w:sz w:val="14"/>
                <w:szCs w:val="14"/>
              </w:rPr>
              <w:t xml:space="preserve">współpraca z </w:t>
            </w:r>
            <w:r w:rsidRPr="00393B12">
              <w:rPr>
                <w:rFonts w:ascii="Arial" w:hAnsi="Arial" w:cs="Arial"/>
                <w:sz w:val="14"/>
                <w:szCs w:val="14"/>
              </w:rPr>
              <w:t>MFiPR</w:t>
            </w:r>
            <w:r w:rsidRPr="00393B12">
              <w:rPr>
                <w:rFonts w:ascii="Arial" w:hAnsi="Arial" w:cs="Arial"/>
                <w:sz w:val="14"/>
                <w:szCs w:val="14"/>
              </w:rPr>
              <w:t xml:space="preserve"> w zakresie uzgodnienia poprawności przekazywanych materiałów.</w:t>
            </w:r>
          </w:p>
        </w:tc>
        <w:tc>
          <w:tcPr>
            <w:tcW w:w="4678" w:type="dxa"/>
            <w:tcBorders>
              <w:top w:val="double" w:sz="4" w:space="0" w:color="auto"/>
            </w:tcBorders>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Zadanie realizowane w trybie ciągłym.</w:t>
            </w:r>
          </w:p>
          <w:p w:rsidR="0039161F" w:rsidRPr="00393B12" w:rsidP="00A811C7">
            <w:pPr>
              <w:spacing w:before="60" w:after="0" w:line="240" w:lineRule="auto"/>
              <w:rPr>
                <w:rFonts w:ascii="Arial" w:hAnsi="Arial" w:cs="Arial"/>
                <w:iCs/>
                <w:sz w:val="14"/>
                <w:szCs w:val="14"/>
              </w:rPr>
            </w:pPr>
            <w:r w:rsidRPr="00393B12">
              <w:rPr>
                <w:rFonts w:ascii="Arial" w:hAnsi="Arial" w:cs="Arial"/>
                <w:iCs/>
                <w:sz w:val="14"/>
                <w:szCs w:val="14"/>
              </w:rPr>
              <w:t>Do końca 2023 r. MRiT przekazało 4 wkłady do wniosku</w:t>
            </w:r>
            <w:r w:rsidR="00110626">
              <w:rPr>
                <w:rFonts w:ascii="Arial" w:hAnsi="Arial" w:cs="Arial"/>
                <w:iCs/>
                <w:sz w:val="14"/>
                <w:szCs w:val="14"/>
              </w:rPr>
              <w:t xml:space="preserve"> </w:t>
            </w:r>
            <w:r w:rsidRPr="00393B12">
              <w:rPr>
                <w:rFonts w:ascii="Arial" w:hAnsi="Arial" w:cs="Arial"/>
                <w:iCs/>
                <w:sz w:val="14"/>
                <w:szCs w:val="14"/>
              </w:rPr>
              <w:t>o płatność</w:t>
            </w:r>
            <w:r w:rsidR="00110626">
              <w:rPr>
                <w:rFonts w:ascii="Arial" w:hAnsi="Arial" w:cs="Arial"/>
                <w:iCs/>
                <w:sz w:val="14"/>
                <w:szCs w:val="14"/>
              </w:rPr>
              <w:br/>
            </w:r>
            <w:r w:rsidRPr="00393B12">
              <w:rPr>
                <w:rFonts w:ascii="Arial" w:hAnsi="Arial" w:cs="Arial"/>
                <w:iCs/>
                <w:sz w:val="14"/>
                <w:szCs w:val="14"/>
              </w:rPr>
              <w:t>w ramach KPO w zakresie reform i inwestycji realizowanych przez MRiT (3 w ramach pierwszego i 1 w ramach trzeciego wniosku</w:t>
            </w:r>
            <w:r w:rsidR="00110626">
              <w:rPr>
                <w:rFonts w:ascii="Arial" w:hAnsi="Arial" w:cs="Arial"/>
                <w:iCs/>
                <w:sz w:val="14"/>
                <w:szCs w:val="14"/>
              </w:rPr>
              <w:br/>
            </w:r>
            <w:r w:rsidRPr="00393B12">
              <w:rPr>
                <w:rFonts w:ascii="Arial" w:hAnsi="Arial" w:cs="Arial"/>
                <w:iCs/>
                <w:sz w:val="14"/>
                <w:szCs w:val="14"/>
              </w:rPr>
              <w:t>o płatność). Instytucja koordynująca KPO (</w:t>
            </w:r>
            <w:r w:rsidRPr="00393B12">
              <w:rPr>
                <w:rFonts w:ascii="Arial" w:hAnsi="Arial" w:cs="Arial"/>
                <w:iCs/>
                <w:sz w:val="14"/>
                <w:szCs w:val="14"/>
              </w:rPr>
              <w:t>MFiPR</w:t>
            </w:r>
            <w:r w:rsidRPr="00393B12">
              <w:rPr>
                <w:rFonts w:ascii="Arial" w:hAnsi="Arial" w:cs="Arial"/>
                <w:iCs/>
                <w:sz w:val="14"/>
                <w:szCs w:val="14"/>
              </w:rPr>
              <w:t>) przekazała</w:t>
            </w:r>
            <w:r w:rsidR="00B444D7">
              <w:rPr>
                <w:rFonts w:ascii="Arial" w:hAnsi="Arial" w:cs="Arial"/>
                <w:iCs/>
                <w:sz w:val="14"/>
                <w:szCs w:val="14"/>
              </w:rPr>
              <w:br/>
            </w:r>
            <w:r w:rsidRPr="00393B12">
              <w:rPr>
                <w:rFonts w:ascii="Arial" w:hAnsi="Arial" w:cs="Arial"/>
                <w:iCs/>
                <w:sz w:val="14"/>
                <w:szCs w:val="14"/>
              </w:rPr>
              <w:t>15 grudnia 2023 r. do Komisji Europejskiej pierwszy wniosek o płatność</w:t>
            </w:r>
            <w:r w:rsidR="00110626">
              <w:rPr>
                <w:rFonts w:ascii="Arial" w:hAnsi="Arial" w:cs="Arial"/>
                <w:iCs/>
                <w:sz w:val="14"/>
                <w:szCs w:val="14"/>
              </w:rPr>
              <w:br/>
            </w:r>
            <w:r w:rsidRPr="00393B12">
              <w:rPr>
                <w:rFonts w:ascii="Arial" w:hAnsi="Arial" w:cs="Arial"/>
                <w:iCs/>
                <w:sz w:val="14"/>
                <w:szCs w:val="14"/>
              </w:rPr>
              <w:t>w ramach KPO.</w:t>
            </w:r>
          </w:p>
        </w:tc>
      </w:tr>
      <w:tr w:rsidTr="00667DCE">
        <w:tblPrEx>
          <w:tblW w:w="0" w:type="auto"/>
          <w:tblLook w:val="01E0"/>
        </w:tblPrEx>
        <w:trPr>
          <w:trHeight w:val="202"/>
        </w:trPr>
        <w:tc>
          <w:tcPr>
            <w:tcW w:w="430" w:type="dxa"/>
            <w:vMerge/>
            <w:shd w:val="clear" w:color="auto" w:fill="auto"/>
          </w:tcPr>
          <w:p w:rsidR="0039161F" w:rsidRPr="00393B12" w:rsidP="00445C05">
            <w:pPr>
              <w:spacing w:after="0" w:line="240" w:lineRule="auto"/>
              <w:rPr>
                <w:rFonts w:ascii="Arial" w:hAnsi="Arial" w:cs="Arial"/>
                <w:sz w:val="14"/>
                <w:szCs w:val="14"/>
              </w:rPr>
            </w:pPr>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7"/>
              </w:numPr>
              <w:spacing w:after="0" w:line="240" w:lineRule="auto"/>
              <w:ind w:left="170" w:hanging="142"/>
              <w:rPr>
                <w:rFonts w:ascii="Arial" w:hAnsi="Arial" w:cs="Arial"/>
                <w:color w:val="FF0000"/>
                <w:sz w:val="14"/>
                <w:szCs w:val="14"/>
              </w:rPr>
            </w:pPr>
          </w:p>
        </w:tc>
        <w:tc>
          <w:tcPr>
            <w:tcW w:w="1308" w:type="dxa"/>
            <w:vMerge/>
            <w:shd w:val="clear" w:color="auto" w:fill="auto"/>
          </w:tcPr>
          <w:p w:rsidR="0039161F" w:rsidRPr="00393B12" w:rsidP="00445C05">
            <w:pPr>
              <w:numPr>
                <w:ilvl w:val="0"/>
                <w:numId w:val="11"/>
              </w:numPr>
              <w:spacing w:after="0" w:line="240" w:lineRule="auto"/>
              <w:ind w:left="321" w:hanging="321"/>
              <w:rPr>
                <w:rFonts w:ascii="Arial" w:hAnsi="Arial" w:cs="Arial"/>
                <w:sz w:val="14"/>
                <w:szCs w:val="14"/>
              </w:rPr>
            </w:pPr>
          </w:p>
        </w:tc>
        <w:tc>
          <w:tcPr>
            <w:tcW w:w="1308" w:type="dxa"/>
            <w:vMerge/>
          </w:tcPr>
          <w:p w:rsidR="0039161F" w:rsidRPr="00393B12" w:rsidP="00445C05">
            <w:pPr>
              <w:autoSpaceDE w:val="0"/>
              <w:autoSpaceDN w:val="0"/>
              <w:adjustRightInd w:val="0"/>
              <w:spacing w:after="0" w:line="240" w:lineRule="auto"/>
              <w:rPr>
                <w:rFonts w:ascii="Arial" w:hAnsi="Arial" w:cs="Arial"/>
                <w:sz w:val="14"/>
                <w:szCs w:val="14"/>
              </w:rPr>
            </w:pPr>
          </w:p>
        </w:tc>
        <w:tc>
          <w:tcPr>
            <w:tcW w:w="3764" w:type="dxa"/>
            <w:shd w:val="clear" w:color="auto" w:fill="auto"/>
          </w:tcPr>
          <w:p w:rsidR="0039161F" w:rsidRPr="00393B12" w:rsidP="00445C05">
            <w:pPr>
              <w:autoSpaceDE w:val="0"/>
              <w:autoSpaceDN w:val="0"/>
              <w:adjustRightInd w:val="0"/>
              <w:spacing w:after="0" w:line="240" w:lineRule="auto"/>
              <w:rPr>
                <w:rFonts w:ascii="Arial" w:hAnsi="Arial" w:cs="Arial"/>
                <w:sz w:val="14"/>
                <w:szCs w:val="14"/>
              </w:rPr>
            </w:pPr>
            <w:bookmarkStart w:id="6" w:name="_Hlk117499862"/>
            <w:r w:rsidRPr="00393B12">
              <w:rPr>
                <w:rFonts w:ascii="Arial" w:hAnsi="Arial" w:cs="Arial"/>
                <w:sz w:val="14"/>
                <w:szCs w:val="14"/>
              </w:rPr>
              <w:t xml:space="preserve">Przygotowanie Krajowego Programu Reform (KPR) opracowanie zestawu działań Rządu RP w odpowiedzi na m.in. zalecenia Rady UE Country </w:t>
            </w:r>
            <w:r w:rsidRPr="00393B12">
              <w:rPr>
                <w:rFonts w:ascii="Arial" w:hAnsi="Arial" w:cs="Arial"/>
                <w:sz w:val="14"/>
                <w:szCs w:val="14"/>
              </w:rPr>
              <w:t>Specific</w:t>
            </w:r>
            <w:r w:rsidRPr="00393B12">
              <w:rPr>
                <w:rFonts w:ascii="Arial" w:hAnsi="Arial" w:cs="Arial"/>
                <w:sz w:val="14"/>
                <w:szCs w:val="14"/>
              </w:rPr>
              <w:t xml:space="preserve"> </w:t>
            </w:r>
            <w:r w:rsidRPr="00393B12">
              <w:rPr>
                <w:rFonts w:ascii="Arial" w:hAnsi="Arial" w:cs="Arial"/>
                <w:sz w:val="14"/>
                <w:szCs w:val="14"/>
              </w:rPr>
              <w:t>Recommendations</w:t>
            </w:r>
            <w:r w:rsidRPr="00393B12">
              <w:rPr>
                <w:rFonts w:ascii="Arial" w:hAnsi="Arial" w:cs="Arial"/>
                <w:sz w:val="14"/>
                <w:szCs w:val="14"/>
              </w:rPr>
              <w:t xml:space="preserve"> (CSR), wyzwania określone</w:t>
            </w:r>
            <w:r w:rsidRPr="00393B12">
              <w:rPr>
                <w:rFonts w:ascii="Arial" w:hAnsi="Arial" w:cs="Arial"/>
                <w:sz w:val="14"/>
                <w:szCs w:val="14"/>
              </w:rPr>
              <w:br/>
              <w:t>w „Sprawozdaniu krajowym” - Country report (CR).</w:t>
            </w:r>
            <w:bookmarkEnd w:id="6"/>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Opracowano i przedłożono Krajowy Program Reform 2023/2024</w:t>
            </w:r>
            <w:r>
              <w:rPr>
                <w:rFonts w:ascii="Arial" w:hAnsi="Arial" w:cs="Arial"/>
                <w:iCs/>
                <w:sz w:val="14"/>
                <w:szCs w:val="14"/>
              </w:rPr>
              <w:t xml:space="preserve"> (KPR)</w:t>
            </w:r>
            <w:r w:rsidRPr="00393B12">
              <w:rPr>
                <w:rFonts w:ascii="Arial" w:hAnsi="Arial" w:cs="Arial"/>
                <w:iCs/>
                <w:sz w:val="14"/>
                <w:szCs w:val="14"/>
              </w:rPr>
              <w:t xml:space="preserve"> pod obrady RM. </w:t>
            </w:r>
            <w:r>
              <w:rPr>
                <w:rFonts w:ascii="Arial" w:hAnsi="Arial" w:cs="Arial"/>
                <w:iCs/>
                <w:sz w:val="14"/>
                <w:szCs w:val="14"/>
              </w:rPr>
              <w:t>KPR</w:t>
            </w:r>
            <w:r w:rsidRPr="00393B12">
              <w:rPr>
                <w:rFonts w:ascii="Arial" w:hAnsi="Arial" w:cs="Arial"/>
                <w:iCs/>
                <w:sz w:val="14"/>
                <w:szCs w:val="14"/>
              </w:rPr>
              <w:t xml:space="preserve"> 2023/2024 został przyjęty przez RM 25 kwietnia 2023 r.</w:t>
            </w:r>
          </w:p>
        </w:tc>
      </w:tr>
      <w:tr w:rsidTr="00667DCE">
        <w:tblPrEx>
          <w:tblW w:w="0" w:type="auto"/>
          <w:tblLook w:val="01E0"/>
        </w:tblPrEx>
        <w:trPr>
          <w:trHeight w:val="202"/>
        </w:trPr>
        <w:tc>
          <w:tcPr>
            <w:tcW w:w="430" w:type="dxa"/>
            <w:vMerge/>
            <w:shd w:val="clear" w:color="auto" w:fill="auto"/>
          </w:tcPr>
          <w:p w:rsidR="0039161F" w:rsidRPr="00393B12" w:rsidP="00445C05">
            <w:pPr>
              <w:spacing w:after="0" w:line="240" w:lineRule="auto"/>
              <w:rPr>
                <w:rFonts w:ascii="Arial" w:hAnsi="Arial" w:cs="Arial"/>
                <w:sz w:val="14"/>
                <w:szCs w:val="14"/>
              </w:rPr>
            </w:pPr>
            <w:bookmarkStart w:id="7" w:name="_Hlk163600277"/>
          </w:p>
        </w:tc>
        <w:tc>
          <w:tcPr>
            <w:tcW w:w="1571" w:type="dxa"/>
            <w:vMerge/>
            <w:shd w:val="clear" w:color="auto" w:fill="auto"/>
          </w:tcPr>
          <w:p w:rsidR="0039161F" w:rsidRPr="00393B12" w:rsidP="00445C05">
            <w:pPr>
              <w:spacing w:after="0" w:line="240" w:lineRule="auto"/>
              <w:rPr>
                <w:rFonts w:ascii="Arial" w:hAnsi="Arial" w:cs="Arial"/>
                <w:sz w:val="14"/>
                <w:szCs w:val="14"/>
              </w:rPr>
            </w:pPr>
          </w:p>
        </w:tc>
        <w:tc>
          <w:tcPr>
            <w:tcW w:w="2114" w:type="dxa"/>
            <w:vMerge/>
            <w:shd w:val="clear" w:color="auto" w:fill="auto"/>
          </w:tcPr>
          <w:p w:rsidR="0039161F" w:rsidRPr="00393B12" w:rsidP="00445C05">
            <w:pPr>
              <w:numPr>
                <w:ilvl w:val="0"/>
                <w:numId w:val="7"/>
              </w:numPr>
              <w:spacing w:after="0" w:line="240" w:lineRule="auto"/>
              <w:ind w:left="170" w:hanging="142"/>
              <w:rPr>
                <w:rFonts w:ascii="Arial" w:hAnsi="Arial" w:cs="Arial"/>
                <w:color w:val="FF0000"/>
                <w:sz w:val="14"/>
                <w:szCs w:val="14"/>
              </w:rPr>
            </w:pPr>
          </w:p>
        </w:tc>
        <w:tc>
          <w:tcPr>
            <w:tcW w:w="1308" w:type="dxa"/>
            <w:vMerge/>
            <w:shd w:val="clear" w:color="auto" w:fill="auto"/>
          </w:tcPr>
          <w:p w:rsidR="0039161F" w:rsidRPr="00393B12" w:rsidP="00445C05">
            <w:pPr>
              <w:numPr>
                <w:ilvl w:val="0"/>
                <w:numId w:val="11"/>
              </w:numPr>
              <w:spacing w:after="0" w:line="240" w:lineRule="auto"/>
              <w:ind w:left="321" w:hanging="321"/>
              <w:rPr>
                <w:rFonts w:ascii="Arial" w:hAnsi="Arial" w:cs="Arial"/>
                <w:sz w:val="14"/>
                <w:szCs w:val="14"/>
              </w:rPr>
            </w:pPr>
          </w:p>
        </w:tc>
        <w:tc>
          <w:tcPr>
            <w:tcW w:w="1308" w:type="dxa"/>
            <w:vMerge/>
          </w:tcPr>
          <w:p w:rsidR="0039161F" w:rsidRPr="00393B12" w:rsidP="00445C05">
            <w:pPr>
              <w:autoSpaceDE w:val="0"/>
              <w:autoSpaceDN w:val="0"/>
              <w:adjustRightInd w:val="0"/>
              <w:spacing w:after="0" w:line="240" w:lineRule="auto"/>
              <w:rPr>
                <w:rFonts w:ascii="Arial" w:hAnsi="Arial" w:cs="Arial"/>
                <w:sz w:val="14"/>
                <w:szCs w:val="14"/>
              </w:rPr>
            </w:pPr>
          </w:p>
        </w:tc>
        <w:tc>
          <w:tcPr>
            <w:tcW w:w="3764" w:type="dxa"/>
            <w:shd w:val="clear" w:color="auto" w:fill="auto"/>
          </w:tcPr>
          <w:p w:rsidR="0039161F" w:rsidRPr="00393B12" w:rsidP="00445C05">
            <w:pPr>
              <w:autoSpaceDE w:val="0"/>
              <w:autoSpaceDN w:val="0"/>
              <w:adjustRightInd w:val="0"/>
              <w:spacing w:after="0" w:line="240" w:lineRule="auto"/>
              <w:rPr>
                <w:rFonts w:ascii="Arial" w:hAnsi="Arial" w:cs="Arial"/>
                <w:sz w:val="14"/>
                <w:szCs w:val="14"/>
              </w:rPr>
            </w:pPr>
            <w:bookmarkStart w:id="8" w:name="_Hlk117499898"/>
            <w:r w:rsidRPr="00393B12">
              <w:rPr>
                <w:rFonts w:ascii="Arial" w:hAnsi="Arial" w:cs="Arial"/>
                <w:sz w:val="14"/>
                <w:szCs w:val="14"/>
              </w:rPr>
              <w:t>Realizacja Instrumentu Wsparcia Technicznego</w:t>
            </w:r>
            <w:bookmarkEnd w:id="8"/>
            <w:r w:rsidRPr="00393B12">
              <w:rPr>
                <w:rFonts w:ascii="Arial" w:hAnsi="Arial" w:cs="Arial"/>
                <w:sz w:val="14"/>
                <w:szCs w:val="14"/>
              </w:rPr>
              <w:t>.</w:t>
            </w:r>
          </w:p>
        </w:tc>
        <w:tc>
          <w:tcPr>
            <w:tcW w:w="4678" w:type="dxa"/>
          </w:tcPr>
          <w:p w:rsidR="0039161F" w:rsidRPr="00393B12" w:rsidP="00445C05">
            <w:pPr>
              <w:spacing w:after="0" w:line="240" w:lineRule="auto"/>
              <w:rPr>
                <w:rFonts w:ascii="Arial" w:hAnsi="Arial" w:cs="Arial"/>
                <w:iCs/>
                <w:sz w:val="14"/>
                <w:szCs w:val="14"/>
              </w:rPr>
            </w:pPr>
            <w:bookmarkStart w:id="9" w:name="_Hlk163600292"/>
            <w:r w:rsidRPr="00393B12">
              <w:rPr>
                <w:rFonts w:ascii="Arial" w:hAnsi="Arial" w:cs="Arial"/>
                <w:iCs/>
                <w:sz w:val="14"/>
                <w:szCs w:val="14"/>
              </w:rPr>
              <w:t>31 marca oraz 2 października 2023 r. KSE przyjął informacje nt. stanu realizacji projektów w ramach Instrumentu Wsparcia Technicznego.</w:t>
            </w:r>
            <w:bookmarkEnd w:id="9"/>
          </w:p>
        </w:tc>
      </w:tr>
      <w:tr w:rsidTr="00667DCE">
        <w:tblPrEx>
          <w:tblW w:w="0" w:type="auto"/>
          <w:tblLook w:val="01E0"/>
        </w:tblPrEx>
        <w:trPr>
          <w:trHeight w:val="195"/>
        </w:trPr>
        <w:tc>
          <w:tcPr>
            <w:tcW w:w="430" w:type="dxa"/>
            <w:vMerge/>
            <w:shd w:val="clear" w:color="auto" w:fill="auto"/>
          </w:tcPr>
          <w:p w:rsidR="0039161F" w:rsidRPr="00393B12" w:rsidP="00445C05">
            <w:pPr>
              <w:spacing w:after="0" w:line="240" w:lineRule="auto"/>
              <w:rPr>
                <w:rFonts w:ascii="Arial" w:hAnsi="Arial" w:cs="Arial"/>
                <w:color w:val="7030A0"/>
                <w:sz w:val="14"/>
                <w:szCs w:val="14"/>
              </w:rPr>
            </w:pPr>
            <w:bookmarkEnd w:id="7"/>
          </w:p>
        </w:tc>
        <w:tc>
          <w:tcPr>
            <w:tcW w:w="1571" w:type="dxa"/>
            <w:vMerge/>
            <w:shd w:val="clear" w:color="auto" w:fill="auto"/>
          </w:tcPr>
          <w:p w:rsidR="0039161F" w:rsidRPr="00393B12" w:rsidP="00445C05">
            <w:pPr>
              <w:spacing w:after="0" w:line="240" w:lineRule="auto"/>
              <w:rPr>
                <w:rFonts w:ascii="Arial" w:hAnsi="Arial" w:cs="Arial"/>
                <w:color w:val="7030A0"/>
                <w:sz w:val="14"/>
                <w:szCs w:val="14"/>
              </w:rPr>
            </w:pPr>
          </w:p>
        </w:tc>
        <w:tc>
          <w:tcPr>
            <w:tcW w:w="2114" w:type="dxa"/>
            <w:vMerge/>
            <w:shd w:val="clear" w:color="auto" w:fill="auto"/>
          </w:tcPr>
          <w:p w:rsidR="0039161F" w:rsidRPr="00393B12" w:rsidP="00445C05">
            <w:pPr>
              <w:spacing w:after="0" w:line="240" w:lineRule="auto"/>
              <w:rPr>
                <w:rFonts w:ascii="Arial" w:hAnsi="Arial" w:cs="Arial"/>
                <w:color w:val="FF0000"/>
                <w:sz w:val="14"/>
                <w:szCs w:val="14"/>
              </w:rPr>
            </w:pPr>
          </w:p>
        </w:tc>
        <w:tc>
          <w:tcPr>
            <w:tcW w:w="1308" w:type="dxa"/>
            <w:vMerge/>
            <w:shd w:val="clear" w:color="auto" w:fill="auto"/>
          </w:tcPr>
          <w:p w:rsidR="0039161F" w:rsidRPr="00393B12" w:rsidP="00445C05">
            <w:pPr>
              <w:spacing w:after="0" w:line="240" w:lineRule="auto"/>
              <w:rPr>
                <w:rFonts w:ascii="Arial" w:hAnsi="Arial" w:cs="Arial"/>
                <w:color w:val="FF0000"/>
                <w:sz w:val="14"/>
                <w:szCs w:val="14"/>
              </w:rPr>
            </w:pPr>
          </w:p>
        </w:tc>
        <w:tc>
          <w:tcPr>
            <w:tcW w:w="1308" w:type="dxa"/>
            <w:vMerge/>
          </w:tcPr>
          <w:p w:rsidR="0039161F" w:rsidRPr="00393B12" w:rsidP="00445C05">
            <w:pPr>
              <w:spacing w:after="0" w:line="240" w:lineRule="auto"/>
              <w:rPr>
                <w:rFonts w:ascii="Arial" w:hAnsi="Arial" w:cs="Arial"/>
                <w:sz w:val="14"/>
                <w:szCs w:val="14"/>
                <w:lang w:eastAsia="pl-PL"/>
              </w:rPr>
            </w:pPr>
          </w:p>
        </w:tc>
        <w:tc>
          <w:tcPr>
            <w:tcW w:w="3764" w:type="dxa"/>
            <w:shd w:val="clear" w:color="auto" w:fill="auto"/>
          </w:tcPr>
          <w:p w:rsidR="0039161F" w:rsidRPr="00393B12" w:rsidP="00445C05">
            <w:pPr>
              <w:spacing w:after="0" w:line="240" w:lineRule="auto"/>
              <w:rPr>
                <w:rFonts w:ascii="Arial" w:hAnsi="Arial" w:cs="Arial"/>
                <w:sz w:val="14"/>
                <w:szCs w:val="14"/>
                <w:lang w:eastAsia="pl-PL"/>
              </w:rPr>
            </w:pPr>
            <w:bookmarkStart w:id="10" w:name="_Hlk117499925"/>
            <w:r w:rsidRPr="00393B12">
              <w:rPr>
                <w:rFonts w:ascii="Arial" w:hAnsi="Arial" w:cs="Arial"/>
                <w:sz w:val="14"/>
                <w:szCs w:val="14"/>
                <w:lang w:eastAsia="pl-PL"/>
              </w:rPr>
              <w:t>Koordynacja zadań wynikających z udziału Polski we wdrażaniu Agendy 2030 ONZ i celów zrównoważonego rozwoju</w:t>
            </w:r>
            <w:bookmarkEnd w:id="10"/>
            <w:r w:rsidRPr="00393B12">
              <w:rPr>
                <w:rFonts w:ascii="Arial" w:hAnsi="Arial" w:cs="Arial"/>
                <w:sz w:val="14"/>
                <w:szCs w:val="14"/>
                <w:lang w:eastAsia="pl-PL"/>
              </w:rPr>
              <w:t>, w tym:</w:t>
            </w:r>
          </w:p>
          <w:p w:rsidR="0039161F" w:rsidRPr="00393B12" w:rsidP="00445C05">
            <w:pPr>
              <w:numPr>
                <w:ilvl w:val="0"/>
                <w:numId w:val="18"/>
              </w:numPr>
              <w:spacing w:after="0" w:line="240" w:lineRule="auto"/>
              <w:ind w:left="132" w:hanging="132"/>
              <w:rPr>
                <w:rFonts w:ascii="Arial" w:hAnsi="Arial" w:cs="Arial"/>
                <w:sz w:val="14"/>
                <w:szCs w:val="14"/>
                <w:lang w:eastAsia="pl-PL"/>
              </w:rPr>
            </w:pPr>
            <w:r w:rsidRPr="00393B12">
              <w:rPr>
                <w:rFonts w:ascii="Arial" w:hAnsi="Arial" w:cs="Arial"/>
                <w:sz w:val="14"/>
                <w:szCs w:val="14"/>
                <w:lang w:eastAsia="pl-PL"/>
              </w:rPr>
              <w:t>przygotowanie i przeprowadzenie II dobrowolnego krajowego przeglądu z realizacji Agendy 2030 i celów zrównoważonego rozwoju na forum ONZ;</w:t>
            </w:r>
          </w:p>
          <w:p w:rsidR="0039161F" w:rsidRPr="00393B12" w:rsidP="00445C05">
            <w:pPr>
              <w:numPr>
                <w:ilvl w:val="0"/>
                <w:numId w:val="18"/>
              </w:numPr>
              <w:spacing w:after="0" w:line="240" w:lineRule="auto"/>
              <w:ind w:left="132" w:hanging="132"/>
              <w:rPr>
                <w:rFonts w:ascii="Arial" w:hAnsi="Arial" w:cs="Arial"/>
                <w:sz w:val="14"/>
                <w:szCs w:val="14"/>
                <w:lang w:eastAsia="pl-PL"/>
              </w:rPr>
            </w:pPr>
            <w:r w:rsidRPr="00393B12">
              <w:rPr>
                <w:rFonts w:ascii="Arial" w:hAnsi="Arial" w:cs="Arial"/>
                <w:sz w:val="14"/>
                <w:szCs w:val="14"/>
                <w:lang w:eastAsia="pl-PL"/>
              </w:rPr>
              <w:t>monitoring realizacji celów zrównoważonego rozwoju na poziomie rządu, samorządów województw</w:t>
            </w:r>
            <w:r w:rsidRPr="00393B12">
              <w:rPr>
                <w:rFonts w:ascii="Arial" w:hAnsi="Arial" w:cs="Arial"/>
                <w:sz w:val="14"/>
                <w:szCs w:val="14"/>
                <w:lang w:eastAsia="pl-PL"/>
              </w:rPr>
              <w:br/>
              <w:t>i interesariuszy;</w:t>
            </w:r>
          </w:p>
          <w:p w:rsidR="0039161F" w:rsidRPr="00393B12" w:rsidP="00445C05">
            <w:pPr>
              <w:numPr>
                <w:ilvl w:val="0"/>
                <w:numId w:val="18"/>
              </w:numPr>
              <w:spacing w:after="0" w:line="240" w:lineRule="auto"/>
              <w:ind w:left="132" w:hanging="132"/>
              <w:rPr>
                <w:rFonts w:ascii="Arial" w:hAnsi="Arial" w:cs="Arial"/>
                <w:sz w:val="14"/>
                <w:szCs w:val="14"/>
                <w:lang w:eastAsia="pl-PL"/>
              </w:rPr>
            </w:pPr>
            <w:r w:rsidRPr="00393B12">
              <w:rPr>
                <w:rFonts w:ascii="Arial" w:hAnsi="Arial" w:cs="Arial"/>
                <w:sz w:val="14"/>
                <w:szCs w:val="14"/>
                <w:lang w:eastAsia="pl-PL"/>
              </w:rPr>
              <w:t xml:space="preserve">rozszerzanie grona sygnatariuszy Partnerstwa na rzecz realizacji </w:t>
            </w:r>
            <w:r w:rsidRPr="00393B12">
              <w:rPr>
                <w:rFonts w:ascii="Arial" w:hAnsi="Arial" w:cs="Arial"/>
                <w:sz w:val="14"/>
                <w:szCs w:val="14"/>
                <w:lang w:eastAsia="pl-PL"/>
              </w:rPr>
              <w:t>SDGs</w:t>
            </w:r>
            <w:r w:rsidRPr="00393B12">
              <w:rPr>
                <w:rFonts w:ascii="Arial" w:hAnsi="Arial" w:cs="Arial"/>
                <w:sz w:val="14"/>
                <w:szCs w:val="14"/>
                <w:lang w:eastAsia="pl-PL"/>
              </w:rPr>
              <w:t xml:space="preserve"> w Polsce, organizacja Krajowego Forum Interesariuszy Agendy 2030;</w:t>
            </w:r>
          </w:p>
          <w:p w:rsidR="0039161F" w:rsidRPr="00393B12" w:rsidP="00445C05">
            <w:pPr>
              <w:numPr>
                <w:ilvl w:val="0"/>
                <w:numId w:val="18"/>
              </w:numPr>
              <w:spacing w:after="0" w:line="240" w:lineRule="auto"/>
              <w:ind w:left="132" w:hanging="132"/>
              <w:rPr>
                <w:rFonts w:ascii="Arial" w:hAnsi="Arial" w:cs="Arial"/>
                <w:sz w:val="14"/>
                <w:szCs w:val="14"/>
                <w:lang w:eastAsia="pl-PL"/>
              </w:rPr>
            </w:pPr>
            <w:r w:rsidRPr="00393B12">
              <w:rPr>
                <w:rFonts w:ascii="Arial" w:hAnsi="Arial" w:cs="Arial"/>
                <w:sz w:val="14"/>
                <w:szCs w:val="14"/>
                <w:lang w:eastAsia="pl-PL"/>
              </w:rPr>
              <w:t xml:space="preserve">zapewnienie trwałości efektów projektu realizowanego dla MRiT przez OECD w ramach Programu Wspierania Reform Strukturalnych KE pn. „Program rozwijania potencjału administracji publicznej w celu wspierania realizacji działań na rzecz </w:t>
            </w:r>
            <w:r w:rsidRPr="00393B12">
              <w:rPr>
                <w:rFonts w:ascii="Arial" w:hAnsi="Arial" w:cs="Arial"/>
                <w:sz w:val="14"/>
                <w:szCs w:val="14"/>
                <w:lang w:eastAsia="pl-PL"/>
              </w:rPr>
              <w:t>SDGs</w:t>
            </w:r>
            <w:r w:rsidRPr="00393B12">
              <w:rPr>
                <w:rFonts w:ascii="Arial" w:hAnsi="Arial" w:cs="Arial"/>
                <w:sz w:val="14"/>
                <w:szCs w:val="14"/>
                <w:lang w:eastAsia="pl-PL"/>
              </w:rPr>
              <w:br/>
            </w:r>
            <w:r w:rsidRPr="00393B12">
              <w:rPr>
                <w:rFonts w:ascii="Arial" w:hAnsi="Arial" w:cs="Arial"/>
                <w:sz w:val="14"/>
                <w:szCs w:val="14"/>
                <w:lang w:eastAsia="pl-PL"/>
              </w:rPr>
              <w:t>i zrównoważonego rozwoju” poprzez współpracę</w:t>
            </w:r>
            <w:r w:rsidRPr="00393B12">
              <w:rPr>
                <w:rFonts w:ascii="Arial" w:hAnsi="Arial" w:cs="Arial"/>
                <w:sz w:val="14"/>
                <w:szCs w:val="14"/>
                <w:lang w:eastAsia="pl-PL"/>
              </w:rPr>
              <w:br/>
              <w:t>z KPRM oraz resortami w zakresie promocji wiedzy</w:t>
            </w:r>
            <w:r w:rsidRPr="00393B12">
              <w:rPr>
                <w:rFonts w:ascii="Arial" w:hAnsi="Arial" w:cs="Arial"/>
                <w:sz w:val="14"/>
                <w:szCs w:val="14"/>
                <w:lang w:eastAsia="pl-PL"/>
              </w:rPr>
              <w:br/>
              <w:t xml:space="preserve">o zrównoważonym rozwoju i </w:t>
            </w:r>
            <w:r w:rsidRPr="00393B12">
              <w:rPr>
                <w:rFonts w:ascii="Arial" w:hAnsi="Arial" w:cs="Arial"/>
                <w:sz w:val="14"/>
                <w:szCs w:val="14"/>
                <w:lang w:eastAsia="pl-PL"/>
              </w:rPr>
              <w:t>SDGs</w:t>
            </w:r>
            <w:r w:rsidRPr="00393B12">
              <w:rPr>
                <w:rFonts w:ascii="Arial" w:hAnsi="Arial" w:cs="Arial"/>
                <w:sz w:val="14"/>
                <w:szCs w:val="14"/>
                <w:lang w:eastAsia="pl-PL"/>
              </w:rPr>
              <w:t>;</w:t>
            </w:r>
          </w:p>
          <w:p w:rsidR="0039161F" w:rsidRPr="00393B12" w:rsidP="00445C05">
            <w:pPr>
              <w:numPr>
                <w:ilvl w:val="0"/>
                <w:numId w:val="18"/>
              </w:numPr>
              <w:spacing w:after="0" w:line="240" w:lineRule="auto"/>
              <w:ind w:left="132" w:hanging="132"/>
              <w:rPr>
                <w:rFonts w:ascii="Arial" w:hAnsi="Arial" w:cs="Arial"/>
                <w:sz w:val="14"/>
                <w:szCs w:val="14"/>
                <w:lang w:eastAsia="pl-PL"/>
              </w:rPr>
            </w:pPr>
            <w:r w:rsidRPr="00393B12">
              <w:rPr>
                <w:rFonts w:ascii="Arial" w:hAnsi="Arial" w:cs="Arial"/>
                <w:sz w:val="14"/>
                <w:szCs w:val="14"/>
                <w:lang w:eastAsia="pl-PL"/>
              </w:rPr>
              <w:t xml:space="preserve">współpraca z instytucjami krajowymi (MF, </w:t>
            </w:r>
            <w:r w:rsidRPr="00393B12">
              <w:rPr>
                <w:rFonts w:ascii="Arial" w:hAnsi="Arial" w:cs="Arial"/>
                <w:sz w:val="14"/>
                <w:szCs w:val="14"/>
                <w:lang w:eastAsia="pl-PL"/>
              </w:rPr>
              <w:t>MKiŚ</w:t>
            </w:r>
            <w:r w:rsidRPr="00393B12">
              <w:rPr>
                <w:rFonts w:ascii="Arial" w:hAnsi="Arial" w:cs="Arial"/>
                <w:sz w:val="14"/>
                <w:szCs w:val="14"/>
                <w:lang w:eastAsia="pl-PL"/>
              </w:rPr>
              <w:t>)</w:t>
            </w:r>
            <w:r w:rsidRPr="00393B12">
              <w:rPr>
                <w:rFonts w:ascii="Arial" w:hAnsi="Arial" w:cs="Arial"/>
                <w:sz w:val="14"/>
                <w:szCs w:val="14"/>
                <w:lang w:eastAsia="pl-PL"/>
              </w:rPr>
              <w:br/>
              <w:t>i zagranicznymi (UE, ONZ) w zakresie zrównoważonego finansowania w Polsce w tym koordynacja prac nad stanowiskiem Polski do aktów delegowanych do rozporządzenia UE 2020/852 ws. taksonomii;</w:t>
            </w:r>
          </w:p>
          <w:p w:rsidR="0039161F" w:rsidRPr="00393B12" w:rsidP="00445C05">
            <w:pPr>
              <w:numPr>
                <w:ilvl w:val="0"/>
                <w:numId w:val="18"/>
              </w:numPr>
              <w:spacing w:after="0" w:line="240" w:lineRule="auto"/>
              <w:ind w:left="132" w:hanging="142"/>
              <w:rPr>
                <w:rFonts w:ascii="Arial" w:hAnsi="Arial" w:cs="Arial"/>
                <w:sz w:val="14"/>
                <w:szCs w:val="14"/>
                <w:lang w:eastAsia="pl-PL"/>
              </w:rPr>
            </w:pPr>
            <w:r w:rsidRPr="00393B12">
              <w:rPr>
                <w:rFonts w:ascii="Arial" w:hAnsi="Arial" w:cs="Arial"/>
                <w:sz w:val="14"/>
                <w:szCs w:val="14"/>
                <w:lang w:eastAsia="pl-PL"/>
              </w:rPr>
              <w:t>uczestniczenie w pracach na forum UE dot. wypracowania aktu delegowanego do taksonomii dla celów środowiskowych (w tym koordynacja stanowiska Polski we współpracy z resortami i interesariuszami).</w:t>
            </w:r>
          </w:p>
        </w:tc>
        <w:tc>
          <w:tcPr>
            <w:tcW w:w="4678" w:type="dxa"/>
          </w:tcPr>
          <w:p w:rsidR="0039161F" w:rsidRPr="00393B12" w:rsidP="00445C05">
            <w:pPr>
              <w:spacing w:after="0" w:line="240" w:lineRule="auto"/>
              <w:rPr>
                <w:rFonts w:ascii="Arial" w:hAnsi="Arial" w:cs="Arial"/>
                <w:iCs/>
                <w:sz w:val="14"/>
                <w:szCs w:val="14"/>
              </w:rPr>
            </w:pPr>
            <w:r w:rsidRPr="00393B12">
              <w:rPr>
                <w:rFonts w:ascii="Arial" w:hAnsi="Arial" w:cs="Arial"/>
                <w:iCs/>
                <w:sz w:val="14"/>
                <w:szCs w:val="14"/>
              </w:rPr>
              <w:t>1. 2 czerwca 2023 r. RM przyjęła raport pt. „Realizacja Celów Zrównoważonego Rozwoju w Polsce. Raport 2023”, który został przygotowany w ramach II dobrowolnego przeglądu z realizacji Agendy 2030 (</w:t>
            </w:r>
            <w:r w:rsidRPr="00393B12">
              <w:rPr>
                <w:rFonts w:ascii="Arial" w:hAnsi="Arial" w:cs="Arial"/>
                <w:iCs/>
                <w:sz w:val="14"/>
                <w:szCs w:val="14"/>
              </w:rPr>
              <w:t>Voluntary</w:t>
            </w:r>
            <w:r w:rsidRPr="00393B12">
              <w:rPr>
                <w:rFonts w:ascii="Arial" w:hAnsi="Arial" w:cs="Arial"/>
                <w:iCs/>
                <w:sz w:val="14"/>
                <w:szCs w:val="14"/>
              </w:rPr>
              <w:t xml:space="preserve"> </w:t>
            </w:r>
            <w:r w:rsidRPr="00393B12">
              <w:rPr>
                <w:rFonts w:ascii="Arial" w:hAnsi="Arial" w:cs="Arial"/>
                <w:iCs/>
                <w:sz w:val="14"/>
                <w:szCs w:val="14"/>
              </w:rPr>
              <w:t>National</w:t>
            </w:r>
            <w:r w:rsidRPr="00393B12">
              <w:rPr>
                <w:rFonts w:ascii="Arial" w:hAnsi="Arial" w:cs="Arial"/>
                <w:iCs/>
                <w:sz w:val="14"/>
                <w:szCs w:val="14"/>
              </w:rPr>
              <w:t xml:space="preserve"> </w:t>
            </w:r>
            <w:r w:rsidRPr="00393B12">
              <w:rPr>
                <w:rFonts w:ascii="Arial" w:hAnsi="Arial" w:cs="Arial"/>
                <w:iCs/>
                <w:sz w:val="14"/>
                <w:szCs w:val="14"/>
              </w:rPr>
              <w:t>Review</w:t>
            </w:r>
            <w:r w:rsidRPr="00393B12">
              <w:rPr>
                <w:rFonts w:ascii="Arial" w:hAnsi="Arial" w:cs="Arial"/>
                <w:iCs/>
                <w:sz w:val="14"/>
                <w:szCs w:val="14"/>
              </w:rPr>
              <w:t xml:space="preserve">, VNR) i zaprezentowany podczas Forum Politycznego Wysokiego Szczebla ONZ w Nowym Jorku 19 lipca 2023 r. </w:t>
            </w:r>
          </w:p>
          <w:p w:rsidR="0039161F" w:rsidRPr="00393B12" w:rsidP="00A811C7">
            <w:pPr>
              <w:spacing w:before="60" w:after="0" w:line="240" w:lineRule="auto"/>
              <w:rPr>
                <w:rFonts w:ascii="Arial" w:hAnsi="Arial" w:cs="Arial"/>
                <w:iCs/>
                <w:sz w:val="14"/>
                <w:szCs w:val="14"/>
              </w:rPr>
            </w:pPr>
            <w:r w:rsidRPr="00393B12">
              <w:rPr>
                <w:rFonts w:ascii="Arial" w:hAnsi="Arial" w:cs="Arial"/>
                <w:iCs/>
                <w:sz w:val="14"/>
                <w:szCs w:val="14"/>
              </w:rPr>
              <w:t xml:space="preserve">2. 30 czerwca 2023 r. zorganizowano VI edycję Krajowego Forum Interesariuszy Agendy 2030 pt. „Agenda 2030 – do raportu! Oceniamy postępy Polski w realizacji </w:t>
            </w:r>
            <w:r w:rsidRPr="00393B12">
              <w:rPr>
                <w:rFonts w:ascii="Arial" w:hAnsi="Arial" w:cs="Arial"/>
                <w:iCs/>
                <w:sz w:val="14"/>
                <w:szCs w:val="14"/>
              </w:rPr>
              <w:t>SDGs</w:t>
            </w:r>
            <w:r w:rsidRPr="00393B12">
              <w:rPr>
                <w:rFonts w:ascii="Arial" w:hAnsi="Arial" w:cs="Arial"/>
                <w:iCs/>
                <w:sz w:val="14"/>
                <w:szCs w:val="14"/>
              </w:rPr>
              <w:t xml:space="preserve"> oraz wspólnie doskonalimy umiejętności raportowania ESG”. Podczas Forum oficjalnie powitano</w:t>
            </w:r>
            <w:r w:rsidR="00110626">
              <w:rPr>
                <w:rFonts w:ascii="Arial" w:hAnsi="Arial" w:cs="Arial"/>
                <w:iCs/>
                <w:sz w:val="14"/>
                <w:szCs w:val="14"/>
              </w:rPr>
              <w:br/>
            </w:r>
            <w:r w:rsidRPr="00393B12">
              <w:rPr>
                <w:rFonts w:ascii="Arial" w:hAnsi="Arial" w:cs="Arial"/>
                <w:iCs/>
                <w:sz w:val="14"/>
                <w:szCs w:val="14"/>
              </w:rPr>
              <w:t xml:space="preserve">4 nowych sygnatariuszy Partnerstwa na rzecz realizacji </w:t>
            </w:r>
            <w:r w:rsidRPr="00393B12">
              <w:rPr>
                <w:rFonts w:ascii="Arial" w:hAnsi="Arial" w:cs="Arial"/>
                <w:iCs/>
                <w:sz w:val="14"/>
                <w:szCs w:val="14"/>
              </w:rPr>
              <w:t>SDGs</w:t>
            </w:r>
            <w:r w:rsidR="00110626">
              <w:rPr>
                <w:rFonts w:ascii="Arial" w:hAnsi="Arial" w:cs="Arial"/>
                <w:iCs/>
                <w:sz w:val="14"/>
                <w:szCs w:val="14"/>
              </w:rPr>
              <w:br/>
            </w:r>
            <w:r w:rsidRPr="00393B12">
              <w:rPr>
                <w:rFonts w:ascii="Arial" w:hAnsi="Arial" w:cs="Arial"/>
                <w:iCs/>
                <w:sz w:val="14"/>
                <w:szCs w:val="14"/>
              </w:rPr>
              <w:t xml:space="preserve">w Polsce. </w:t>
            </w:r>
          </w:p>
          <w:p w:rsidR="0039161F" w:rsidRPr="00393B12" w:rsidP="00A811C7">
            <w:pPr>
              <w:spacing w:before="60" w:after="0" w:line="240" w:lineRule="auto"/>
              <w:rPr>
                <w:rFonts w:ascii="Arial" w:hAnsi="Arial" w:cs="Arial"/>
                <w:iCs/>
                <w:sz w:val="14"/>
                <w:szCs w:val="14"/>
              </w:rPr>
            </w:pPr>
            <w:r w:rsidRPr="00393B12">
              <w:rPr>
                <w:rFonts w:ascii="Arial" w:hAnsi="Arial" w:cs="Arial"/>
                <w:iCs/>
                <w:sz w:val="14"/>
                <w:szCs w:val="14"/>
              </w:rPr>
              <w:t>3. 24-26 października 2023 r. zorganizowano I edycję warsztatów dla przedsiębiorców nt. budowania strategii zrównoważonego rozwoju</w:t>
            </w:r>
            <w:r w:rsidR="00110626">
              <w:rPr>
                <w:rFonts w:ascii="Arial" w:hAnsi="Arial" w:cs="Arial"/>
                <w:iCs/>
                <w:sz w:val="14"/>
                <w:szCs w:val="14"/>
              </w:rPr>
              <w:br/>
            </w:r>
            <w:r w:rsidRPr="00393B12">
              <w:rPr>
                <w:rFonts w:ascii="Arial" w:hAnsi="Arial" w:cs="Arial"/>
                <w:iCs/>
                <w:sz w:val="14"/>
                <w:szCs w:val="14"/>
              </w:rPr>
              <w:t xml:space="preserve">w organizacji. </w:t>
            </w:r>
          </w:p>
          <w:p w:rsidR="0039161F" w:rsidRPr="00393B12" w:rsidP="00A811C7">
            <w:pPr>
              <w:spacing w:before="60" w:after="0" w:line="240" w:lineRule="auto"/>
              <w:rPr>
                <w:rFonts w:ascii="Arial" w:hAnsi="Arial" w:cs="Arial"/>
                <w:iCs/>
                <w:sz w:val="14"/>
                <w:szCs w:val="14"/>
              </w:rPr>
            </w:pPr>
            <w:r w:rsidRPr="00393B12">
              <w:rPr>
                <w:rFonts w:ascii="Arial" w:hAnsi="Arial" w:cs="Arial"/>
                <w:iCs/>
                <w:sz w:val="14"/>
                <w:szCs w:val="14"/>
              </w:rPr>
              <w:t>4. Dokonano aktualizacji treści platformy internetowej, stworzonej na potrzeby projektu pn. SDG Portal Wiedzy. Na platformie publikowano bieżące informacje.</w:t>
            </w:r>
          </w:p>
          <w:p w:rsidR="0039161F" w:rsidRPr="00393B12" w:rsidP="00A811C7">
            <w:pPr>
              <w:spacing w:before="60" w:after="0" w:line="240" w:lineRule="auto"/>
              <w:rPr>
                <w:rFonts w:ascii="Arial" w:hAnsi="Arial" w:cs="Arial"/>
                <w:iCs/>
                <w:sz w:val="14"/>
                <w:szCs w:val="14"/>
              </w:rPr>
            </w:pPr>
            <w:r w:rsidRPr="00393B12">
              <w:rPr>
                <w:rFonts w:ascii="Arial" w:hAnsi="Arial" w:cs="Arial"/>
                <w:iCs/>
                <w:sz w:val="14"/>
                <w:szCs w:val="14"/>
              </w:rPr>
              <w:t>5. Przygotowano stanowisko Polski do dwóch nowych rozporządzeń delegowanych do rozporządzenia (UE) 2020/852 z dnia 18 czerwca 2020 r. w sprawie ustanowienia ram ułatwiających zrównoważone inwestycje, tj. 1) rozporządzenia delegowanego Komisji (UE) 2023/2485 z dnia 27 czerwca 2023 r.; 2) rozporządzenia delegowanego Komisji (UE) 2023/2486</w:t>
            </w:r>
            <w:r w:rsidR="00110626">
              <w:rPr>
                <w:rFonts w:ascii="Arial" w:hAnsi="Arial" w:cs="Arial"/>
                <w:iCs/>
                <w:sz w:val="14"/>
                <w:szCs w:val="14"/>
              </w:rPr>
              <w:t xml:space="preserve"> </w:t>
            </w:r>
            <w:r w:rsidRPr="00393B12">
              <w:rPr>
                <w:rFonts w:ascii="Arial" w:hAnsi="Arial" w:cs="Arial"/>
                <w:iCs/>
                <w:sz w:val="14"/>
                <w:szCs w:val="14"/>
              </w:rPr>
              <w:t xml:space="preserve">z dnia 27 czerwca 2023 r. </w:t>
            </w:r>
          </w:p>
          <w:p w:rsidR="0039161F" w:rsidRPr="00393B12" w:rsidP="00A811C7">
            <w:pPr>
              <w:spacing w:before="60" w:after="0" w:line="240" w:lineRule="auto"/>
              <w:rPr>
                <w:rFonts w:ascii="Arial" w:hAnsi="Arial" w:cs="Arial"/>
                <w:iCs/>
                <w:sz w:val="14"/>
                <w:szCs w:val="14"/>
              </w:rPr>
            </w:pPr>
            <w:r w:rsidRPr="00393B12">
              <w:rPr>
                <w:rFonts w:ascii="Arial" w:hAnsi="Arial" w:cs="Arial"/>
                <w:iCs/>
                <w:sz w:val="14"/>
                <w:szCs w:val="14"/>
              </w:rPr>
              <w:t xml:space="preserve">6. Do 15 grudnia 2023 r. przekazano do KE uwagi i propozycje zmian do ram Taksonomii UE w ramach mechanizmu EU </w:t>
            </w:r>
            <w:r w:rsidRPr="00393B12">
              <w:rPr>
                <w:rFonts w:ascii="Arial" w:hAnsi="Arial" w:cs="Arial"/>
                <w:iCs/>
                <w:sz w:val="14"/>
                <w:szCs w:val="14"/>
              </w:rPr>
              <w:t>Taxonomy</w:t>
            </w:r>
            <w:r w:rsidRPr="00393B12">
              <w:rPr>
                <w:rFonts w:ascii="Arial" w:hAnsi="Arial" w:cs="Arial"/>
                <w:iCs/>
                <w:sz w:val="14"/>
                <w:szCs w:val="14"/>
              </w:rPr>
              <w:t xml:space="preserve"> </w:t>
            </w:r>
            <w:r w:rsidRPr="00393B12">
              <w:rPr>
                <w:rFonts w:ascii="Arial" w:hAnsi="Arial" w:cs="Arial"/>
                <w:iCs/>
                <w:sz w:val="14"/>
                <w:szCs w:val="14"/>
              </w:rPr>
              <w:t>Staheholder</w:t>
            </w:r>
            <w:r w:rsidRPr="00393B12">
              <w:rPr>
                <w:rFonts w:ascii="Arial" w:hAnsi="Arial" w:cs="Arial"/>
                <w:iCs/>
                <w:sz w:val="14"/>
                <w:szCs w:val="14"/>
              </w:rPr>
              <w:t xml:space="preserve"> </w:t>
            </w:r>
            <w:r w:rsidRPr="00393B12">
              <w:rPr>
                <w:rFonts w:ascii="Arial" w:hAnsi="Arial" w:cs="Arial"/>
                <w:iCs/>
                <w:sz w:val="14"/>
                <w:szCs w:val="14"/>
              </w:rPr>
              <w:t>Request</w:t>
            </w:r>
            <w:r w:rsidRPr="00393B12">
              <w:rPr>
                <w:rFonts w:ascii="Arial" w:hAnsi="Arial" w:cs="Arial"/>
                <w:iCs/>
                <w:sz w:val="14"/>
                <w:szCs w:val="14"/>
              </w:rPr>
              <w:t xml:space="preserve"> </w:t>
            </w:r>
            <w:r w:rsidRPr="00393B12">
              <w:rPr>
                <w:rFonts w:ascii="Arial" w:hAnsi="Arial" w:cs="Arial"/>
                <w:iCs/>
                <w:sz w:val="14"/>
                <w:szCs w:val="14"/>
              </w:rPr>
              <w:t>Mechanism</w:t>
            </w:r>
            <w:r w:rsidRPr="00393B12">
              <w:rPr>
                <w:rFonts w:ascii="Arial" w:hAnsi="Arial" w:cs="Arial"/>
                <w:iCs/>
                <w:sz w:val="14"/>
                <w:szCs w:val="14"/>
              </w:rPr>
              <w:t>.</w:t>
            </w:r>
          </w:p>
          <w:p w:rsidR="0039161F" w:rsidRPr="00393B12" w:rsidP="00A811C7">
            <w:pPr>
              <w:spacing w:before="60" w:after="0" w:line="240" w:lineRule="auto"/>
              <w:rPr>
                <w:rFonts w:ascii="Arial" w:hAnsi="Arial" w:cs="Arial"/>
                <w:iCs/>
                <w:sz w:val="14"/>
                <w:szCs w:val="14"/>
              </w:rPr>
            </w:pPr>
            <w:r w:rsidRPr="00393B12">
              <w:rPr>
                <w:rFonts w:ascii="Arial" w:hAnsi="Arial" w:cs="Arial"/>
                <w:iCs/>
                <w:sz w:val="14"/>
                <w:szCs w:val="14"/>
              </w:rPr>
              <w:t>7. W maju 2023 r. powołano nieformalną Grupę Roboczą ds. stosowania Taksonomii UE pod auspicjami MRiT. W 2023 r. Grupa przygotowała raport z rekomendacjami na rzecz poprawy stosowania Taksonomii UE</w:t>
            </w:r>
            <w:r w:rsidR="00B444D7">
              <w:rPr>
                <w:rFonts w:ascii="Arial" w:hAnsi="Arial" w:cs="Arial"/>
                <w:iCs/>
                <w:sz w:val="14"/>
                <w:szCs w:val="14"/>
              </w:rPr>
              <w:t xml:space="preserve"> </w:t>
            </w:r>
            <w:r w:rsidRPr="00393B12">
              <w:rPr>
                <w:rFonts w:ascii="Arial" w:hAnsi="Arial" w:cs="Arial"/>
                <w:iCs/>
                <w:sz w:val="14"/>
                <w:szCs w:val="14"/>
              </w:rPr>
              <w:t xml:space="preserve">w Polsce oraz przygotowała analizę przepisów Taksonomii UE dla gazu ziemnego i energii jądrowej. </w:t>
            </w:r>
          </w:p>
        </w:tc>
      </w:tr>
    </w:tbl>
    <w:p w:rsidR="00A811C7" w:rsidP="00EE08B2">
      <w:pPr>
        <w:spacing w:after="0" w:line="360" w:lineRule="auto"/>
        <w:ind w:left="709"/>
        <w:rPr>
          <w:rFonts w:ascii="Arial" w:hAnsi="Arial" w:cs="Arial"/>
          <w:b/>
          <w:sz w:val="18"/>
          <w:szCs w:val="18"/>
        </w:rPr>
      </w:pPr>
    </w:p>
    <w:p w:rsidR="00C359FB" w:rsidRPr="00393B12" w:rsidP="002F3046">
      <w:pPr>
        <w:spacing w:after="0" w:line="360" w:lineRule="auto"/>
        <w:ind w:left="709"/>
        <w:rPr>
          <w:rFonts w:ascii="Arial" w:hAnsi="Arial" w:cs="Arial"/>
          <w:b/>
          <w:sz w:val="18"/>
          <w:szCs w:val="18"/>
        </w:rPr>
      </w:pPr>
      <w:r w:rsidRPr="00393B12">
        <w:rPr>
          <w:rFonts w:ascii="Arial" w:hAnsi="Arial" w:cs="Arial"/>
          <w:b/>
          <w:sz w:val="18"/>
          <w:szCs w:val="18"/>
        </w:rPr>
        <w:t xml:space="preserve">CZĘŚĆ B: </w:t>
      </w:r>
      <w:r w:rsidRPr="00EE08B2" w:rsidR="0029100A">
        <w:rPr>
          <w:rFonts w:ascii="Arial" w:hAnsi="Arial" w:cs="Arial"/>
          <w:b/>
          <w:sz w:val="18"/>
          <w:szCs w:val="18"/>
        </w:rPr>
        <w:t>Realizacja celów priorytetowych wynikających z budżetu państwa w układzie zadaniowym w roku 2023</w:t>
      </w:r>
    </w:p>
    <w:tbl>
      <w:tblPr>
        <w:tblpPr w:leftFromText="141" w:rightFromText="141" w:vertAnchor="text" w:horzAnchor="margin" w:tblpX="137" w:tblpY="109"/>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417"/>
        <w:gridCol w:w="1559"/>
        <w:gridCol w:w="1134"/>
        <w:gridCol w:w="1276"/>
        <w:gridCol w:w="5670"/>
        <w:gridCol w:w="3690"/>
      </w:tblGrid>
      <w:tr w:rsidTr="00110626">
        <w:tblPrEx>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21"/>
          <w:tblHeader/>
        </w:trPr>
        <w:tc>
          <w:tcPr>
            <w:tcW w:w="421" w:type="dxa"/>
            <w:vMerge w:val="restart"/>
            <w:shd w:val="clear" w:color="auto" w:fill="DAEEF3"/>
            <w:vAlign w:val="center"/>
          </w:tcPr>
          <w:p w:rsidR="0020540A" w:rsidRPr="00393B12" w:rsidP="00110626">
            <w:pPr>
              <w:spacing w:before="60" w:after="60"/>
              <w:rPr>
                <w:rFonts w:ascii="Arial" w:hAnsi="Arial" w:cs="Arial"/>
                <w:sz w:val="14"/>
                <w:szCs w:val="14"/>
              </w:rPr>
            </w:pPr>
            <w:r>
              <w:rPr>
                <w:rFonts w:ascii="Arial" w:hAnsi="Arial" w:cs="Arial"/>
                <w:sz w:val="14"/>
                <w:szCs w:val="14"/>
              </w:rPr>
              <w:t>Lp.</w:t>
            </w:r>
          </w:p>
        </w:tc>
        <w:tc>
          <w:tcPr>
            <w:tcW w:w="1417" w:type="dxa"/>
            <w:vMerge w:val="restart"/>
            <w:shd w:val="clear" w:color="auto" w:fill="DAEEF3"/>
            <w:vAlign w:val="center"/>
          </w:tcPr>
          <w:p w:rsidR="0020540A" w:rsidRPr="00393B12" w:rsidP="00110626">
            <w:pPr>
              <w:spacing w:after="0" w:line="240" w:lineRule="auto"/>
              <w:jc w:val="center"/>
              <w:rPr>
                <w:rFonts w:ascii="Arial" w:hAnsi="Arial" w:cs="Arial"/>
                <w:sz w:val="14"/>
                <w:szCs w:val="14"/>
              </w:rPr>
            </w:pPr>
            <w:r w:rsidRPr="00393B12">
              <w:rPr>
                <w:rFonts w:ascii="Arial" w:hAnsi="Arial" w:cs="Arial"/>
                <w:sz w:val="14"/>
                <w:szCs w:val="14"/>
              </w:rPr>
              <w:t>Cel</w:t>
            </w:r>
          </w:p>
        </w:tc>
        <w:tc>
          <w:tcPr>
            <w:tcW w:w="3969" w:type="dxa"/>
            <w:gridSpan w:val="3"/>
            <w:shd w:val="clear" w:color="auto" w:fill="DAEEF3"/>
            <w:vAlign w:val="center"/>
          </w:tcPr>
          <w:p w:rsidR="0020540A" w:rsidRPr="00393B12" w:rsidP="00110626">
            <w:pPr>
              <w:spacing w:after="0" w:line="240" w:lineRule="auto"/>
              <w:jc w:val="center"/>
              <w:rPr>
                <w:rFonts w:ascii="Arial" w:hAnsi="Arial" w:cs="Arial"/>
                <w:sz w:val="14"/>
                <w:szCs w:val="14"/>
              </w:rPr>
            </w:pPr>
            <w:r w:rsidRPr="00393B12">
              <w:rPr>
                <w:rFonts w:ascii="Arial" w:hAnsi="Arial" w:cs="Arial"/>
                <w:sz w:val="14"/>
                <w:szCs w:val="14"/>
              </w:rPr>
              <w:t>Mierniki określające stopień realizacji celu</w:t>
            </w:r>
          </w:p>
        </w:tc>
        <w:tc>
          <w:tcPr>
            <w:tcW w:w="5670" w:type="dxa"/>
            <w:vMerge w:val="restart"/>
            <w:shd w:val="clear" w:color="auto" w:fill="DAEEF3"/>
            <w:vAlign w:val="center"/>
          </w:tcPr>
          <w:p w:rsidR="0020540A" w:rsidRPr="00393B12" w:rsidP="00110626">
            <w:pPr>
              <w:spacing w:after="0" w:line="240" w:lineRule="auto"/>
              <w:jc w:val="center"/>
              <w:rPr>
                <w:rFonts w:ascii="Arial" w:hAnsi="Arial" w:cs="Arial"/>
                <w:sz w:val="14"/>
                <w:szCs w:val="14"/>
              </w:rPr>
            </w:pPr>
            <w:r w:rsidRPr="00393B12">
              <w:rPr>
                <w:rFonts w:ascii="Arial" w:hAnsi="Arial" w:cs="Arial"/>
                <w:sz w:val="14"/>
                <w:szCs w:val="14"/>
              </w:rPr>
              <w:t>Planowane podzadania budżetowe służące realizacji celu</w:t>
            </w:r>
          </w:p>
        </w:tc>
        <w:tc>
          <w:tcPr>
            <w:tcW w:w="3690" w:type="dxa"/>
            <w:vMerge w:val="restart"/>
            <w:shd w:val="clear" w:color="auto" w:fill="DAEEF3"/>
            <w:vAlign w:val="center"/>
          </w:tcPr>
          <w:p w:rsidR="0020540A" w:rsidRPr="00393B12" w:rsidP="00110626">
            <w:pPr>
              <w:spacing w:after="0" w:line="240" w:lineRule="auto"/>
              <w:jc w:val="center"/>
              <w:rPr>
                <w:rFonts w:ascii="Arial" w:hAnsi="Arial" w:cs="Arial"/>
                <w:sz w:val="14"/>
                <w:szCs w:val="14"/>
              </w:rPr>
            </w:pPr>
            <w:r w:rsidRPr="00393B12">
              <w:rPr>
                <w:rFonts w:ascii="Arial" w:hAnsi="Arial" w:cs="Arial"/>
                <w:sz w:val="14"/>
                <w:szCs w:val="14"/>
              </w:rPr>
              <w:t>Podjęte podzadania budżetowe służące realizacji celu</w:t>
            </w:r>
          </w:p>
        </w:tc>
      </w:tr>
      <w:tr w:rsidTr="00110626">
        <w:tblPrEx>
          <w:tblW w:w="15167" w:type="dxa"/>
          <w:tblLayout w:type="fixed"/>
          <w:tblLook w:val="01E0"/>
        </w:tblPrEx>
        <w:trPr>
          <w:trHeight w:val="95"/>
          <w:tblHeader/>
        </w:trPr>
        <w:tc>
          <w:tcPr>
            <w:tcW w:w="421" w:type="dxa"/>
            <w:vMerge/>
            <w:shd w:val="clear" w:color="auto" w:fill="DAEEF3"/>
            <w:vAlign w:val="center"/>
          </w:tcPr>
          <w:p w:rsidR="0020540A" w:rsidRPr="00393B12" w:rsidP="00110626">
            <w:pPr>
              <w:spacing w:before="60" w:after="60"/>
              <w:jc w:val="center"/>
              <w:rPr>
                <w:rFonts w:ascii="Arial" w:hAnsi="Arial" w:cs="Arial"/>
                <w:sz w:val="16"/>
                <w:szCs w:val="16"/>
              </w:rPr>
            </w:pPr>
          </w:p>
        </w:tc>
        <w:tc>
          <w:tcPr>
            <w:tcW w:w="1417" w:type="dxa"/>
            <w:vMerge/>
            <w:shd w:val="clear" w:color="auto" w:fill="DAEEF3"/>
            <w:vAlign w:val="center"/>
          </w:tcPr>
          <w:p w:rsidR="0020540A" w:rsidRPr="00393B12" w:rsidP="00110626">
            <w:pPr>
              <w:spacing w:after="0" w:line="240" w:lineRule="auto"/>
              <w:jc w:val="center"/>
              <w:rPr>
                <w:rFonts w:ascii="Arial" w:hAnsi="Arial" w:cs="Arial"/>
                <w:sz w:val="16"/>
                <w:szCs w:val="16"/>
              </w:rPr>
            </w:pPr>
          </w:p>
        </w:tc>
        <w:tc>
          <w:tcPr>
            <w:tcW w:w="1559" w:type="dxa"/>
            <w:shd w:val="clear" w:color="auto" w:fill="DAEEF3"/>
            <w:vAlign w:val="center"/>
          </w:tcPr>
          <w:p w:rsidR="0020540A" w:rsidRPr="00393B12" w:rsidP="00110626">
            <w:pPr>
              <w:spacing w:after="0" w:line="240" w:lineRule="auto"/>
              <w:jc w:val="center"/>
              <w:rPr>
                <w:rFonts w:ascii="Arial" w:hAnsi="Arial" w:cs="Arial"/>
                <w:sz w:val="14"/>
                <w:szCs w:val="14"/>
              </w:rPr>
            </w:pPr>
            <w:r w:rsidRPr="00393B12">
              <w:rPr>
                <w:rFonts w:ascii="Arial" w:hAnsi="Arial" w:cs="Arial"/>
                <w:sz w:val="14"/>
                <w:szCs w:val="14"/>
              </w:rPr>
              <w:t>Nazwa</w:t>
            </w:r>
          </w:p>
        </w:tc>
        <w:tc>
          <w:tcPr>
            <w:tcW w:w="1134" w:type="dxa"/>
            <w:shd w:val="clear" w:color="auto" w:fill="DAEEF3"/>
            <w:vAlign w:val="center"/>
          </w:tcPr>
          <w:p w:rsidR="0020540A" w:rsidRPr="00393B12" w:rsidP="00110626">
            <w:pPr>
              <w:spacing w:after="0" w:line="240" w:lineRule="auto"/>
              <w:jc w:val="center"/>
              <w:rPr>
                <w:rFonts w:ascii="Arial" w:hAnsi="Arial" w:cs="Arial"/>
                <w:sz w:val="14"/>
                <w:szCs w:val="14"/>
              </w:rPr>
            </w:pPr>
            <w:r w:rsidRPr="00393B12">
              <w:rPr>
                <w:rFonts w:ascii="Arial" w:hAnsi="Arial" w:cs="Arial"/>
                <w:sz w:val="14"/>
                <w:szCs w:val="14"/>
              </w:rPr>
              <w:t>Planowana wartość do osiągnięcia na koniec roku 2023</w:t>
            </w:r>
          </w:p>
        </w:tc>
        <w:tc>
          <w:tcPr>
            <w:tcW w:w="1276" w:type="dxa"/>
            <w:shd w:val="clear" w:color="auto" w:fill="DAEEF3"/>
          </w:tcPr>
          <w:p w:rsidR="0020540A" w:rsidRPr="00393B12" w:rsidP="00110626">
            <w:pPr>
              <w:autoSpaceDE w:val="0"/>
              <w:autoSpaceDN w:val="0"/>
              <w:adjustRightInd w:val="0"/>
              <w:spacing w:after="0" w:line="240" w:lineRule="auto"/>
              <w:jc w:val="center"/>
              <w:rPr>
                <w:rFonts w:ascii="ArialMT" w:hAnsi="ArialMT" w:cs="ArialMT"/>
                <w:sz w:val="14"/>
                <w:szCs w:val="14"/>
                <w:lang w:eastAsia="pl-PL"/>
              </w:rPr>
            </w:pPr>
            <w:r w:rsidRPr="00393B12">
              <w:rPr>
                <w:rFonts w:ascii="ArialMT" w:hAnsi="ArialMT" w:cs="ArialMT"/>
                <w:sz w:val="14"/>
                <w:szCs w:val="14"/>
                <w:lang w:eastAsia="pl-PL"/>
              </w:rPr>
              <w:t>Osiągnięta</w:t>
            </w:r>
          </w:p>
          <w:p w:rsidR="0020540A" w:rsidRPr="00393B12" w:rsidP="00110626">
            <w:pPr>
              <w:autoSpaceDE w:val="0"/>
              <w:autoSpaceDN w:val="0"/>
              <w:adjustRightInd w:val="0"/>
              <w:spacing w:after="0" w:line="240" w:lineRule="auto"/>
              <w:jc w:val="center"/>
              <w:rPr>
                <w:rFonts w:ascii="ArialMT" w:hAnsi="ArialMT" w:cs="ArialMT"/>
                <w:sz w:val="14"/>
                <w:szCs w:val="14"/>
                <w:lang w:eastAsia="pl-PL"/>
              </w:rPr>
            </w:pPr>
            <w:r w:rsidRPr="00393B12">
              <w:rPr>
                <w:rFonts w:ascii="ArialMT" w:hAnsi="ArialMT" w:cs="ArialMT"/>
                <w:sz w:val="14"/>
                <w:szCs w:val="14"/>
                <w:lang w:eastAsia="pl-PL"/>
              </w:rPr>
              <w:t>wartość na</w:t>
            </w:r>
          </w:p>
          <w:p w:rsidR="0020540A" w:rsidRPr="00393B12" w:rsidP="00110626">
            <w:pPr>
              <w:spacing w:after="0" w:line="240" w:lineRule="auto"/>
              <w:jc w:val="center"/>
              <w:rPr>
                <w:rFonts w:ascii="Arial" w:hAnsi="Arial" w:cs="Arial"/>
                <w:sz w:val="16"/>
                <w:szCs w:val="16"/>
              </w:rPr>
            </w:pPr>
            <w:r w:rsidRPr="00393B12">
              <w:rPr>
                <w:rFonts w:ascii="ArialMT" w:hAnsi="ArialMT" w:cs="ArialMT"/>
                <w:sz w:val="14"/>
                <w:szCs w:val="14"/>
                <w:lang w:eastAsia="pl-PL"/>
              </w:rPr>
              <w:t>koniec roku 2023</w:t>
            </w:r>
          </w:p>
        </w:tc>
        <w:tc>
          <w:tcPr>
            <w:tcW w:w="5670" w:type="dxa"/>
            <w:vMerge/>
            <w:shd w:val="clear" w:color="auto" w:fill="DAEEF3"/>
            <w:vAlign w:val="center"/>
          </w:tcPr>
          <w:p w:rsidR="0020540A" w:rsidRPr="00393B12" w:rsidP="00110626">
            <w:pPr>
              <w:spacing w:after="0" w:line="240" w:lineRule="auto"/>
              <w:jc w:val="center"/>
              <w:rPr>
                <w:rFonts w:ascii="Arial" w:hAnsi="Arial" w:cs="Arial"/>
                <w:sz w:val="16"/>
                <w:szCs w:val="16"/>
              </w:rPr>
            </w:pPr>
          </w:p>
        </w:tc>
        <w:tc>
          <w:tcPr>
            <w:tcW w:w="3690" w:type="dxa"/>
            <w:vMerge/>
            <w:shd w:val="clear" w:color="auto" w:fill="DAEEF3"/>
          </w:tcPr>
          <w:p w:rsidR="0020540A" w:rsidRPr="00393B12" w:rsidP="00110626">
            <w:pPr>
              <w:spacing w:after="0" w:line="240" w:lineRule="auto"/>
              <w:jc w:val="center"/>
              <w:rPr>
                <w:rFonts w:ascii="Arial" w:hAnsi="Arial" w:cs="Arial"/>
                <w:sz w:val="16"/>
                <w:szCs w:val="16"/>
              </w:rPr>
            </w:pPr>
          </w:p>
        </w:tc>
      </w:tr>
      <w:tr w:rsidTr="00110626">
        <w:tblPrEx>
          <w:tblW w:w="15167" w:type="dxa"/>
          <w:tblLayout w:type="fixed"/>
          <w:tblLook w:val="01E0"/>
        </w:tblPrEx>
        <w:trPr>
          <w:trHeight w:val="95"/>
          <w:tblHeader/>
        </w:trPr>
        <w:tc>
          <w:tcPr>
            <w:tcW w:w="421" w:type="dxa"/>
            <w:shd w:val="clear" w:color="auto" w:fill="DAEEF3"/>
            <w:vAlign w:val="center"/>
          </w:tcPr>
          <w:p w:rsidR="0020540A" w:rsidRPr="00393B12" w:rsidP="00110626">
            <w:pPr>
              <w:spacing w:after="0" w:line="240" w:lineRule="auto"/>
              <w:jc w:val="center"/>
              <w:rPr>
                <w:rFonts w:ascii="Arial" w:hAnsi="Arial" w:cs="Arial"/>
                <w:i/>
                <w:sz w:val="10"/>
                <w:szCs w:val="10"/>
              </w:rPr>
            </w:pPr>
            <w:r w:rsidRPr="00393B12">
              <w:rPr>
                <w:rFonts w:ascii="Arial" w:hAnsi="Arial" w:cs="Arial"/>
                <w:i/>
                <w:sz w:val="10"/>
                <w:szCs w:val="10"/>
              </w:rPr>
              <w:t>1.</w:t>
            </w:r>
          </w:p>
        </w:tc>
        <w:tc>
          <w:tcPr>
            <w:tcW w:w="1417" w:type="dxa"/>
            <w:shd w:val="clear" w:color="auto" w:fill="DAEEF3"/>
          </w:tcPr>
          <w:p w:rsidR="0020540A" w:rsidRPr="00393B12" w:rsidP="00110626">
            <w:pPr>
              <w:spacing w:after="0" w:line="240" w:lineRule="auto"/>
              <w:jc w:val="center"/>
              <w:rPr>
                <w:rFonts w:ascii="Arial" w:hAnsi="Arial" w:cs="Arial"/>
                <w:i/>
                <w:sz w:val="10"/>
                <w:szCs w:val="10"/>
              </w:rPr>
            </w:pPr>
            <w:r w:rsidRPr="00393B12">
              <w:rPr>
                <w:rFonts w:ascii="Arial" w:hAnsi="Arial" w:cs="Arial"/>
                <w:i/>
                <w:sz w:val="10"/>
                <w:szCs w:val="10"/>
              </w:rPr>
              <w:t>2.</w:t>
            </w:r>
          </w:p>
        </w:tc>
        <w:tc>
          <w:tcPr>
            <w:tcW w:w="1559" w:type="dxa"/>
            <w:shd w:val="clear" w:color="auto" w:fill="DAEEF3"/>
          </w:tcPr>
          <w:p w:rsidR="0020540A" w:rsidRPr="00393B12" w:rsidP="00110626">
            <w:pPr>
              <w:spacing w:after="0" w:line="240" w:lineRule="auto"/>
              <w:jc w:val="center"/>
              <w:rPr>
                <w:rFonts w:ascii="Arial" w:hAnsi="Arial" w:cs="Arial"/>
                <w:i/>
                <w:sz w:val="10"/>
                <w:szCs w:val="10"/>
              </w:rPr>
            </w:pPr>
            <w:r w:rsidRPr="00393B12">
              <w:rPr>
                <w:rFonts w:ascii="Arial" w:hAnsi="Arial" w:cs="Arial"/>
                <w:i/>
                <w:sz w:val="10"/>
                <w:szCs w:val="10"/>
              </w:rPr>
              <w:t>3.</w:t>
            </w:r>
          </w:p>
        </w:tc>
        <w:tc>
          <w:tcPr>
            <w:tcW w:w="1134" w:type="dxa"/>
            <w:shd w:val="clear" w:color="auto" w:fill="DAEEF3"/>
          </w:tcPr>
          <w:p w:rsidR="0020540A" w:rsidRPr="00393B12" w:rsidP="00110626">
            <w:pPr>
              <w:spacing w:after="0" w:line="240" w:lineRule="auto"/>
              <w:jc w:val="center"/>
              <w:rPr>
                <w:rFonts w:ascii="Arial" w:hAnsi="Arial" w:cs="Arial"/>
                <w:i/>
                <w:sz w:val="10"/>
                <w:szCs w:val="10"/>
              </w:rPr>
            </w:pPr>
            <w:r w:rsidRPr="00393B12">
              <w:rPr>
                <w:rFonts w:ascii="Arial" w:hAnsi="Arial" w:cs="Arial"/>
                <w:i/>
                <w:sz w:val="10"/>
                <w:szCs w:val="10"/>
              </w:rPr>
              <w:t>4.</w:t>
            </w:r>
          </w:p>
        </w:tc>
        <w:tc>
          <w:tcPr>
            <w:tcW w:w="1276" w:type="dxa"/>
            <w:shd w:val="clear" w:color="auto" w:fill="DAEEF3"/>
          </w:tcPr>
          <w:p w:rsidR="0020540A" w:rsidRPr="00393B12" w:rsidP="00110626">
            <w:pPr>
              <w:spacing w:after="0" w:line="240" w:lineRule="auto"/>
              <w:jc w:val="center"/>
              <w:rPr>
                <w:rFonts w:ascii="Arial" w:hAnsi="Arial" w:cs="Arial"/>
                <w:i/>
                <w:sz w:val="10"/>
                <w:szCs w:val="10"/>
              </w:rPr>
            </w:pPr>
            <w:r w:rsidRPr="00393B12">
              <w:rPr>
                <w:rFonts w:ascii="Arial" w:hAnsi="Arial" w:cs="Arial"/>
                <w:i/>
                <w:sz w:val="10"/>
                <w:szCs w:val="10"/>
              </w:rPr>
              <w:t>5.</w:t>
            </w:r>
          </w:p>
        </w:tc>
        <w:tc>
          <w:tcPr>
            <w:tcW w:w="5670" w:type="dxa"/>
            <w:shd w:val="clear" w:color="auto" w:fill="DAEEF3"/>
          </w:tcPr>
          <w:p w:rsidR="0020540A" w:rsidRPr="00393B12" w:rsidP="00110626">
            <w:pPr>
              <w:spacing w:after="0" w:line="240" w:lineRule="auto"/>
              <w:jc w:val="center"/>
              <w:rPr>
                <w:rFonts w:ascii="Arial" w:hAnsi="Arial" w:cs="Arial"/>
                <w:i/>
                <w:sz w:val="10"/>
                <w:szCs w:val="10"/>
              </w:rPr>
            </w:pPr>
            <w:r w:rsidRPr="00393B12">
              <w:rPr>
                <w:rFonts w:ascii="Arial" w:hAnsi="Arial" w:cs="Arial"/>
                <w:i/>
                <w:sz w:val="10"/>
                <w:szCs w:val="10"/>
              </w:rPr>
              <w:t>6.</w:t>
            </w:r>
          </w:p>
        </w:tc>
        <w:tc>
          <w:tcPr>
            <w:tcW w:w="3690" w:type="dxa"/>
            <w:shd w:val="clear" w:color="auto" w:fill="DAEEF3"/>
          </w:tcPr>
          <w:p w:rsidR="0020540A" w:rsidRPr="00393B12" w:rsidP="00110626">
            <w:pPr>
              <w:spacing w:after="0" w:line="240" w:lineRule="auto"/>
              <w:jc w:val="center"/>
              <w:rPr>
                <w:rFonts w:ascii="Arial" w:hAnsi="Arial" w:cs="Arial"/>
                <w:i/>
                <w:sz w:val="10"/>
                <w:szCs w:val="10"/>
              </w:rPr>
            </w:pPr>
            <w:r w:rsidRPr="00393B12">
              <w:rPr>
                <w:rFonts w:ascii="Arial" w:hAnsi="Arial" w:cs="Arial"/>
                <w:i/>
                <w:sz w:val="10"/>
                <w:szCs w:val="10"/>
              </w:rPr>
              <w:t>7.</w:t>
            </w:r>
          </w:p>
        </w:tc>
      </w:tr>
      <w:tr w:rsidTr="00110626">
        <w:tblPrEx>
          <w:tblW w:w="15167" w:type="dxa"/>
          <w:tblLayout w:type="fixed"/>
          <w:tblLook w:val="01E0"/>
        </w:tblPrEx>
        <w:trPr>
          <w:trHeight w:val="163"/>
        </w:trPr>
        <w:tc>
          <w:tcPr>
            <w:tcW w:w="421" w:type="dxa"/>
            <w:vMerge w:val="restart"/>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1.</w:t>
            </w:r>
          </w:p>
        </w:tc>
        <w:tc>
          <w:tcPr>
            <w:tcW w:w="1417" w:type="dxa"/>
            <w:vMerge w:val="restart"/>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Wzrost wydajności i konkurencyjności gospodarki</w:t>
            </w:r>
          </w:p>
        </w:tc>
        <w:tc>
          <w:tcPr>
            <w:tcW w:w="1559" w:type="dxa"/>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Produktywność siły roboczej</w:t>
            </w:r>
          </w:p>
        </w:tc>
        <w:tc>
          <w:tcPr>
            <w:tcW w:w="1134" w:type="dxa"/>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 3%</w:t>
            </w:r>
          </w:p>
        </w:tc>
        <w:tc>
          <w:tcPr>
            <w:tcW w:w="1276" w:type="dxa"/>
          </w:tcPr>
          <w:p w:rsidR="0020540A" w:rsidRPr="00393B12" w:rsidP="00110626">
            <w:pPr>
              <w:spacing w:after="0" w:line="240" w:lineRule="auto"/>
              <w:rPr>
                <w:rFonts w:ascii="Arial" w:hAnsi="Arial" w:cs="Arial"/>
                <w:sz w:val="14"/>
                <w:szCs w:val="14"/>
              </w:rPr>
            </w:pPr>
            <w:r w:rsidRPr="00393B12">
              <w:rPr>
                <w:rFonts w:ascii="Arial" w:hAnsi="Arial" w:cs="Arial"/>
                <w:sz w:val="14"/>
                <w:szCs w:val="14"/>
              </w:rPr>
              <w:t>1,6%</w:t>
            </w:r>
          </w:p>
        </w:tc>
        <w:tc>
          <w:tcPr>
            <w:tcW w:w="5670" w:type="dxa"/>
            <w:vMerge w:val="restart"/>
            <w:shd w:val="clear" w:color="auto" w:fill="auto"/>
            <w:vAlign w:val="center"/>
          </w:tcPr>
          <w:p w:rsidR="0020540A" w:rsidRPr="00393B12" w:rsidP="00110626">
            <w:pPr>
              <w:spacing w:after="0" w:line="240" w:lineRule="auto"/>
              <w:rPr>
                <w:rFonts w:ascii="Arial" w:hAnsi="Arial" w:cs="Arial"/>
                <w:sz w:val="14"/>
                <w:szCs w:val="14"/>
              </w:rPr>
            </w:pPr>
            <w:r w:rsidRPr="00393B12">
              <w:rPr>
                <w:rFonts w:ascii="Arial" w:hAnsi="Arial" w:cs="Arial"/>
                <w:sz w:val="14"/>
                <w:szCs w:val="14"/>
              </w:rPr>
              <w:t>6.1.1. Tworzenie warunków dla funkcjonowania przedsiębiorstw</w:t>
            </w:r>
          </w:p>
          <w:p w:rsidR="0020540A" w:rsidRPr="00393B12" w:rsidP="00110626">
            <w:pPr>
              <w:spacing w:after="0" w:line="240" w:lineRule="auto"/>
              <w:rPr>
                <w:rFonts w:ascii="Arial" w:hAnsi="Arial" w:cs="Arial"/>
                <w:sz w:val="14"/>
                <w:szCs w:val="14"/>
              </w:rPr>
            </w:pPr>
            <w:r w:rsidRPr="00393B12">
              <w:rPr>
                <w:rFonts w:ascii="Arial" w:hAnsi="Arial" w:cs="Arial"/>
                <w:sz w:val="14"/>
                <w:szCs w:val="14"/>
              </w:rPr>
              <w:t>6.1.2. Tworzenie warunków do zwiększania innowacyjności przedsiębiorstw</w:t>
            </w:r>
          </w:p>
          <w:p w:rsidR="0020540A" w:rsidRPr="00393B12" w:rsidP="00110626">
            <w:pPr>
              <w:spacing w:after="0" w:line="240" w:lineRule="auto"/>
              <w:rPr>
                <w:rFonts w:ascii="Arial" w:hAnsi="Arial" w:cs="Arial"/>
                <w:sz w:val="14"/>
                <w:szCs w:val="14"/>
              </w:rPr>
            </w:pPr>
            <w:r w:rsidRPr="00393B12">
              <w:rPr>
                <w:rFonts w:ascii="Arial" w:hAnsi="Arial" w:cs="Arial"/>
                <w:sz w:val="14"/>
                <w:szCs w:val="14"/>
              </w:rPr>
              <w:t>6.1.3. Współpraca gospodarcza z zagranicą i promocja gospodarki polskiej za granicą</w:t>
            </w:r>
          </w:p>
          <w:p w:rsidR="0020540A" w:rsidRPr="00393B12" w:rsidP="00110626">
            <w:pPr>
              <w:spacing w:after="0" w:line="240" w:lineRule="auto"/>
              <w:rPr>
                <w:rFonts w:ascii="Arial" w:hAnsi="Arial" w:cs="Arial"/>
                <w:sz w:val="14"/>
                <w:szCs w:val="14"/>
              </w:rPr>
            </w:pPr>
            <w:r w:rsidRPr="00393B12">
              <w:rPr>
                <w:rFonts w:ascii="Arial" w:hAnsi="Arial" w:cs="Arial"/>
                <w:sz w:val="14"/>
                <w:szCs w:val="14"/>
              </w:rPr>
              <w:t>6.1.4. Wsparcie projektów inwestycyjnych</w:t>
            </w:r>
          </w:p>
          <w:p w:rsidR="0020540A" w:rsidRPr="00393B12" w:rsidP="00110626">
            <w:pPr>
              <w:spacing w:after="0" w:line="240" w:lineRule="auto"/>
              <w:rPr>
                <w:rFonts w:ascii="Arial" w:hAnsi="Arial" w:cs="Arial"/>
                <w:sz w:val="14"/>
                <w:szCs w:val="14"/>
              </w:rPr>
            </w:pPr>
            <w:r w:rsidRPr="00393B12">
              <w:rPr>
                <w:rFonts w:ascii="Arial" w:hAnsi="Arial" w:cs="Arial"/>
                <w:sz w:val="14"/>
                <w:szCs w:val="14"/>
              </w:rPr>
              <w:t>6.1.9. Badanie i rozwój technologii kosmicznych oraz ich zastosowanie dla celów naukowych, gospodarczych i obronnych</w:t>
            </w:r>
          </w:p>
        </w:tc>
        <w:tc>
          <w:tcPr>
            <w:tcW w:w="3690" w:type="dxa"/>
            <w:vMerge w:val="restart"/>
          </w:tcPr>
          <w:p w:rsidR="0020540A" w:rsidRPr="00393B12" w:rsidP="00110626">
            <w:pPr>
              <w:autoSpaceDE w:val="0"/>
              <w:autoSpaceDN w:val="0"/>
              <w:adjustRightInd w:val="0"/>
              <w:spacing w:after="0" w:line="240" w:lineRule="auto"/>
              <w:rPr>
                <w:rFonts w:ascii="ArialMT" w:hAnsi="ArialMT" w:cs="ArialMT"/>
                <w:sz w:val="14"/>
                <w:szCs w:val="14"/>
                <w:lang w:eastAsia="pl-PL"/>
              </w:rPr>
            </w:pPr>
            <w:r w:rsidRPr="00393B12">
              <w:rPr>
                <w:rFonts w:ascii="ArialMT" w:hAnsi="ArialMT" w:cs="ArialMT"/>
                <w:sz w:val="14"/>
                <w:szCs w:val="14"/>
                <w:lang w:eastAsia="pl-PL"/>
              </w:rPr>
              <w:t>Wszystkie zaplanowane podzadania zostały podjęte.</w:t>
            </w:r>
          </w:p>
        </w:tc>
      </w:tr>
      <w:tr w:rsidTr="00110626">
        <w:tblPrEx>
          <w:tblW w:w="15167" w:type="dxa"/>
          <w:tblLayout w:type="fixed"/>
          <w:tblLook w:val="01E0"/>
        </w:tblPrEx>
        <w:trPr>
          <w:trHeight w:val="479"/>
        </w:trPr>
        <w:tc>
          <w:tcPr>
            <w:tcW w:w="421" w:type="dxa"/>
            <w:vMerge/>
            <w:shd w:val="clear" w:color="auto" w:fill="auto"/>
          </w:tcPr>
          <w:p w:rsidR="0020540A" w:rsidRPr="00393B12" w:rsidP="00110626">
            <w:pPr>
              <w:spacing w:after="0" w:line="240" w:lineRule="auto"/>
              <w:rPr>
                <w:rFonts w:ascii="Arial" w:hAnsi="Arial" w:cs="Arial"/>
                <w:sz w:val="14"/>
                <w:szCs w:val="14"/>
              </w:rPr>
            </w:pPr>
          </w:p>
        </w:tc>
        <w:tc>
          <w:tcPr>
            <w:tcW w:w="1417" w:type="dxa"/>
            <w:vMerge/>
            <w:shd w:val="clear" w:color="auto" w:fill="auto"/>
          </w:tcPr>
          <w:p w:rsidR="0020540A" w:rsidRPr="00393B12" w:rsidP="00110626">
            <w:pPr>
              <w:spacing w:after="0" w:line="240" w:lineRule="auto"/>
              <w:rPr>
                <w:rFonts w:ascii="Arial" w:hAnsi="Arial" w:cs="Arial"/>
                <w:sz w:val="14"/>
                <w:szCs w:val="14"/>
              </w:rPr>
            </w:pPr>
          </w:p>
        </w:tc>
        <w:tc>
          <w:tcPr>
            <w:tcW w:w="1559" w:type="dxa"/>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PKB per capita</w:t>
            </w:r>
            <w:r w:rsidR="00110626">
              <w:rPr>
                <w:rFonts w:ascii="Arial" w:hAnsi="Arial" w:cs="Arial"/>
                <w:sz w:val="14"/>
                <w:szCs w:val="14"/>
              </w:rPr>
              <w:br/>
            </w:r>
            <w:r w:rsidRPr="00393B12">
              <w:rPr>
                <w:rFonts w:ascii="Arial" w:hAnsi="Arial" w:cs="Arial"/>
                <w:sz w:val="14"/>
                <w:szCs w:val="14"/>
              </w:rPr>
              <w:t>(w relacji do średniej UE-27)</w:t>
            </w:r>
          </w:p>
        </w:tc>
        <w:tc>
          <w:tcPr>
            <w:tcW w:w="1134" w:type="dxa"/>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75%</w:t>
            </w:r>
          </w:p>
        </w:tc>
        <w:tc>
          <w:tcPr>
            <w:tcW w:w="1276" w:type="dxa"/>
          </w:tcPr>
          <w:p w:rsidR="0020540A" w:rsidRPr="00393B12" w:rsidP="00110626">
            <w:pPr>
              <w:spacing w:after="0" w:line="240" w:lineRule="auto"/>
              <w:rPr>
                <w:rFonts w:ascii="Arial" w:hAnsi="Arial" w:cs="Arial"/>
                <w:sz w:val="14"/>
                <w:szCs w:val="14"/>
              </w:rPr>
            </w:pPr>
            <w:r w:rsidRPr="00393B12">
              <w:rPr>
                <w:rFonts w:ascii="Arial" w:hAnsi="Arial" w:cs="Arial"/>
                <w:sz w:val="14"/>
                <w:szCs w:val="14"/>
              </w:rPr>
              <w:t>79%</w:t>
            </w:r>
          </w:p>
        </w:tc>
        <w:tc>
          <w:tcPr>
            <w:tcW w:w="5670" w:type="dxa"/>
            <w:vMerge/>
            <w:shd w:val="clear" w:color="auto" w:fill="auto"/>
            <w:vAlign w:val="center"/>
          </w:tcPr>
          <w:p w:rsidR="0020540A" w:rsidRPr="00393B12" w:rsidP="00110626">
            <w:pPr>
              <w:spacing w:after="0" w:line="240" w:lineRule="auto"/>
              <w:rPr>
                <w:rFonts w:ascii="Arial" w:hAnsi="Arial" w:cs="Arial"/>
                <w:sz w:val="14"/>
                <w:szCs w:val="14"/>
              </w:rPr>
            </w:pPr>
          </w:p>
        </w:tc>
        <w:tc>
          <w:tcPr>
            <w:tcW w:w="3690" w:type="dxa"/>
            <w:vMerge/>
          </w:tcPr>
          <w:p w:rsidR="0020540A" w:rsidRPr="00393B12" w:rsidP="00110626">
            <w:pPr>
              <w:spacing w:after="0" w:line="240" w:lineRule="auto"/>
              <w:rPr>
                <w:rFonts w:ascii="Arial" w:hAnsi="Arial" w:cs="Arial"/>
                <w:sz w:val="14"/>
                <w:szCs w:val="14"/>
              </w:rPr>
            </w:pPr>
          </w:p>
        </w:tc>
      </w:tr>
      <w:tr w:rsidTr="00110626">
        <w:tblPrEx>
          <w:tblW w:w="15167" w:type="dxa"/>
          <w:tblLayout w:type="fixed"/>
          <w:tblLook w:val="01E0"/>
        </w:tblPrEx>
        <w:trPr>
          <w:trHeight w:val="479"/>
        </w:trPr>
        <w:tc>
          <w:tcPr>
            <w:tcW w:w="421" w:type="dxa"/>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2.</w:t>
            </w:r>
          </w:p>
        </w:tc>
        <w:tc>
          <w:tcPr>
            <w:tcW w:w="1417" w:type="dxa"/>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Zwiększenie dostępności mieszkań</w:t>
            </w:r>
          </w:p>
        </w:tc>
        <w:tc>
          <w:tcPr>
            <w:tcW w:w="1559" w:type="dxa"/>
            <w:shd w:val="clear" w:color="auto" w:fill="auto"/>
          </w:tcPr>
          <w:p w:rsidR="0020540A" w:rsidRPr="00393B12" w:rsidP="00110626">
            <w:pPr>
              <w:spacing w:after="0" w:line="240" w:lineRule="auto"/>
              <w:rPr>
                <w:rFonts w:ascii="Arial" w:hAnsi="Arial" w:cs="Arial"/>
                <w:sz w:val="14"/>
                <w:szCs w:val="14"/>
              </w:rPr>
            </w:pPr>
            <w:r w:rsidRPr="00393B12">
              <w:rPr>
                <w:rFonts w:ascii="Arial" w:hAnsi="Arial" w:cs="Arial"/>
                <w:sz w:val="14"/>
                <w:szCs w:val="14"/>
              </w:rPr>
              <w:t>Liczba nowo wybudowanych mieszkań na 1.000 mieszkańców</w:t>
            </w:r>
          </w:p>
        </w:tc>
        <w:tc>
          <w:tcPr>
            <w:tcW w:w="1134" w:type="dxa"/>
            <w:shd w:val="clear" w:color="auto" w:fill="auto"/>
          </w:tcPr>
          <w:p w:rsidR="0020540A" w:rsidRPr="00393B12" w:rsidP="001B7231">
            <w:pPr>
              <w:spacing w:after="0" w:line="240" w:lineRule="auto"/>
              <w:rPr>
                <w:rFonts w:ascii="Arial" w:hAnsi="Arial" w:cs="Arial"/>
                <w:color w:val="FF0000"/>
                <w:sz w:val="14"/>
                <w:szCs w:val="14"/>
              </w:rPr>
            </w:pPr>
            <w:r w:rsidRPr="00393B12">
              <w:rPr>
                <w:rFonts w:ascii="Arial" w:hAnsi="Arial" w:cs="Arial"/>
                <w:sz w:val="14"/>
                <w:szCs w:val="14"/>
              </w:rPr>
              <w:t>6,8 szt.</w:t>
            </w:r>
          </w:p>
        </w:tc>
        <w:tc>
          <w:tcPr>
            <w:tcW w:w="1276" w:type="dxa"/>
          </w:tcPr>
          <w:p w:rsidR="0020540A" w:rsidRPr="00393B12" w:rsidP="00110626">
            <w:pPr>
              <w:spacing w:after="0" w:line="240" w:lineRule="auto"/>
              <w:rPr>
                <w:rFonts w:ascii="Arial" w:hAnsi="Arial" w:cs="Arial"/>
                <w:sz w:val="14"/>
                <w:szCs w:val="14"/>
              </w:rPr>
            </w:pPr>
            <w:r w:rsidRPr="00393B12">
              <w:rPr>
                <w:rFonts w:ascii="Arial" w:hAnsi="Arial" w:cs="Arial"/>
                <w:sz w:val="14"/>
                <w:szCs w:val="14"/>
              </w:rPr>
              <w:t>5,8 szt.</w:t>
            </w:r>
          </w:p>
        </w:tc>
        <w:tc>
          <w:tcPr>
            <w:tcW w:w="5670" w:type="dxa"/>
            <w:shd w:val="clear" w:color="auto" w:fill="auto"/>
            <w:vAlign w:val="center"/>
          </w:tcPr>
          <w:p w:rsidR="0020540A" w:rsidRPr="00393B12" w:rsidP="00110626">
            <w:pPr>
              <w:autoSpaceDE w:val="0"/>
              <w:autoSpaceDN w:val="0"/>
              <w:adjustRightInd w:val="0"/>
              <w:spacing w:after="0" w:line="240" w:lineRule="auto"/>
              <w:rPr>
                <w:rFonts w:ascii="ArialMT" w:hAnsi="ArialMT" w:cs="ArialMT"/>
                <w:sz w:val="14"/>
                <w:szCs w:val="14"/>
                <w:lang w:eastAsia="pl-PL"/>
              </w:rPr>
            </w:pPr>
            <w:r w:rsidRPr="00393B12">
              <w:rPr>
                <w:rFonts w:ascii="ArialMT" w:hAnsi="ArialMT" w:cs="ArialMT"/>
                <w:sz w:val="14"/>
                <w:szCs w:val="14"/>
                <w:lang w:eastAsia="pl-PL"/>
              </w:rPr>
              <w:t>7.1.1. Tworzenie i koordynacja regulacji w zakresie budownictwa, mieszkalnictwa</w:t>
            </w:r>
            <w:r w:rsidR="00110626">
              <w:rPr>
                <w:rFonts w:ascii="ArialMT" w:hAnsi="ArialMT" w:cs="ArialMT"/>
                <w:sz w:val="14"/>
                <w:szCs w:val="14"/>
                <w:lang w:eastAsia="pl-PL"/>
              </w:rPr>
              <w:br/>
            </w:r>
            <w:r w:rsidRPr="00393B12">
              <w:rPr>
                <w:rFonts w:ascii="ArialMT" w:hAnsi="ArialMT" w:cs="ArialMT"/>
                <w:sz w:val="14"/>
                <w:szCs w:val="14"/>
                <w:lang w:eastAsia="pl-PL"/>
              </w:rPr>
              <w:t>i gospodarki nieruchomościami</w:t>
            </w:r>
          </w:p>
          <w:p w:rsidR="0020540A" w:rsidRPr="00393B12" w:rsidP="00110626">
            <w:pPr>
              <w:autoSpaceDE w:val="0"/>
              <w:autoSpaceDN w:val="0"/>
              <w:adjustRightInd w:val="0"/>
              <w:spacing w:after="0" w:line="240" w:lineRule="auto"/>
              <w:rPr>
                <w:rFonts w:ascii="ArialMT" w:hAnsi="ArialMT" w:cs="ArialMT"/>
                <w:sz w:val="14"/>
                <w:szCs w:val="14"/>
                <w:lang w:eastAsia="pl-PL"/>
              </w:rPr>
            </w:pPr>
            <w:r w:rsidRPr="00393B12">
              <w:rPr>
                <w:rFonts w:ascii="ArialMT" w:hAnsi="ArialMT" w:cs="ArialMT"/>
                <w:sz w:val="14"/>
                <w:szCs w:val="14"/>
                <w:lang w:eastAsia="pl-PL"/>
              </w:rPr>
              <w:t xml:space="preserve">7.1.2. Wsparcie mieszkalnictwa </w:t>
            </w:r>
          </w:p>
          <w:p w:rsidR="0020540A" w:rsidRPr="00393B12" w:rsidP="00110626">
            <w:pPr>
              <w:autoSpaceDE w:val="0"/>
              <w:autoSpaceDN w:val="0"/>
              <w:adjustRightInd w:val="0"/>
              <w:spacing w:after="0" w:line="240" w:lineRule="auto"/>
              <w:rPr>
                <w:rFonts w:ascii="ArialMT" w:hAnsi="ArialMT" w:cs="ArialMT"/>
                <w:sz w:val="14"/>
                <w:szCs w:val="14"/>
                <w:lang w:eastAsia="pl-PL"/>
              </w:rPr>
            </w:pPr>
            <w:r w:rsidRPr="00393B12">
              <w:rPr>
                <w:rFonts w:ascii="ArialMT" w:hAnsi="ArialMT" w:cs="ArialMT"/>
                <w:sz w:val="14"/>
                <w:szCs w:val="14"/>
                <w:lang w:eastAsia="pl-PL"/>
              </w:rPr>
              <w:t>7.1.3. Prowadzenie spraw w zakresie lokalizacji inwestycji, gospodarki nieruchomościami</w:t>
            </w:r>
            <w:r w:rsidR="001B7231">
              <w:rPr>
                <w:rFonts w:ascii="ArialMT" w:hAnsi="ArialMT" w:cs="ArialMT"/>
                <w:sz w:val="14"/>
                <w:szCs w:val="14"/>
                <w:lang w:eastAsia="pl-PL"/>
              </w:rPr>
              <w:t xml:space="preserve"> </w:t>
            </w:r>
            <w:r w:rsidRPr="00393B12">
              <w:rPr>
                <w:rFonts w:ascii="ArialMT" w:hAnsi="ArialMT" w:cs="ArialMT"/>
                <w:sz w:val="14"/>
                <w:szCs w:val="14"/>
                <w:lang w:eastAsia="pl-PL"/>
              </w:rPr>
              <w:t xml:space="preserve">i zagospodarowania przestrzennego </w:t>
            </w:r>
          </w:p>
          <w:p w:rsidR="0020540A" w:rsidRPr="00393B12" w:rsidP="00110626">
            <w:pPr>
              <w:autoSpaceDE w:val="0"/>
              <w:autoSpaceDN w:val="0"/>
              <w:adjustRightInd w:val="0"/>
              <w:spacing w:after="0" w:line="240" w:lineRule="auto"/>
              <w:rPr>
                <w:rFonts w:ascii="ArialMT" w:hAnsi="ArialMT" w:cs="ArialMT"/>
                <w:sz w:val="14"/>
                <w:szCs w:val="14"/>
                <w:lang w:eastAsia="pl-PL"/>
              </w:rPr>
            </w:pPr>
            <w:r w:rsidRPr="00393B12">
              <w:rPr>
                <w:rFonts w:ascii="ArialMT" w:hAnsi="ArialMT" w:cs="ArialMT"/>
                <w:sz w:val="14"/>
                <w:szCs w:val="14"/>
                <w:lang w:eastAsia="pl-PL"/>
              </w:rPr>
              <w:t>7.1.4. Nadzór budowlany i administracja architektoniczno-budowlana</w:t>
            </w:r>
          </w:p>
        </w:tc>
        <w:tc>
          <w:tcPr>
            <w:tcW w:w="3690" w:type="dxa"/>
          </w:tcPr>
          <w:p w:rsidR="0020540A" w:rsidRPr="00393B12" w:rsidP="001B7231">
            <w:pPr>
              <w:autoSpaceDE w:val="0"/>
              <w:autoSpaceDN w:val="0"/>
              <w:adjustRightInd w:val="0"/>
              <w:spacing w:after="0" w:line="240" w:lineRule="auto"/>
              <w:rPr>
                <w:rFonts w:ascii="Arial" w:hAnsi="Arial" w:cs="Arial"/>
                <w:sz w:val="14"/>
                <w:szCs w:val="14"/>
              </w:rPr>
            </w:pPr>
            <w:r w:rsidRPr="00393B12">
              <w:rPr>
                <w:rFonts w:ascii="ArialMT" w:hAnsi="ArialMT" w:cs="ArialMT"/>
                <w:sz w:val="14"/>
                <w:szCs w:val="14"/>
                <w:lang w:eastAsia="pl-PL"/>
              </w:rPr>
              <w:t>Wszystkie zaplanowane podzadania zostały podjęte.</w:t>
            </w:r>
          </w:p>
        </w:tc>
      </w:tr>
    </w:tbl>
    <w:p w:rsidR="00097CA3" w:rsidP="00A811C7">
      <w:pPr>
        <w:spacing w:before="240" w:after="0" w:line="360" w:lineRule="auto"/>
        <w:ind w:left="709"/>
        <w:rPr>
          <w:rFonts w:ascii="Arial" w:hAnsi="Arial" w:cs="Arial"/>
          <w:b/>
          <w:sz w:val="18"/>
          <w:szCs w:val="18"/>
        </w:rPr>
      </w:pPr>
    </w:p>
    <w:p w:rsidR="00097CA3" w:rsidP="00A811C7">
      <w:pPr>
        <w:spacing w:before="240" w:after="0" w:line="360" w:lineRule="auto"/>
        <w:ind w:left="709"/>
        <w:rPr>
          <w:rFonts w:ascii="Arial" w:hAnsi="Arial" w:cs="Arial"/>
          <w:b/>
          <w:sz w:val="18"/>
          <w:szCs w:val="18"/>
        </w:rPr>
      </w:pPr>
    </w:p>
    <w:p w:rsidR="00097CA3" w:rsidP="00A811C7">
      <w:pPr>
        <w:spacing w:before="240" w:after="0" w:line="360" w:lineRule="auto"/>
        <w:ind w:left="709"/>
        <w:rPr>
          <w:rFonts w:ascii="Arial" w:hAnsi="Arial" w:cs="Arial"/>
          <w:b/>
          <w:sz w:val="18"/>
          <w:szCs w:val="18"/>
        </w:rPr>
      </w:pPr>
    </w:p>
    <w:p w:rsidR="00205B68" w:rsidRPr="00393B12" w:rsidP="00A811C7">
      <w:pPr>
        <w:spacing w:before="240" w:after="0" w:line="360" w:lineRule="auto"/>
        <w:ind w:left="709"/>
        <w:rPr>
          <w:rFonts w:ascii="Arial" w:hAnsi="Arial" w:cs="Arial"/>
          <w:b/>
          <w:sz w:val="18"/>
          <w:szCs w:val="18"/>
        </w:rPr>
      </w:pPr>
      <w:r w:rsidRPr="00393B12">
        <w:rPr>
          <w:rFonts w:ascii="Arial" w:hAnsi="Arial" w:cs="Arial"/>
          <w:b/>
          <w:sz w:val="18"/>
          <w:szCs w:val="18"/>
        </w:rPr>
        <w:t xml:space="preserve">CZĘŚĆ C: </w:t>
      </w:r>
      <w:r w:rsidRPr="00393B12" w:rsidR="0029100A">
        <w:rPr>
          <w:rFonts w:ascii="Arial-BoldMT" w:hAnsi="Arial-BoldMT" w:cs="Arial-BoldMT"/>
          <w:b/>
          <w:bCs/>
          <w:sz w:val="18"/>
          <w:szCs w:val="18"/>
          <w:lang w:eastAsia="pl-PL"/>
        </w:rPr>
        <w:t>Realizacja innych celów w roku 202</w:t>
      </w:r>
      <w:r w:rsidRPr="00393B12" w:rsidR="00A00077">
        <w:rPr>
          <w:rFonts w:ascii="Arial-BoldMT" w:hAnsi="Arial-BoldMT" w:cs="Arial-BoldMT"/>
          <w:b/>
          <w:bCs/>
          <w:sz w:val="18"/>
          <w:szCs w:val="18"/>
          <w:lang w:eastAsia="pl-PL"/>
        </w:rPr>
        <w:t>3</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18"/>
        <w:gridCol w:w="1843"/>
        <w:gridCol w:w="1275"/>
        <w:gridCol w:w="1070"/>
        <w:gridCol w:w="4546"/>
        <w:gridCol w:w="4590"/>
      </w:tblGrid>
      <w:tr w:rsidTr="00097CA3">
        <w:tblPrEx>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4"/>
          <w:tblHeader/>
        </w:trPr>
        <w:tc>
          <w:tcPr>
            <w:tcW w:w="425" w:type="dxa"/>
            <w:vMerge w:val="restart"/>
            <w:shd w:val="clear" w:color="auto" w:fill="DAEEF3"/>
            <w:vAlign w:val="center"/>
          </w:tcPr>
          <w:p w:rsidR="0020540A" w:rsidRPr="00393B12" w:rsidP="00D0007A">
            <w:pPr>
              <w:spacing w:after="0" w:line="240" w:lineRule="auto"/>
              <w:jc w:val="center"/>
              <w:rPr>
                <w:rFonts w:ascii="Arial" w:hAnsi="Arial" w:cs="Arial"/>
                <w:sz w:val="14"/>
                <w:szCs w:val="14"/>
              </w:rPr>
            </w:pPr>
            <w:r w:rsidRPr="00393B12">
              <w:rPr>
                <w:rFonts w:ascii="Arial" w:hAnsi="Arial" w:cs="Arial"/>
                <w:sz w:val="14"/>
                <w:szCs w:val="14"/>
              </w:rPr>
              <w:t>Lp.</w:t>
            </w:r>
          </w:p>
        </w:tc>
        <w:tc>
          <w:tcPr>
            <w:tcW w:w="1418" w:type="dxa"/>
            <w:vMerge w:val="restart"/>
            <w:shd w:val="clear" w:color="auto" w:fill="DAEEF3"/>
            <w:vAlign w:val="center"/>
          </w:tcPr>
          <w:p w:rsidR="0020540A" w:rsidRPr="00393B12" w:rsidP="00D0007A">
            <w:pPr>
              <w:spacing w:after="0" w:line="240" w:lineRule="auto"/>
              <w:jc w:val="center"/>
              <w:rPr>
                <w:rFonts w:ascii="Arial" w:hAnsi="Arial" w:cs="Arial"/>
                <w:sz w:val="14"/>
                <w:szCs w:val="14"/>
              </w:rPr>
            </w:pPr>
            <w:r w:rsidRPr="00393B12">
              <w:rPr>
                <w:rFonts w:ascii="Arial" w:hAnsi="Arial" w:cs="Arial"/>
                <w:sz w:val="14"/>
                <w:szCs w:val="14"/>
              </w:rPr>
              <w:t>Cel</w:t>
            </w:r>
          </w:p>
        </w:tc>
        <w:tc>
          <w:tcPr>
            <w:tcW w:w="4188" w:type="dxa"/>
            <w:gridSpan w:val="3"/>
            <w:shd w:val="clear" w:color="auto" w:fill="DAEEF3"/>
            <w:vAlign w:val="center"/>
          </w:tcPr>
          <w:p w:rsidR="0020540A" w:rsidRPr="00393B12" w:rsidP="00B51A6E">
            <w:pPr>
              <w:spacing w:after="0" w:line="240" w:lineRule="auto"/>
              <w:jc w:val="center"/>
              <w:rPr>
                <w:rFonts w:ascii="Arial" w:hAnsi="Arial" w:cs="Arial"/>
                <w:sz w:val="14"/>
                <w:szCs w:val="14"/>
              </w:rPr>
            </w:pPr>
            <w:r w:rsidRPr="00393B12">
              <w:rPr>
                <w:rFonts w:ascii="Arial" w:hAnsi="Arial" w:cs="Arial"/>
                <w:sz w:val="14"/>
                <w:szCs w:val="14"/>
              </w:rPr>
              <w:t>Mierniki określające stopień realizacji celu</w:t>
            </w:r>
          </w:p>
        </w:tc>
        <w:tc>
          <w:tcPr>
            <w:tcW w:w="4546" w:type="dxa"/>
            <w:vMerge w:val="restart"/>
            <w:shd w:val="clear" w:color="auto" w:fill="DAEEF3"/>
            <w:vAlign w:val="center"/>
          </w:tcPr>
          <w:p w:rsidR="0020540A" w:rsidRPr="00393B12" w:rsidP="00B51A6E">
            <w:pPr>
              <w:spacing w:after="0" w:line="240" w:lineRule="auto"/>
              <w:jc w:val="center"/>
              <w:rPr>
                <w:rFonts w:ascii="Arial" w:hAnsi="Arial" w:cs="Arial"/>
                <w:sz w:val="14"/>
                <w:szCs w:val="14"/>
              </w:rPr>
            </w:pPr>
            <w:r w:rsidRPr="00393B12">
              <w:rPr>
                <w:rFonts w:ascii="Arial" w:hAnsi="Arial" w:cs="Arial"/>
                <w:sz w:val="14"/>
                <w:szCs w:val="14"/>
              </w:rPr>
              <w:t xml:space="preserve">Najważniejsze planowane zadania służące realizacji celu </w:t>
            </w:r>
          </w:p>
        </w:tc>
        <w:tc>
          <w:tcPr>
            <w:tcW w:w="4590" w:type="dxa"/>
            <w:vMerge w:val="restart"/>
            <w:shd w:val="clear" w:color="auto" w:fill="DAEEF3"/>
            <w:vAlign w:val="center"/>
          </w:tcPr>
          <w:p w:rsidR="0020540A" w:rsidRPr="00393B12" w:rsidP="00B51A6E">
            <w:pPr>
              <w:spacing w:after="0" w:line="240" w:lineRule="auto"/>
              <w:jc w:val="center"/>
              <w:rPr>
                <w:rFonts w:ascii="Arial" w:hAnsi="Arial" w:cs="Arial"/>
                <w:sz w:val="14"/>
                <w:szCs w:val="14"/>
              </w:rPr>
            </w:pPr>
            <w:r w:rsidRPr="00393B12">
              <w:rPr>
                <w:rFonts w:ascii="Arial" w:hAnsi="Arial" w:cs="Arial"/>
                <w:sz w:val="14"/>
                <w:szCs w:val="14"/>
              </w:rPr>
              <w:t>Najważniejsze podjęte zadania służące realizacji celu</w:t>
            </w:r>
          </w:p>
        </w:tc>
      </w:tr>
      <w:tr w:rsidTr="00FF43D1">
        <w:tblPrEx>
          <w:tblW w:w="15167" w:type="dxa"/>
          <w:tblInd w:w="137" w:type="dxa"/>
          <w:tblLayout w:type="fixed"/>
          <w:tblLook w:val="01E0"/>
        </w:tblPrEx>
        <w:trPr>
          <w:trHeight w:val="132"/>
          <w:tblHeader/>
        </w:trPr>
        <w:tc>
          <w:tcPr>
            <w:tcW w:w="425" w:type="dxa"/>
            <w:vMerge/>
            <w:shd w:val="clear" w:color="auto" w:fill="DAEEF3"/>
            <w:vAlign w:val="center"/>
          </w:tcPr>
          <w:p w:rsidR="0020540A" w:rsidRPr="00393B12" w:rsidP="00D0007A">
            <w:pPr>
              <w:spacing w:after="0" w:line="240" w:lineRule="auto"/>
              <w:jc w:val="center"/>
              <w:rPr>
                <w:rFonts w:ascii="Arial" w:hAnsi="Arial" w:cs="Arial"/>
                <w:sz w:val="16"/>
                <w:szCs w:val="16"/>
              </w:rPr>
            </w:pPr>
          </w:p>
        </w:tc>
        <w:tc>
          <w:tcPr>
            <w:tcW w:w="1418" w:type="dxa"/>
            <w:vMerge/>
            <w:shd w:val="clear" w:color="auto" w:fill="DAEEF3"/>
            <w:vAlign w:val="center"/>
          </w:tcPr>
          <w:p w:rsidR="0020540A" w:rsidRPr="00393B12" w:rsidP="00D0007A">
            <w:pPr>
              <w:spacing w:after="0" w:line="240" w:lineRule="auto"/>
              <w:jc w:val="center"/>
              <w:rPr>
                <w:rFonts w:ascii="Arial" w:hAnsi="Arial" w:cs="Arial"/>
                <w:sz w:val="16"/>
                <w:szCs w:val="16"/>
              </w:rPr>
            </w:pPr>
          </w:p>
        </w:tc>
        <w:tc>
          <w:tcPr>
            <w:tcW w:w="1843" w:type="dxa"/>
            <w:shd w:val="clear" w:color="auto" w:fill="DAEEF3"/>
            <w:vAlign w:val="center"/>
          </w:tcPr>
          <w:p w:rsidR="0020540A" w:rsidRPr="00393B12" w:rsidP="00D0007A">
            <w:pPr>
              <w:spacing w:after="0" w:line="240" w:lineRule="auto"/>
              <w:jc w:val="center"/>
              <w:rPr>
                <w:rFonts w:ascii="Arial" w:hAnsi="Arial" w:cs="Arial"/>
                <w:sz w:val="14"/>
                <w:szCs w:val="14"/>
              </w:rPr>
            </w:pPr>
            <w:r w:rsidRPr="00393B12">
              <w:rPr>
                <w:rFonts w:ascii="Arial" w:hAnsi="Arial" w:cs="Arial"/>
                <w:sz w:val="14"/>
                <w:szCs w:val="14"/>
              </w:rPr>
              <w:t>Nazwa</w:t>
            </w:r>
          </w:p>
        </w:tc>
        <w:tc>
          <w:tcPr>
            <w:tcW w:w="1275" w:type="dxa"/>
            <w:shd w:val="clear" w:color="auto" w:fill="DAEEF3"/>
            <w:vAlign w:val="center"/>
          </w:tcPr>
          <w:p w:rsidR="0020540A" w:rsidRPr="00393B12" w:rsidP="00D0007A">
            <w:pPr>
              <w:spacing w:after="0" w:line="240" w:lineRule="auto"/>
              <w:jc w:val="center"/>
              <w:rPr>
                <w:rFonts w:ascii="Arial" w:hAnsi="Arial" w:cs="Arial"/>
                <w:sz w:val="14"/>
                <w:szCs w:val="14"/>
              </w:rPr>
            </w:pPr>
            <w:r w:rsidRPr="00393B12">
              <w:rPr>
                <w:rFonts w:ascii="Arial" w:hAnsi="Arial" w:cs="Arial"/>
                <w:sz w:val="14"/>
                <w:szCs w:val="14"/>
              </w:rPr>
              <w:t xml:space="preserve">Planowana wartość </w:t>
            </w:r>
          </w:p>
          <w:p w:rsidR="0020540A" w:rsidRPr="00393B12" w:rsidP="00D0007A">
            <w:pPr>
              <w:spacing w:after="0" w:line="240" w:lineRule="auto"/>
              <w:jc w:val="center"/>
              <w:rPr>
                <w:rFonts w:ascii="Arial" w:hAnsi="Arial" w:cs="Arial"/>
                <w:sz w:val="14"/>
                <w:szCs w:val="14"/>
              </w:rPr>
            </w:pPr>
            <w:r w:rsidRPr="00393B12">
              <w:rPr>
                <w:rFonts w:ascii="Arial" w:hAnsi="Arial" w:cs="Arial"/>
                <w:sz w:val="14"/>
                <w:szCs w:val="14"/>
              </w:rPr>
              <w:t>do osiągnięcia na koniec roku 2023</w:t>
            </w:r>
          </w:p>
        </w:tc>
        <w:tc>
          <w:tcPr>
            <w:tcW w:w="1070" w:type="dxa"/>
            <w:shd w:val="clear" w:color="auto" w:fill="DAEEF3"/>
          </w:tcPr>
          <w:p w:rsidR="0020540A" w:rsidRPr="00393B12" w:rsidP="00A00077">
            <w:pPr>
              <w:autoSpaceDE w:val="0"/>
              <w:autoSpaceDN w:val="0"/>
              <w:adjustRightInd w:val="0"/>
              <w:spacing w:after="0" w:line="240" w:lineRule="auto"/>
              <w:jc w:val="center"/>
              <w:rPr>
                <w:rFonts w:ascii="ArialMT" w:hAnsi="ArialMT" w:cs="ArialMT"/>
                <w:sz w:val="14"/>
                <w:szCs w:val="14"/>
                <w:lang w:eastAsia="pl-PL"/>
              </w:rPr>
            </w:pPr>
            <w:r w:rsidRPr="00393B12">
              <w:rPr>
                <w:rFonts w:ascii="ArialMT" w:hAnsi="ArialMT" w:cs="ArialMT"/>
                <w:sz w:val="14"/>
                <w:szCs w:val="14"/>
                <w:lang w:eastAsia="pl-PL"/>
              </w:rPr>
              <w:t>Osiągnięta</w:t>
            </w:r>
          </w:p>
          <w:p w:rsidR="0020540A" w:rsidRPr="00393B12" w:rsidP="00A00077">
            <w:pPr>
              <w:autoSpaceDE w:val="0"/>
              <w:autoSpaceDN w:val="0"/>
              <w:adjustRightInd w:val="0"/>
              <w:spacing w:after="0" w:line="240" w:lineRule="auto"/>
              <w:jc w:val="center"/>
              <w:rPr>
                <w:rFonts w:ascii="ArialMT" w:hAnsi="ArialMT" w:cs="ArialMT"/>
                <w:sz w:val="14"/>
                <w:szCs w:val="14"/>
                <w:lang w:eastAsia="pl-PL"/>
              </w:rPr>
            </w:pPr>
            <w:r w:rsidRPr="00393B12">
              <w:rPr>
                <w:rFonts w:ascii="ArialMT" w:hAnsi="ArialMT" w:cs="ArialMT"/>
                <w:sz w:val="14"/>
                <w:szCs w:val="14"/>
                <w:lang w:eastAsia="pl-PL"/>
              </w:rPr>
              <w:t>wartość na</w:t>
            </w:r>
          </w:p>
          <w:p w:rsidR="0020540A" w:rsidRPr="00393B12" w:rsidP="00A00077">
            <w:pPr>
              <w:spacing w:after="0" w:line="240" w:lineRule="auto"/>
              <w:jc w:val="center"/>
              <w:rPr>
                <w:rFonts w:ascii="Arial" w:hAnsi="Arial" w:cs="Arial"/>
                <w:sz w:val="16"/>
                <w:szCs w:val="16"/>
              </w:rPr>
            </w:pPr>
            <w:r w:rsidRPr="00393B12">
              <w:rPr>
                <w:rFonts w:ascii="ArialMT" w:hAnsi="ArialMT" w:cs="ArialMT"/>
                <w:sz w:val="14"/>
                <w:szCs w:val="14"/>
                <w:lang w:eastAsia="pl-PL"/>
              </w:rPr>
              <w:t>koniec roku 2023</w:t>
            </w:r>
          </w:p>
        </w:tc>
        <w:tc>
          <w:tcPr>
            <w:tcW w:w="4546" w:type="dxa"/>
            <w:vMerge/>
            <w:shd w:val="clear" w:color="auto" w:fill="DAEEF3"/>
            <w:vAlign w:val="center"/>
          </w:tcPr>
          <w:p w:rsidR="0020540A" w:rsidRPr="00393B12" w:rsidP="00D0007A">
            <w:pPr>
              <w:spacing w:after="0" w:line="240" w:lineRule="auto"/>
              <w:jc w:val="center"/>
              <w:rPr>
                <w:rFonts w:ascii="Arial" w:hAnsi="Arial" w:cs="Arial"/>
                <w:sz w:val="16"/>
                <w:szCs w:val="16"/>
              </w:rPr>
            </w:pPr>
          </w:p>
        </w:tc>
        <w:tc>
          <w:tcPr>
            <w:tcW w:w="4590" w:type="dxa"/>
            <w:vMerge/>
            <w:shd w:val="clear" w:color="auto" w:fill="DAEEF3"/>
          </w:tcPr>
          <w:p w:rsidR="0020540A" w:rsidRPr="00393B12" w:rsidP="00D0007A">
            <w:pPr>
              <w:spacing w:after="0" w:line="240" w:lineRule="auto"/>
              <w:jc w:val="center"/>
              <w:rPr>
                <w:rFonts w:ascii="Arial" w:hAnsi="Arial" w:cs="Arial"/>
                <w:sz w:val="16"/>
                <w:szCs w:val="16"/>
              </w:rPr>
            </w:pPr>
          </w:p>
        </w:tc>
      </w:tr>
      <w:tr w:rsidTr="00FF43D1">
        <w:tblPrEx>
          <w:tblW w:w="15167" w:type="dxa"/>
          <w:tblInd w:w="137" w:type="dxa"/>
          <w:tblLayout w:type="fixed"/>
          <w:tblLook w:val="01E0"/>
        </w:tblPrEx>
        <w:trPr>
          <w:trHeight w:val="22"/>
          <w:tblHeader/>
        </w:trPr>
        <w:tc>
          <w:tcPr>
            <w:tcW w:w="425" w:type="dxa"/>
            <w:shd w:val="clear" w:color="auto" w:fill="DAEEF3"/>
            <w:vAlign w:val="center"/>
          </w:tcPr>
          <w:p w:rsidR="0020540A" w:rsidRPr="00393B12" w:rsidP="00D0007A">
            <w:pPr>
              <w:spacing w:after="0" w:line="240" w:lineRule="auto"/>
              <w:jc w:val="center"/>
              <w:rPr>
                <w:rFonts w:ascii="Arial" w:hAnsi="Arial" w:cs="Arial"/>
                <w:i/>
                <w:sz w:val="10"/>
                <w:szCs w:val="10"/>
              </w:rPr>
            </w:pPr>
            <w:r w:rsidRPr="00393B12">
              <w:rPr>
                <w:rFonts w:ascii="Arial" w:hAnsi="Arial" w:cs="Arial"/>
                <w:i/>
                <w:sz w:val="10"/>
                <w:szCs w:val="10"/>
              </w:rPr>
              <w:t>1.</w:t>
            </w:r>
          </w:p>
        </w:tc>
        <w:tc>
          <w:tcPr>
            <w:tcW w:w="1418" w:type="dxa"/>
            <w:shd w:val="clear" w:color="auto" w:fill="DAEEF3"/>
          </w:tcPr>
          <w:p w:rsidR="0020540A" w:rsidRPr="00393B12" w:rsidP="00D0007A">
            <w:pPr>
              <w:spacing w:after="0" w:line="240" w:lineRule="auto"/>
              <w:jc w:val="center"/>
              <w:rPr>
                <w:rFonts w:ascii="Arial" w:hAnsi="Arial" w:cs="Arial"/>
                <w:i/>
                <w:sz w:val="10"/>
                <w:szCs w:val="10"/>
              </w:rPr>
            </w:pPr>
            <w:r w:rsidRPr="00393B12">
              <w:rPr>
                <w:rFonts w:ascii="Arial" w:hAnsi="Arial" w:cs="Arial"/>
                <w:i/>
                <w:sz w:val="10"/>
                <w:szCs w:val="10"/>
              </w:rPr>
              <w:t>2.</w:t>
            </w:r>
          </w:p>
        </w:tc>
        <w:tc>
          <w:tcPr>
            <w:tcW w:w="1843" w:type="dxa"/>
            <w:shd w:val="clear" w:color="auto" w:fill="DAEEF3"/>
          </w:tcPr>
          <w:p w:rsidR="0020540A" w:rsidRPr="00393B12" w:rsidP="00D0007A">
            <w:pPr>
              <w:spacing w:after="0" w:line="240" w:lineRule="auto"/>
              <w:jc w:val="center"/>
              <w:rPr>
                <w:rFonts w:ascii="Arial" w:hAnsi="Arial" w:cs="Arial"/>
                <w:i/>
                <w:sz w:val="10"/>
                <w:szCs w:val="10"/>
              </w:rPr>
            </w:pPr>
            <w:r w:rsidRPr="00393B12">
              <w:rPr>
                <w:rFonts w:ascii="Arial" w:hAnsi="Arial" w:cs="Arial"/>
                <w:i/>
                <w:sz w:val="10"/>
                <w:szCs w:val="10"/>
              </w:rPr>
              <w:t>3.</w:t>
            </w:r>
          </w:p>
        </w:tc>
        <w:tc>
          <w:tcPr>
            <w:tcW w:w="1275" w:type="dxa"/>
            <w:shd w:val="clear" w:color="auto" w:fill="DAEEF3"/>
          </w:tcPr>
          <w:p w:rsidR="0020540A" w:rsidRPr="00393B12" w:rsidP="00D0007A">
            <w:pPr>
              <w:spacing w:after="0" w:line="240" w:lineRule="auto"/>
              <w:jc w:val="center"/>
              <w:rPr>
                <w:rFonts w:ascii="Arial" w:hAnsi="Arial" w:cs="Arial"/>
                <w:i/>
                <w:sz w:val="10"/>
                <w:szCs w:val="10"/>
              </w:rPr>
            </w:pPr>
            <w:r w:rsidRPr="00393B12">
              <w:rPr>
                <w:rFonts w:ascii="Arial" w:hAnsi="Arial" w:cs="Arial"/>
                <w:i/>
                <w:sz w:val="10"/>
                <w:szCs w:val="10"/>
              </w:rPr>
              <w:t>4.</w:t>
            </w:r>
          </w:p>
        </w:tc>
        <w:tc>
          <w:tcPr>
            <w:tcW w:w="1070" w:type="dxa"/>
            <w:shd w:val="clear" w:color="auto" w:fill="DAEEF3"/>
          </w:tcPr>
          <w:p w:rsidR="0020540A" w:rsidRPr="00393B12" w:rsidP="00D0007A">
            <w:pPr>
              <w:spacing w:after="0" w:line="240" w:lineRule="auto"/>
              <w:jc w:val="center"/>
              <w:rPr>
                <w:rFonts w:ascii="Arial" w:hAnsi="Arial" w:cs="Arial"/>
                <w:i/>
                <w:sz w:val="10"/>
                <w:szCs w:val="10"/>
              </w:rPr>
            </w:pPr>
            <w:r w:rsidRPr="00393B12">
              <w:rPr>
                <w:rFonts w:ascii="Arial" w:hAnsi="Arial" w:cs="Arial"/>
                <w:i/>
                <w:sz w:val="10"/>
                <w:szCs w:val="10"/>
              </w:rPr>
              <w:t>5.</w:t>
            </w:r>
          </w:p>
        </w:tc>
        <w:tc>
          <w:tcPr>
            <w:tcW w:w="4546" w:type="dxa"/>
            <w:shd w:val="clear" w:color="auto" w:fill="DAEEF3"/>
          </w:tcPr>
          <w:p w:rsidR="0020540A" w:rsidRPr="00393B12" w:rsidP="00D0007A">
            <w:pPr>
              <w:spacing w:after="0" w:line="240" w:lineRule="auto"/>
              <w:jc w:val="center"/>
              <w:rPr>
                <w:rFonts w:ascii="Arial" w:hAnsi="Arial" w:cs="Arial"/>
                <w:i/>
                <w:sz w:val="10"/>
                <w:szCs w:val="10"/>
              </w:rPr>
            </w:pPr>
            <w:r w:rsidRPr="00393B12">
              <w:rPr>
                <w:rFonts w:ascii="Arial" w:hAnsi="Arial" w:cs="Arial"/>
                <w:i/>
                <w:sz w:val="10"/>
                <w:szCs w:val="10"/>
              </w:rPr>
              <w:t>6.</w:t>
            </w:r>
          </w:p>
        </w:tc>
        <w:tc>
          <w:tcPr>
            <w:tcW w:w="4590" w:type="dxa"/>
            <w:shd w:val="clear" w:color="auto" w:fill="DAEEF3"/>
          </w:tcPr>
          <w:p w:rsidR="0020540A" w:rsidRPr="00393B12" w:rsidP="00D0007A">
            <w:pPr>
              <w:spacing w:after="0" w:line="240" w:lineRule="auto"/>
              <w:jc w:val="center"/>
              <w:rPr>
                <w:rFonts w:ascii="Arial" w:hAnsi="Arial" w:cs="Arial"/>
                <w:i/>
                <w:sz w:val="10"/>
                <w:szCs w:val="10"/>
              </w:rPr>
            </w:pPr>
            <w:r w:rsidRPr="00393B12">
              <w:rPr>
                <w:rFonts w:ascii="Arial" w:hAnsi="Arial" w:cs="Arial"/>
                <w:i/>
                <w:sz w:val="10"/>
                <w:szCs w:val="10"/>
              </w:rPr>
              <w:t>7.</w:t>
            </w:r>
          </w:p>
        </w:tc>
      </w:tr>
      <w:tr w:rsidTr="00FF43D1">
        <w:tblPrEx>
          <w:tblW w:w="15167" w:type="dxa"/>
          <w:tblInd w:w="137" w:type="dxa"/>
          <w:tblLayout w:type="fixed"/>
          <w:tblLook w:val="01E0"/>
        </w:tblPrEx>
        <w:trPr>
          <w:trHeight w:val="32"/>
        </w:trPr>
        <w:tc>
          <w:tcPr>
            <w:tcW w:w="425" w:type="dxa"/>
            <w:vMerge w:val="restart"/>
            <w:shd w:val="clear" w:color="auto" w:fill="auto"/>
          </w:tcPr>
          <w:p w:rsidR="0020540A" w:rsidRPr="00393B12" w:rsidP="00274588">
            <w:pPr>
              <w:numPr>
                <w:ilvl w:val="0"/>
                <w:numId w:val="17"/>
              </w:numPr>
              <w:spacing w:after="0" w:line="240" w:lineRule="auto"/>
              <w:jc w:val="center"/>
              <w:rPr>
                <w:rFonts w:ascii="Arial" w:hAnsi="Arial" w:cs="Arial"/>
                <w:sz w:val="14"/>
                <w:szCs w:val="14"/>
              </w:rPr>
            </w:pPr>
            <w:r w:rsidRPr="00393B12">
              <w:rPr>
                <w:rFonts w:ascii="Arial" w:hAnsi="Arial" w:cs="Arial"/>
                <w:sz w:val="14"/>
                <w:szCs w:val="14"/>
              </w:rPr>
              <w:t>1.</w:t>
            </w:r>
          </w:p>
        </w:tc>
        <w:tc>
          <w:tcPr>
            <w:tcW w:w="1418" w:type="dxa"/>
            <w:vMerge w:val="restart"/>
            <w:shd w:val="clear" w:color="auto" w:fill="auto"/>
          </w:tcPr>
          <w:p w:rsidR="0020540A" w:rsidRPr="00393B12" w:rsidP="008C7662">
            <w:pPr>
              <w:spacing w:after="0" w:line="240" w:lineRule="auto"/>
              <w:rPr>
                <w:rFonts w:ascii="Arial" w:hAnsi="Arial" w:cs="Arial"/>
                <w:sz w:val="14"/>
                <w:szCs w:val="14"/>
              </w:rPr>
            </w:pPr>
            <w:r w:rsidRPr="00393B12">
              <w:rPr>
                <w:rFonts w:ascii="Arial" w:hAnsi="Arial" w:cs="Arial"/>
                <w:sz w:val="14"/>
                <w:szCs w:val="14"/>
              </w:rPr>
              <w:t>Zabezpieczenie interesów Skarbu Państwa</w:t>
            </w:r>
          </w:p>
        </w:tc>
        <w:tc>
          <w:tcPr>
            <w:tcW w:w="1843" w:type="dxa"/>
            <w:vMerge w:val="restart"/>
            <w:shd w:val="clear" w:color="auto" w:fill="auto"/>
          </w:tcPr>
          <w:p w:rsidR="0020540A" w:rsidRPr="00393B12" w:rsidP="00274588">
            <w:pPr>
              <w:numPr>
                <w:ilvl w:val="0"/>
                <w:numId w:val="12"/>
              </w:numPr>
              <w:spacing w:after="0" w:line="240" w:lineRule="auto"/>
              <w:ind w:left="176" w:hanging="176"/>
              <w:rPr>
                <w:rFonts w:ascii="Arial" w:hAnsi="Arial" w:cs="Arial"/>
                <w:sz w:val="14"/>
                <w:szCs w:val="14"/>
              </w:rPr>
            </w:pPr>
            <w:r w:rsidRPr="00393B12">
              <w:rPr>
                <w:rFonts w:ascii="Arial" w:hAnsi="Arial" w:cs="Arial"/>
                <w:sz w:val="14"/>
                <w:szCs w:val="14"/>
              </w:rPr>
              <w:t xml:space="preserve">Udział zrealizowanych zobowiązań z umów prywatyzacyjnych </w:t>
            </w:r>
            <w:r w:rsidRPr="00393B12">
              <w:rPr>
                <w:rFonts w:ascii="Arial" w:hAnsi="Arial" w:cs="Arial"/>
                <w:sz w:val="14"/>
                <w:szCs w:val="14"/>
              </w:rPr>
              <w:br/>
              <w:t>w stosunku do wymaganych w danym roku</w:t>
            </w:r>
          </w:p>
          <w:p w:rsidR="0020540A" w:rsidRPr="00393B12" w:rsidP="00274588">
            <w:pPr>
              <w:numPr>
                <w:ilvl w:val="0"/>
                <w:numId w:val="12"/>
              </w:numPr>
              <w:spacing w:after="0" w:line="240" w:lineRule="auto"/>
              <w:ind w:left="176" w:hanging="176"/>
              <w:rPr>
                <w:rFonts w:ascii="Arial" w:hAnsi="Arial" w:cs="Arial"/>
                <w:sz w:val="14"/>
                <w:szCs w:val="14"/>
              </w:rPr>
            </w:pPr>
            <w:r w:rsidRPr="00393B12">
              <w:rPr>
                <w:rFonts w:ascii="Arial" w:hAnsi="Arial" w:cs="Arial"/>
                <w:sz w:val="14"/>
                <w:szCs w:val="14"/>
              </w:rPr>
              <w:t>Udział zrealizowanych zadań związanych</w:t>
            </w:r>
            <w:r w:rsidR="00FF43D1">
              <w:rPr>
                <w:rFonts w:ascii="Arial" w:hAnsi="Arial" w:cs="Arial"/>
                <w:sz w:val="14"/>
                <w:szCs w:val="14"/>
              </w:rPr>
              <w:br/>
            </w:r>
            <w:r w:rsidRPr="00393B12">
              <w:rPr>
                <w:rFonts w:ascii="Arial" w:hAnsi="Arial" w:cs="Arial"/>
                <w:sz w:val="14"/>
                <w:szCs w:val="14"/>
              </w:rPr>
              <w:t>z nadzorem Ministra nad organami nadzorowanymi oraz jednostkami nadzorowanymi lub podległymi w stosunku do podjętych działań</w:t>
            </w:r>
          </w:p>
          <w:p w:rsidR="0020540A" w:rsidRPr="00393B12" w:rsidP="00274588">
            <w:pPr>
              <w:numPr>
                <w:ilvl w:val="0"/>
                <w:numId w:val="12"/>
              </w:numPr>
              <w:spacing w:after="0" w:line="240" w:lineRule="auto"/>
              <w:ind w:left="176" w:hanging="176"/>
              <w:rPr>
                <w:rFonts w:ascii="Arial" w:hAnsi="Arial" w:cs="Arial"/>
                <w:sz w:val="14"/>
                <w:szCs w:val="14"/>
              </w:rPr>
            </w:pPr>
            <w:r w:rsidRPr="00393B12">
              <w:rPr>
                <w:rFonts w:ascii="Arial" w:hAnsi="Arial" w:cs="Arial"/>
                <w:sz w:val="14"/>
                <w:szCs w:val="14"/>
              </w:rPr>
              <w:t>Liczba zrealizowanych zwyczajnych walnych zgromadzeń/zgromadzeń wspólników</w:t>
            </w:r>
            <w:r w:rsidR="00FF43D1">
              <w:rPr>
                <w:rFonts w:ascii="Arial" w:hAnsi="Arial" w:cs="Arial"/>
                <w:sz w:val="14"/>
                <w:szCs w:val="14"/>
              </w:rPr>
              <w:br/>
            </w:r>
            <w:r w:rsidRPr="00393B12">
              <w:rPr>
                <w:rFonts w:ascii="Arial" w:hAnsi="Arial" w:cs="Arial"/>
                <w:sz w:val="14"/>
                <w:szCs w:val="14"/>
              </w:rPr>
              <w:t>w stosunku do wymaganych w danym roku</w:t>
            </w:r>
          </w:p>
        </w:tc>
        <w:tc>
          <w:tcPr>
            <w:tcW w:w="1275" w:type="dxa"/>
            <w:vMerge w:val="restart"/>
            <w:shd w:val="clear" w:color="auto" w:fill="auto"/>
          </w:tcPr>
          <w:p w:rsidR="0020540A" w:rsidRPr="00393B12" w:rsidP="00274588">
            <w:pPr>
              <w:numPr>
                <w:ilvl w:val="0"/>
                <w:numId w:val="13"/>
              </w:numPr>
              <w:spacing w:after="0" w:line="240" w:lineRule="auto"/>
              <w:rPr>
                <w:rFonts w:ascii="Arial" w:hAnsi="Arial" w:cs="Arial"/>
                <w:sz w:val="14"/>
                <w:szCs w:val="14"/>
              </w:rPr>
            </w:pPr>
            <w:r w:rsidRPr="00393B12">
              <w:rPr>
                <w:rFonts w:ascii="Arial" w:hAnsi="Arial" w:cs="Arial"/>
                <w:sz w:val="14"/>
                <w:szCs w:val="14"/>
              </w:rPr>
              <w:t>≥ 95%</w:t>
            </w:r>
          </w:p>
          <w:p w:rsidR="0020540A" w:rsidRPr="00393B12" w:rsidP="00274588">
            <w:pPr>
              <w:numPr>
                <w:ilvl w:val="0"/>
                <w:numId w:val="13"/>
              </w:numPr>
              <w:spacing w:after="0" w:line="240" w:lineRule="auto"/>
              <w:rPr>
                <w:rFonts w:ascii="Arial" w:hAnsi="Arial" w:cs="Arial"/>
                <w:sz w:val="14"/>
                <w:szCs w:val="14"/>
              </w:rPr>
            </w:pPr>
            <w:r w:rsidRPr="00393B12">
              <w:rPr>
                <w:rFonts w:ascii="Arial" w:hAnsi="Arial" w:cs="Arial"/>
                <w:sz w:val="14"/>
                <w:szCs w:val="14"/>
              </w:rPr>
              <w:t>≥ 95%</w:t>
            </w:r>
          </w:p>
          <w:p w:rsidR="0020540A" w:rsidRPr="00393B12" w:rsidP="00274588">
            <w:pPr>
              <w:numPr>
                <w:ilvl w:val="0"/>
                <w:numId w:val="13"/>
              </w:numPr>
              <w:spacing w:after="0" w:line="240" w:lineRule="auto"/>
              <w:rPr>
                <w:rFonts w:ascii="Arial" w:hAnsi="Arial" w:cs="Arial"/>
                <w:sz w:val="14"/>
                <w:szCs w:val="14"/>
              </w:rPr>
            </w:pPr>
            <w:r w:rsidRPr="00393B12">
              <w:rPr>
                <w:rFonts w:ascii="Arial" w:hAnsi="Arial" w:cs="Arial"/>
                <w:sz w:val="14"/>
                <w:szCs w:val="14"/>
              </w:rPr>
              <w:t>12 szt.</w:t>
            </w:r>
          </w:p>
        </w:tc>
        <w:tc>
          <w:tcPr>
            <w:tcW w:w="1070" w:type="dxa"/>
            <w:vMerge w:val="restart"/>
          </w:tcPr>
          <w:p w:rsidR="0020540A" w:rsidRPr="00393B12" w:rsidP="00F408B0">
            <w:pPr>
              <w:numPr>
                <w:ilvl w:val="0"/>
                <w:numId w:val="40"/>
              </w:num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100%</w:t>
            </w:r>
          </w:p>
          <w:p w:rsidR="0020540A" w:rsidRPr="00393B12" w:rsidP="00F408B0">
            <w:pPr>
              <w:numPr>
                <w:ilvl w:val="0"/>
                <w:numId w:val="40"/>
              </w:num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95,9%</w:t>
            </w:r>
          </w:p>
          <w:p w:rsidR="0020540A" w:rsidRPr="00393B12" w:rsidP="00F408B0">
            <w:pPr>
              <w:numPr>
                <w:ilvl w:val="0"/>
                <w:numId w:val="40"/>
              </w:num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12 szt.</w:t>
            </w:r>
          </w:p>
        </w:tc>
        <w:tc>
          <w:tcPr>
            <w:tcW w:w="4546" w:type="dxa"/>
            <w:shd w:val="clear" w:color="auto" w:fill="auto"/>
          </w:tcPr>
          <w:p w:rsidR="0020540A" w:rsidRPr="00393B12" w:rsidP="008C7662">
            <w:p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Nadzór nad wykonywaniem przez inwestorów zobowiązań wynikających z umów prywatyzacyjnych oraz dochodzenie należności Skarbu Państwa z nich wynikających.</w:t>
            </w:r>
          </w:p>
        </w:tc>
        <w:tc>
          <w:tcPr>
            <w:tcW w:w="4590" w:type="dxa"/>
          </w:tcPr>
          <w:p w:rsidR="0020540A" w:rsidRPr="00393B12" w:rsidP="008C7662">
            <w:p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Przypominano inwestorom o ciążących na nich zobowiązaniach wynikających z umów prywatyzacyjnych. Zrealizowane zostały wszystkie zobowiązania umowne wymagane do realizacji w 2023 r.</w:t>
            </w:r>
          </w:p>
        </w:tc>
      </w:tr>
      <w:tr w:rsidTr="00FF43D1">
        <w:tblPrEx>
          <w:tblW w:w="15167" w:type="dxa"/>
          <w:tblInd w:w="137" w:type="dxa"/>
          <w:tblLayout w:type="fixed"/>
          <w:tblLook w:val="01E0"/>
        </w:tblPrEx>
        <w:trPr>
          <w:trHeight w:val="77"/>
        </w:trPr>
        <w:tc>
          <w:tcPr>
            <w:tcW w:w="425" w:type="dxa"/>
            <w:vMerge/>
            <w:shd w:val="clear" w:color="auto" w:fill="auto"/>
          </w:tcPr>
          <w:p w:rsidR="0020540A" w:rsidRPr="00393B12" w:rsidP="00274588">
            <w:pPr>
              <w:numPr>
                <w:ilvl w:val="0"/>
                <w:numId w:val="17"/>
              </w:numPr>
              <w:spacing w:after="0" w:line="240" w:lineRule="auto"/>
              <w:jc w:val="center"/>
              <w:rPr>
                <w:rFonts w:ascii="Arial" w:hAnsi="Arial" w:cs="Arial"/>
                <w:sz w:val="14"/>
                <w:szCs w:val="14"/>
              </w:rPr>
            </w:pPr>
          </w:p>
        </w:tc>
        <w:tc>
          <w:tcPr>
            <w:tcW w:w="1418" w:type="dxa"/>
            <w:vMerge/>
            <w:shd w:val="clear" w:color="auto" w:fill="auto"/>
          </w:tcPr>
          <w:p w:rsidR="0020540A" w:rsidRPr="00393B12" w:rsidP="008C7662">
            <w:pPr>
              <w:spacing w:after="0" w:line="240" w:lineRule="auto"/>
              <w:rPr>
                <w:rFonts w:ascii="Arial" w:hAnsi="Arial" w:cs="Arial"/>
                <w:sz w:val="14"/>
                <w:szCs w:val="14"/>
              </w:rPr>
            </w:pPr>
          </w:p>
        </w:tc>
        <w:tc>
          <w:tcPr>
            <w:tcW w:w="1843" w:type="dxa"/>
            <w:vMerge/>
            <w:shd w:val="clear" w:color="auto" w:fill="auto"/>
          </w:tcPr>
          <w:p w:rsidR="0020540A" w:rsidRPr="00393B12" w:rsidP="00274588">
            <w:pPr>
              <w:numPr>
                <w:ilvl w:val="0"/>
                <w:numId w:val="12"/>
              </w:numPr>
              <w:spacing w:after="0" w:line="240" w:lineRule="auto"/>
              <w:ind w:left="176" w:hanging="142"/>
              <w:rPr>
                <w:rFonts w:ascii="Arial" w:hAnsi="Arial" w:cs="Arial"/>
                <w:sz w:val="14"/>
                <w:szCs w:val="14"/>
              </w:rPr>
            </w:pPr>
          </w:p>
        </w:tc>
        <w:tc>
          <w:tcPr>
            <w:tcW w:w="1275" w:type="dxa"/>
            <w:vMerge/>
            <w:shd w:val="clear" w:color="auto" w:fill="auto"/>
          </w:tcPr>
          <w:p w:rsidR="0020540A" w:rsidRPr="00393B12" w:rsidP="00274588">
            <w:pPr>
              <w:numPr>
                <w:ilvl w:val="0"/>
                <w:numId w:val="13"/>
              </w:numPr>
              <w:spacing w:after="0" w:line="240" w:lineRule="auto"/>
              <w:rPr>
                <w:rFonts w:ascii="Arial" w:hAnsi="Arial" w:cs="Arial"/>
                <w:sz w:val="14"/>
                <w:szCs w:val="14"/>
              </w:rPr>
            </w:pPr>
          </w:p>
        </w:tc>
        <w:tc>
          <w:tcPr>
            <w:tcW w:w="1070" w:type="dxa"/>
            <w:vMerge/>
          </w:tcPr>
          <w:p w:rsidR="0020540A" w:rsidRPr="00393B12" w:rsidP="008C7662">
            <w:pPr>
              <w:autoSpaceDE w:val="0"/>
              <w:autoSpaceDN w:val="0"/>
              <w:adjustRightInd w:val="0"/>
              <w:spacing w:after="0" w:line="240" w:lineRule="auto"/>
              <w:rPr>
                <w:rFonts w:ascii="Arial" w:hAnsi="Arial" w:cs="Arial"/>
                <w:sz w:val="14"/>
                <w:szCs w:val="14"/>
              </w:rPr>
            </w:pPr>
          </w:p>
        </w:tc>
        <w:tc>
          <w:tcPr>
            <w:tcW w:w="4546" w:type="dxa"/>
            <w:shd w:val="clear" w:color="auto" w:fill="auto"/>
          </w:tcPr>
          <w:p w:rsidR="0020540A" w:rsidRPr="00393B12" w:rsidP="008C7662">
            <w:p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Realizacja zadań wynikających z podległości Ministrowi organów</w:t>
            </w:r>
            <w:r w:rsidRPr="00393B12" w:rsidR="001131DE">
              <w:rPr>
                <w:rFonts w:ascii="Arial" w:hAnsi="Arial" w:cs="Arial"/>
                <w:sz w:val="14"/>
                <w:szCs w:val="14"/>
              </w:rPr>
              <w:br/>
            </w:r>
            <w:r w:rsidRPr="00393B12">
              <w:rPr>
                <w:rFonts w:ascii="Arial" w:hAnsi="Arial" w:cs="Arial"/>
                <w:sz w:val="14"/>
                <w:szCs w:val="14"/>
              </w:rPr>
              <w:t>i jednostek nadzorowanych oraz podległych.</w:t>
            </w:r>
          </w:p>
        </w:tc>
        <w:tc>
          <w:tcPr>
            <w:tcW w:w="4590" w:type="dxa"/>
          </w:tcPr>
          <w:p w:rsidR="0020540A" w:rsidRPr="00393B12" w:rsidP="008C7662">
            <w:p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Zrealizowano 1695 zadań związanych z nadzorem Ministra nad organami nadzorowanymi oraz jednostkami nadzorowanymi lub podległymi w stosunku do 1767 działań podjętych w 2023 r.</w:t>
            </w:r>
          </w:p>
        </w:tc>
      </w:tr>
      <w:tr w:rsidTr="00FF43D1">
        <w:tblPrEx>
          <w:tblW w:w="15167" w:type="dxa"/>
          <w:tblInd w:w="137" w:type="dxa"/>
          <w:tblLayout w:type="fixed"/>
          <w:tblLook w:val="01E0"/>
        </w:tblPrEx>
        <w:trPr>
          <w:trHeight w:val="14"/>
        </w:trPr>
        <w:tc>
          <w:tcPr>
            <w:tcW w:w="425" w:type="dxa"/>
            <w:vMerge/>
            <w:tcBorders>
              <w:bottom w:val="double" w:sz="4" w:space="0" w:color="auto"/>
            </w:tcBorders>
            <w:shd w:val="clear" w:color="auto" w:fill="auto"/>
          </w:tcPr>
          <w:p w:rsidR="0020540A" w:rsidRPr="00393B12" w:rsidP="00274588">
            <w:pPr>
              <w:numPr>
                <w:ilvl w:val="0"/>
                <w:numId w:val="17"/>
              </w:numPr>
              <w:spacing w:after="0" w:line="240" w:lineRule="auto"/>
              <w:jc w:val="center"/>
              <w:rPr>
                <w:rFonts w:ascii="Arial" w:hAnsi="Arial" w:cs="Arial"/>
                <w:sz w:val="14"/>
                <w:szCs w:val="14"/>
              </w:rPr>
            </w:pPr>
          </w:p>
        </w:tc>
        <w:tc>
          <w:tcPr>
            <w:tcW w:w="1418" w:type="dxa"/>
            <w:vMerge/>
            <w:tcBorders>
              <w:bottom w:val="double" w:sz="4" w:space="0" w:color="auto"/>
            </w:tcBorders>
            <w:shd w:val="clear" w:color="auto" w:fill="auto"/>
          </w:tcPr>
          <w:p w:rsidR="0020540A" w:rsidRPr="00393B12" w:rsidP="008C7662">
            <w:pPr>
              <w:spacing w:after="0" w:line="240" w:lineRule="auto"/>
              <w:rPr>
                <w:rFonts w:ascii="Arial" w:hAnsi="Arial" w:cs="Arial"/>
                <w:sz w:val="14"/>
                <w:szCs w:val="14"/>
              </w:rPr>
            </w:pPr>
          </w:p>
        </w:tc>
        <w:tc>
          <w:tcPr>
            <w:tcW w:w="1843" w:type="dxa"/>
            <w:vMerge/>
            <w:tcBorders>
              <w:bottom w:val="double" w:sz="4" w:space="0" w:color="auto"/>
            </w:tcBorders>
            <w:shd w:val="clear" w:color="auto" w:fill="auto"/>
          </w:tcPr>
          <w:p w:rsidR="0020540A" w:rsidRPr="00393B12" w:rsidP="00274588">
            <w:pPr>
              <w:numPr>
                <w:ilvl w:val="0"/>
                <w:numId w:val="12"/>
              </w:numPr>
              <w:spacing w:after="0" w:line="240" w:lineRule="auto"/>
              <w:ind w:left="176" w:hanging="142"/>
              <w:rPr>
                <w:rFonts w:ascii="Arial" w:hAnsi="Arial" w:cs="Arial"/>
                <w:sz w:val="14"/>
                <w:szCs w:val="14"/>
              </w:rPr>
            </w:pPr>
          </w:p>
        </w:tc>
        <w:tc>
          <w:tcPr>
            <w:tcW w:w="1275" w:type="dxa"/>
            <w:vMerge/>
            <w:tcBorders>
              <w:bottom w:val="double" w:sz="4" w:space="0" w:color="auto"/>
            </w:tcBorders>
            <w:shd w:val="clear" w:color="auto" w:fill="auto"/>
          </w:tcPr>
          <w:p w:rsidR="0020540A" w:rsidRPr="00393B12" w:rsidP="00274588">
            <w:pPr>
              <w:numPr>
                <w:ilvl w:val="0"/>
                <w:numId w:val="13"/>
              </w:numPr>
              <w:spacing w:after="0" w:line="240" w:lineRule="auto"/>
              <w:rPr>
                <w:rFonts w:ascii="Arial" w:hAnsi="Arial" w:cs="Arial"/>
                <w:sz w:val="14"/>
                <w:szCs w:val="14"/>
              </w:rPr>
            </w:pPr>
          </w:p>
        </w:tc>
        <w:tc>
          <w:tcPr>
            <w:tcW w:w="1070" w:type="dxa"/>
            <w:vMerge/>
            <w:tcBorders>
              <w:bottom w:val="double" w:sz="4" w:space="0" w:color="auto"/>
            </w:tcBorders>
          </w:tcPr>
          <w:p w:rsidR="0020540A" w:rsidRPr="00393B12" w:rsidP="008C7662">
            <w:pPr>
              <w:autoSpaceDE w:val="0"/>
              <w:autoSpaceDN w:val="0"/>
              <w:adjustRightInd w:val="0"/>
              <w:spacing w:after="0" w:line="240" w:lineRule="auto"/>
              <w:rPr>
                <w:rFonts w:ascii="Arial" w:hAnsi="Arial" w:cs="Arial"/>
                <w:sz w:val="14"/>
                <w:szCs w:val="14"/>
              </w:rPr>
            </w:pPr>
          </w:p>
        </w:tc>
        <w:tc>
          <w:tcPr>
            <w:tcW w:w="4546" w:type="dxa"/>
            <w:tcBorders>
              <w:bottom w:val="double" w:sz="4" w:space="0" w:color="auto"/>
            </w:tcBorders>
            <w:shd w:val="clear" w:color="auto" w:fill="auto"/>
          </w:tcPr>
          <w:p w:rsidR="0020540A" w:rsidRPr="00393B12" w:rsidP="008C7662">
            <w:p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Realizacja zwyczajnych walnych zgromadzeń/zgromadzeń wspólników zatwierdzających sprawozdania finansowe za rok obrotowy 2022, w spółkach zarządzających SSE, w których prawa</w:t>
            </w:r>
            <w:r w:rsidRPr="00393B12" w:rsidR="001131DE">
              <w:rPr>
                <w:rFonts w:ascii="Arial" w:hAnsi="Arial" w:cs="Arial"/>
                <w:sz w:val="14"/>
                <w:szCs w:val="14"/>
              </w:rPr>
              <w:br/>
            </w:r>
            <w:r w:rsidRPr="00393B12">
              <w:rPr>
                <w:rFonts w:ascii="Arial" w:hAnsi="Arial" w:cs="Arial"/>
                <w:sz w:val="14"/>
                <w:szCs w:val="14"/>
              </w:rPr>
              <w:t xml:space="preserve">z akcji i udziałów Skarbu Państwa wykonuje Minister.  </w:t>
            </w:r>
          </w:p>
        </w:tc>
        <w:tc>
          <w:tcPr>
            <w:tcW w:w="4590" w:type="dxa"/>
            <w:tcBorders>
              <w:bottom w:val="double" w:sz="4" w:space="0" w:color="auto"/>
            </w:tcBorders>
          </w:tcPr>
          <w:p w:rsidR="0020540A" w:rsidRPr="00393B12" w:rsidP="008C7662">
            <w:pPr>
              <w:autoSpaceDE w:val="0"/>
              <w:autoSpaceDN w:val="0"/>
              <w:adjustRightInd w:val="0"/>
              <w:spacing w:after="0" w:line="240" w:lineRule="auto"/>
              <w:rPr>
                <w:rFonts w:ascii="Arial" w:hAnsi="Arial" w:cs="Arial"/>
                <w:sz w:val="14"/>
                <w:szCs w:val="14"/>
              </w:rPr>
            </w:pPr>
            <w:r w:rsidRPr="00393B12">
              <w:rPr>
                <w:rFonts w:ascii="Arial" w:hAnsi="Arial" w:cs="Arial"/>
                <w:sz w:val="14"/>
                <w:szCs w:val="14"/>
              </w:rPr>
              <w:t>Uczestnictwo i głosowanie we wszystkich zwyczajnych walnych zgromadzeniach/zwyczajnych zgromadzeniach wspólników w 2023 r.</w:t>
            </w:r>
          </w:p>
        </w:tc>
      </w:tr>
      <w:tr w:rsidTr="00FF43D1">
        <w:tblPrEx>
          <w:tblW w:w="15167" w:type="dxa"/>
          <w:tblInd w:w="137" w:type="dxa"/>
          <w:tblLayout w:type="fixed"/>
          <w:tblLook w:val="01E0"/>
        </w:tblPrEx>
        <w:trPr>
          <w:trHeight w:val="22"/>
        </w:trPr>
        <w:tc>
          <w:tcPr>
            <w:tcW w:w="425" w:type="dxa"/>
            <w:tcBorders>
              <w:top w:val="double" w:sz="4" w:space="0" w:color="auto"/>
              <w:bottom w:val="single" w:sz="4" w:space="0" w:color="auto"/>
            </w:tcBorders>
            <w:shd w:val="clear" w:color="auto" w:fill="auto"/>
          </w:tcPr>
          <w:p w:rsidR="0020540A" w:rsidRPr="00393B12" w:rsidP="00274588">
            <w:pPr>
              <w:numPr>
                <w:ilvl w:val="0"/>
                <w:numId w:val="17"/>
              </w:numPr>
              <w:tabs>
                <w:tab w:val="left" w:pos="112"/>
              </w:tabs>
              <w:spacing w:after="0" w:line="240" w:lineRule="auto"/>
              <w:rPr>
                <w:rFonts w:ascii="Arial" w:hAnsi="Arial" w:cs="Arial"/>
                <w:sz w:val="14"/>
                <w:szCs w:val="14"/>
              </w:rPr>
            </w:pPr>
          </w:p>
        </w:tc>
        <w:tc>
          <w:tcPr>
            <w:tcW w:w="1418" w:type="dxa"/>
            <w:tcBorders>
              <w:top w:val="double" w:sz="4" w:space="0" w:color="auto"/>
            </w:tcBorders>
            <w:shd w:val="clear" w:color="auto" w:fill="auto"/>
          </w:tcPr>
          <w:p w:rsidR="0020540A" w:rsidRPr="00393B12" w:rsidP="00C70BEE">
            <w:pPr>
              <w:spacing w:after="0" w:line="240" w:lineRule="auto"/>
              <w:rPr>
                <w:rFonts w:ascii="Arial" w:hAnsi="Arial" w:cs="Arial"/>
                <w:sz w:val="14"/>
                <w:szCs w:val="14"/>
              </w:rPr>
            </w:pPr>
            <w:r w:rsidRPr="00393B12">
              <w:rPr>
                <w:rFonts w:ascii="Arial" w:hAnsi="Arial" w:cs="Arial"/>
                <w:sz w:val="14"/>
                <w:szCs w:val="14"/>
              </w:rPr>
              <w:t xml:space="preserve">Zapewnienie sprawności </w:t>
            </w:r>
            <w:r w:rsidRPr="00393B12">
              <w:rPr>
                <w:rFonts w:ascii="Arial" w:hAnsi="Arial" w:cs="Arial"/>
                <w:sz w:val="14"/>
                <w:szCs w:val="14"/>
              </w:rPr>
              <w:br/>
              <w:t>i jakości realizacji zadań administracyjnych</w:t>
            </w:r>
          </w:p>
        </w:tc>
        <w:tc>
          <w:tcPr>
            <w:tcW w:w="1843" w:type="dxa"/>
            <w:tcBorders>
              <w:top w:val="double" w:sz="4" w:space="0" w:color="auto"/>
            </w:tcBorders>
            <w:shd w:val="clear" w:color="auto" w:fill="auto"/>
          </w:tcPr>
          <w:p w:rsidR="0020540A" w:rsidRPr="00393B12" w:rsidP="0044404D">
            <w:pPr>
              <w:spacing w:after="0" w:line="240" w:lineRule="auto"/>
              <w:rPr>
                <w:rFonts w:ascii="Arial" w:hAnsi="Arial" w:cs="Arial"/>
                <w:sz w:val="14"/>
                <w:szCs w:val="14"/>
              </w:rPr>
            </w:pPr>
            <w:r w:rsidRPr="00393B12">
              <w:rPr>
                <w:rFonts w:ascii="Arial" w:hAnsi="Arial" w:cs="Arial"/>
                <w:sz w:val="14"/>
                <w:szCs w:val="14"/>
              </w:rPr>
              <w:t>Procent gmin składających roczne raporty za pośrednictwem Bazy Azbestowej</w:t>
            </w:r>
          </w:p>
        </w:tc>
        <w:tc>
          <w:tcPr>
            <w:tcW w:w="1275" w:type="dxa"/>
            <w:tcBorders>
              <w:top w:val="double" w:sz="4" w:space="0" w:color="auto"/>
            </w:tcBorders>
            <w:shd w:val="clear" w:color="auto" w:fill="auto"/>
          </w:tcPr>
          <w:p w:rsidR="0020540A" w:rsidRPr="00393B12" w:rsidP="0044404D">
            <w:pPr>
              <w:spacing w:after="0" w:line="240" w:lineRule="auto"/>
              <w:rPr>
                <w:rFonts w:ascii="Arial" w:hAnsi="Arial" w:cs="Arial"/>
                <w:sz w:val="14"/>
                <w:szCs w:val="14"/>
              </w:rPr>
            </w:pPr>
            <w:r w:rsidRPr="00393B12">
              <w:rPr>
                <w:rFonts w:ascii="Arial" w:hAnsi="Arial" w:cs="Arial"/>
                <w:sz w:val="14"/>
                <w:szCs w:val="14"/>
              </w:rPr>
              <w:t>≥ 70%</w:t>
            </w:r>
          </w:p>
        </w:tc>
        <w:tc>
          <w:tcPr>
            <w:tcW w:w="1070" w:type="dxa"/>
            <w:tcBorders>
              <w:top w:val="double" w:sz="4" w:space="0" w:color="auto"/>
            </w:tcBorders>
          </w:tcPr>
          <w:p w:rsidR="0020540A" w:rsidRPr="00393B12" w:rsidP="0095026E">
            <w:pPr>
              <w:spacing w:after="0" w:line="240" w:lineRule="auto"/>
              <w:rPr>
                <w:rFonts w:ascii="Arial" w:hAnsi="Arial" w:cs="Arial"/>
                <w:sz w:val="14"/>
                <w:szCs w:val="14"/>
              </w:rPr>
            </w:pPr>
            <w:r w:rsidRPr="00393B12">
              <w:rPr>
                <w:rFonts w:ascii="Arial" w:hAnsi="Arial" w:cs="Arial"/>
                <w:sz w:val="14"/>
                <w:szCs w:val="14"/>
              </w:rPr>
              <w:t>87%</w:t>
            </w:r>
          </w:p>
        </w:tc>
        <w:tc>
          <w:tcPr>
            <w:tcW w:w="4546" w:type="dxa"/>
            <w:tcBorders>
              <w:top w:val="double" w:sz="4" w:space="0" w:color="auto"/>
            </w:tcBorders>
            <w:shd w:val="clear" w:color="auto" w:fill="auto"/>
          </w:tcPr>
          <w:p w:rsidR="0020540A" w:rsidRPr="00393B12" w:rsidP="0095026E">
            <w:pPr>
              <w:spacing w:after="0" w:line="240" w:lineRule="auto"/>
              <w:rPr>
                <w:rFonts w:ascii="Arial" w:hAnsi="Arial" w:cs="Arial"/>
                <w:sz w:val="14"/>
                <w:szCs w:val="14"/>
              </w:rPr>
            </w:pPr>
            <w:r w:rsidRPr="00393B12">
              <w:rPr>
                <w:rFonts w:ascii="Arial" w:hAnsi="Arial" w:cs="Arial"/>
                <w:sz w:val="14"/>
                <w:szCs w:val="14"/>
              </w:rPr>
              <w:t>Realizacja Programu Oczyszczania Kraju z Azbestu na lata</w:t>
            </w:r>
            <w:r w:rsidR="003F5073">
              <w:rPr>
                <w:rFonts w:ascii="Arial" w:hAnsi="Arial" w:cs="Arial"/>
                <w:sz w:val="14"/>
                <w:szCs w:val="14"/>
              </w:rPr>
              <w:br/>
            </w:r>
            <w:r w:rsidRPr="00393B12">
              <w:rPr>
                <w:rFonts w:ascii="Arial" w:hAnsi="Arial" w:cs="Arial"/>
                <w:sz w:val="14"/>
                <w:szCs w:val="14"/>
              </w:rPr>
              <w:t>2009-2032, w tym:</w:t>
            </w:r>
          </w:p>
          <w:p w:rsidR="0020540A" w:rsidRPr="00393B12" w:rsidP="00274588">
            <w:pPr>
              <w:numPr>
                <w:ilvl w:val="0"/>
                <w:numId w:val="19"/>
              </w:numPr>
              <w:spacing w:after="0" w:line="240" w:lineRule="auto"/>
              <w:ind w:left="180" w:hanging="180"/>
              <w:rPr>
                <w:rFonts w:ascii="Arial" w:hAnsi="Arial" w:cs="Arial"/>
                <w:sz w:val="14"/>
                <w:szCs w:val="14"/>
              </w:rPr>
            </w:pPr>
            <w:r w:rsidRPr="00393B12">
              <w:rPr>
                <w:rFonts w:ascii="Arial" w:hAnsi="Arial" w:cs="Arial"/>
                <w:sz w:val="14"/>
                <w:szCs w:val="14"/>
              </w:rPr>
              <w:t>utrzymanie funkcjonowania Bazy Azbestowej na stronie www.bazaazbestowa.gov.pl w ciągłej gotowości do pracy poprzez:</w:t>
            </w:r>
          </w:p>
          <w:p w:rsidR="0020540A" w:rsidRPr="00393B12" w:rsidP="00DB7354">
            <w:pPr>
              <w:numPr>
                <w:ilvl w:val="1"/>
                <w:numId w:val="33"/>
              </w:numPr>
              <w:spacing w:after="0" w:line="240" w:lineRule="auto"/>
              <w:ind w:left="320" w:hanging="142"/>
              <w:rPr>
                <w:rFonts w:ascii="Arial" w:hAnsi="Arial" w:cs="Arial"/>
                <w:sz w:val="14"/>
                <w:szCs w:val="14"/>
              </w:rPr>
            </w:pPr>
            <w:r w:rsidRPr="00393B12">
              <w:rPr>
                <w:rFonts w:ascii="Arial" w:hAnsi="Arial" w:cs="Arial"/>
                <w:sz w:val="14"/>
                <w:szCs w:val="14"/>
              </w:rPr>
              <w:t>zapewnienie finansowania Bazy Azbestowej, nadzoru nad administratorem, monitorowania pracy użytkowników, bieżącego weryfikowania poprawności działania systemu oraz rozwoju technologicznego;</w:t>
            </w:r>
          </w:p>
          <w:p w:rsidR="0020540A" w:rsidRPr="00393B12" w:rsidP="00DB7354">
            <w:pPr>
              <w:numPr>
                <w:ilvl w:val="1"/>
                <w:numId w:val="33"/>
              </w:numPr>
              <w:spacing w:after="0" w:line="240" w:lineRule="auto"/>
              <w:ind w:left="320" w:hanging="142"/>
              <w:rPr>
                <w:rFonts w:ascii="Arial" w:hAnsi="Arial" w:cs="Arial"/>
                <w:sz w:val="14"/>
                <w:szCs w:val="14"/>
              </w:rPr>
            </w:pPr>
            <w:r w:rsidRPr="00393B12">
              <w:rPr>
                <w:rFonts w:ascii="Arial" w:hAnsi="Arial" w:cs="Arial"/>
                <w:sz w:val="14"/>
                <w:szCs w:val="14"/>
              </w:rPr>
              <w:t>prowadzenie i wspieranie działań edukacyjno-informacyjnych</w:t>
            </w:r>
            <w:r w:rsidRPr="00393B12" w:rsidR="001131DE">
              <w:rPr>
                <w:rFonts w:ascii="Arial" w:hAnsi="Arial" w:cs="Arial"/>
                <w:sz w:val="14"/>
                <w:szCs w:val="14"/>
              </w:rPr>
              <w:br/>
            </w:r>
            <w:r w:rsidRPr="00393B12">
              <w:rPr>
                <w:rFonts w:ascii="Arial" w:hAnsi="Arial" w:cs="Arial"/>
                <w:sz w:val="14"/>
                <w:szCs w:val="14"/>
              </w:rPr>
              <w:t>w zakresie bezpiecznego postępowania z wyrobami zawierającymi azbest, sposobów ich usuwania oraz szkodliwości azbestu;</w:t>
            </w:r>
          </w:p>
          <w:p w:rsidR="0020540A" w:rsidRPr="00393B12" w:rsidP="001D016B">
            <w:pPr>
              <w:numPr>
                <w:ilvl w:val="0"/>
                <w:numId w:val="19"/>
              </w:numPr>
              <w:spacing w:after="0" w:line="240" w:lineRule="auto"/>
              <w:ind w:left="181" w:hanging="181"/>
              <w:contextualSpacing/>
              <w:rPr>
                <w:rFonts w:ascii="Arial" w:hAnsi="Arial" w:cs="Arial"/>
                <w:sz w:val="14"/>
                <w:szCs w:val="14"/>
              </w:rPr>
            </w:pPr>
            <w:r w:rsidRPr="00393B12">
              <w:rPr>
                <w:rFonts w:ascii="Arial" w:hAnsi="Arial" w:cs="Arial"/>
                <w:sz w:val="14"/>
                <w:szCs w:val="14"/>
              </w:rPr>
              <w:t>współpraca z jednostkami samorządu terytorialnego, których działalność związana jest z realizacją zadań wynikających</w:t>
            </w:r>
            <w:r w:rsidR="00651B9C">
              <w:rPr>
                <w:rFonts w:ascii="Arial" w:hAnsi="Arial" w:cs="Arial"/>
                <w:sz w:val="14"/>
                <w:szCs w:val="14"/>
              </w:rPr>
              <w:br/>
            </w:r>
            <w:r w:rsidRPr="00393B12">
              <w:rPr>
                <w:rFonts w:ascii="Arial" w:hAnsi="Arial" w:cs="Arial"/>
                <w:sz w:val="14"/>
                <w:szCs w:val="14"/>
              </w:rPr>
              <w:t>z</w:t>
            </w:r>
            <w:r w:rsidR="00651B9C">
              <w:rPr>
                <w:rFonts w:ascii="Arial" w:hAnsi="Arial" w:cs="Arial"/>
                <w:sz w:val="14"/>
                <w:szCs w:val="14"/>
              </w:rPr>
              <w:t xml:space="preserve"> </w:t>
            </w:r>
            <w:r w:rsidRPr="00393B12">
              <w:rPr>
                <w:rFonts w:ascii="Arial" w:hAnsi="Arial" w:cs="Arial"/>
                <w:sz w:val="14"/>
                <w:szCs w:val="14"/>
              </w:rPr>
              <w:t>programu;</w:t>
            </w:r>
          </w:p>
          <w:p w:rsidR="0020540A" w:rsidRPr="00393B12" w:rsidP="00274588">
            <w:pPr>
              <w:numPr>
                <w:ilvl w:val="0"/>
                <w:numId w:val="19"/>
              </w:numPr>
              <w:spacing w:after="0" w:line="240" w:lineRule="auto"/>
              <w:ind w:left="180" w:hanging="180"/>
              <w:rPr>
                <w:rFonts w:ascii="Arial" w:hAnsi="Arial" w:cs="Arial"/>
                <w:sz w:val="14"/>
                <w:szCs w:val="14"/>
              </w:rPr>
            </w:pPr>
            <w:r w:rsidRPr="00393B12">
              <w:rPr>
                <w:rFonts w:ascii="Arial" w:hAnsi="Arial" w:cs="Arial"/>
                <w:sz w:val="14"/>
                <w:szCs w:val="14"/>
              </w:rPr>
              <w:t>koordynacja i nadzór nad funkcjonowaniem Rady Programowej Programu Oczyszczania Kraju z Azbestu na lata 2009-2032.</w:t>
            </w:r>
          </w:p>
        </w:tc>
        <w:tc>
          <w:tcPr>
            <w:tcW w:w="4590" w:type="dxa"/>
            <w:tcBorders>
              <w:top w:val="double" w:sz="4" w:space="0" w:color="auto"/>
            </w:tcBorders>
          </w:tcPr>
          <w:p w:rsidR="0020540A" w:rsidRPr="00393B12" w:rsidP="00DB3E08">
            <w:pPr>
              <w:spacing w:after="0" w:line="240" w:lineRule="auto"/>
              <w:rPr>
                <w:rFonts w:ascii="Arial" w:hAnsi="Arial" w:cs="Arial"/>
                <w:sz w:val="14"/>
                <w:szCs w:val="14"/>
              </w:rPr>
            </w:pPr>
            <w:r w:rsidRPr="00393B12">
              <w:rPr>
                <w:rFonts w:ascii="Arial" w:hAnsi="Arial" w:cs="Arial"/>
                <w:sz w:val="14"/>
                <w:szCs w:val="14"/>
              </w:rPr>
              <w:t>1. Zapewniono utrzymanie i rozwój technologiczny Bazy Azbestowej.</w:t>
            </w:r>
          </w:p>
          <w:p w:rsidR="0020540A" w:rsidRPr="00393B12" w:rsidP="00A811C7">
            <w:pPr>
              <w:spacing w:before="60" w:after="0" w:line="240" w:lineRule="auto"/>
              <w:rPr>
                <w:rFonts w:ascii="Arial" w:hAnsi="Arial" w:cs="Arial"/>
                <w:sz w:val="14"/>
                <w:szCs w:val="14"/>
              </w:rPr>
            </w:pPr>
            <w:r w:rsidRPr="00393B12">
              <w:rPr>
                <w:rFonts w:ascii="Arial" w:hAnsi="Arial" w:cs="Arial"/>
                <w:sz w:val="14"/>
                <w:szCs w:val="14"/>
              </w:rPr>
              <w:t>2. Zrealizowano szkolenia e-learningowego z zakresu bezpiecznego postępowania i usuwania wyrobów zawierających azbest dla 10 tys. pracowników inspekcji pracy, inspekcji sanitarnej, nadzoru budowlanego oraz urzędów gmin (2019-2023).</w:t>
            </w:r>
          </w:p>
          <w:p w:rsidR="0020540A" w:rsidRPr="00393B12" w:rsidP="00A811C7">
            <w:pPr>
              <w:spacing w:before="60" w:after="0" w:line="240" w:lineRule="auto"/>
              <w:rPr>
                <w:rFonts w:ascii="Arial" w:hAnsi="Arial" w:cs="Arial"/>
                <w:sz w:val="14"/>
                <w:szCs w:val="14"/>
              </w:rPr>
            </w:pPr>
            <w:r w:rsidRPr="00393B12">
              <w:rPr>
                <w:rFonts w:ascii="Arial" w:hAnsi="Arial" w:cs="Arial"/>
                <w:sz w:val="14"/>
                <w:szCs w:val="14"/>
              </w:rPr>
              <w:t>3. Przyznano dotacje 110 jednostkom w zakresie inwentaryzacji wyrobów azbestowych oraz 2 jednostkom na działania edukacyjno-informacyjne.</w:t>
            </w:r>
          </w:p>
          <w:p w:rsidR="0020540A" w:rsidRPr="00393B12" w:rsidP="00A811C7">
            <w:pPr>
              <w:spacing w:before="60" w:after="0" w:line="240" w:lineRule="auto"/>
              <w:rPr>
                <w:rFonts w:ascii="Arial" w:hAnsi="Arial" w:cs="Arial"/>
                <w:sz w:val="14"/>
                <w:szCs w:val="14"/>
              </w:rPr>
            </w:pPr>
            <w:r w:rsidRPr="00393B12">
              <w:rPr>
                <w:rFonts w:ascii="Arial" w:hAnsi="Arial" w:cs="Arial"/>
                <w:sz w:val="14"/>
                <w:szCs w:val="14"/>
              </w:rPr>
              <w:t>4. Zorganizowano 3 posiedzenia Rady Programowej Programu Oczyszczania Kraju z Azbestu na lata 2009-2032.</w:t>
            </w:r>
          </w:p>
        </w:tc>
      </w:tr>
    </w:tbl>
    <w:p w:rsidR="003F5073" w:rsidP="0029100A">
      <w:pPr>
        <w:autoSpaceDE w:val="0"/>
        <w:autoSpaceDN w:val="0"/>
        <w:adjustRightInd w:val="0"/>
        <w:spacing w:after="0" w:line="240" w:lineRule="auto"/>
      </w:pPr>
    </w:p>
    <w:p w:rsidR="003F5073" w:rsidP="0029100A">
      <w:pPr>
        <w:autoSpaceDE w:val="0"/>
        <w:autoSpaceDN w:val="0"/>
        <w:adjustRightInd w:val="0"/>
        <w:spacing w:after="0" w:line="240" w:lineRule="auto"/>
      </w:pPr>
    </w:p>
    <w:p w:rsidR="003F5073" w:rsidP="0029100A">
      <w:pPr>
        <w:autoSpaceDE w:val="0"/>
        <w:autoSpaceDN w:val="0"/>
        <w:adjustRightInd w:val="0"/>
        <w:spacing w:after="0" w:line="240" w:lineRule="auto"/>
      </w:pPr>
    </w:p>
    <w:p w:rsidR="003F5073" w:rsidP="0029100A">
      <w:pPr>
        <w:autoSpaceDE w:val="0"/>
        <w:autoSpaceDN w:val="0"/>
        <w:adjustRightInd w:val="0"/>
        <w:spacing w:after="0" w:line="240" w:lineRule="auto"/>
      </w:pPr>
    </w:p>
    <w:p w:rsidR="003F5073" w:rsidP="0029100A">
      <w:pPr>
        <w:autoSpaceDE w:val="0"/>
        <w:autoSpaceDN w:val="0"/>
        <w:adjustRightInd w:val="0"/>
        <w:spacing w:after="0" w:line="240" w:lineRule="auto"/>
      </w:pPr>
    </w:p>
    <w:p w:rsidR="003F5073" w:rsidP="0029100A">
      <w:pPr>
        <w:autoSpaceDE w:val="0"/>
        <w:autoSpaceDN w:val="0"/>
        <w:adjustRightInd w:val="0"/>
        <w:spacing w:after="0" w:line="240" w:lineRule="auto"/>
      </w:pPr>
    </w:p>
    <w:p w:rsidR="003F5073" w:rsidP="0029100A">
      <w:pPr>
        <w:autoSpaceDE w:val="0"/>
        <w:autoSpaceDN w:val="0"/>
        <w:adjustRightInd w:val="0"/>
        <w:spacing w:after="0" w:line="240" w:lineRule="auto"/>
      </w:pPr>
    </w:p>
    <w:p w:rsidR="00777529" w:rsidP="0029100A">
      <w:pPr>
        <w:autoSpaceDE w:val="0"/>
        <w:autoSpaceDN w:val="0"/>
        <w:adjustRightInd w:val="0"/>
        <w:spacing w:after="0" w:line="240" w:lineRule="auto"/>
        <w:ind w:firstLine="708"/>
        <w:rPr>
          <w:rFonts w:ascii="Arial-BoldMT" w:hAnsi="Arial-BoldMT" w:cs="Arial-BoldMT"/>
          <w:b/>
          <w:bCs/>
          <w:sz w:val="18"/>
          <w:szCs w:val="18"/>
          <w:lang w:eastAsia="pl-PL"/>
        </w:rPr>
      </w:pPr>
    </w:p>
    <w:p w:rsidR="0029100A" w:rsidRPr="00393B12" w:rsidP="0029100A">
      <w:pPr>
        <w:autoSpaceDE w:val="0"/>
        <w:autoSpaceDN w:val="0"/>
        <w:adjustRightInd w:val="0"/>
        <w:spacing w:after="0" w:line="240" w:lineRule="auto"/>
        <w:ind w:firstLine="708"/>
        <w:rPr>
          <w:rFonts w:ascii="Arial-BoldMT" w:hAnsi="Arial-BoldMT" w:cs="Arial-BoldMT"/>
          <w:b/>
          <w:bCs/>
          <w:sz w:val="18"/>
          <w:szCs w:val="18"/>
          <w:lang w:eastAsia="pl-PL"/>
        </w:rPr>
      </w:pPr>
      <w:r w:rsidRPr="00393B12">
        <w:rPr>
          <w:rFonts w:ascii="Arial-BoldMT" w:hAnsi="Arial-BoldMT" w:cs="Arial-BoldMT"/>
          <w:b/>
          <w:bCs/>
          <w:sz w:val="18"/>
          <w:szCs w:val="18"/>
          <w:lang w:eastAsia="pl-PL"/>
        </w:rPr>
        <w:t>CZĘŚĆ D: Informacja dotycząca realizacji celów objętych planem działalności na rok 202</w:t>
      </w:r>
      <w:r w:rsidRPr="00393B12" w:rsidR="00A00077">
        <w:rPr>
          <w:rFonts w:ascii="Arial-BoldMT" w:hAnsi="Arial-BoldMT" w:cs="Arial-BoldMT"/>
          <w:b/>
          <w:bCs/>
          <w:sz w:val="18"/>
          <w:szCs w:val="18"/>
          <w:lang w:eastAsia="pl-PL"/>
        </w:rPr>
        <w:t>3</w:t>
      </w:r>
    </w:p>
    <w:p w:rsidR="0029100A" w:rsidRPr="00393B12" w:rsidP="0029100A">
      <w:pPr>
        <w:autoSpaceDE w:val="0"/>
        <w:autoSpaceDN w:val="0"/>
        <w:adjustRightInd w:val="0"/>
        <w:spacing w:after="0" w:line="240" w:lineRule="auto"/>
        <w:ind w:firstLine="708"/>
        <w:rPr>
          <w:rFonts w:ascii="Arial-ItalicMT" w:hAnsi="Arial-ItalicMT" w:cs="Arial-ItalicMT"/>
          <w:i/>
          <w:iCs/>
          <w:sz w:val="14"/>
          <w:szCs w:val="14"/>
          <w:lang w:eastAsia="pl-PL"/>
        </w:rPr>
      </w:pPr>
      <w:r w:rsidRPr="00393B12">
        <w:rPr>
          <w:rFonts w:ascii="Arial-ItalicMT" w:hAnsi="Arial-ItalicMT" w:cs="Arial-ItalicMT"/>
          <w:i/>
          <w:iCs/>
          <w:sz w:val="14"/>
          <w:szCs w:val="14"/>
          <w:lang w:eastAsia="pl-PL"/>
        </w:rPr>
        <w:t>(należy krótko opisać najważniejsze przyczyny, które wpłynęły na niezrealizowanie celów, w tym: wystąpienie istotnych różnic w planowanych i osiągniętych wartościach mierników lub zaniechanie zaplanowanych zadań lub podjęcie</w:t>
      </w:r>
    </w:p>
    <w:p w:rsidR="0029100A" w:rsidRPr="00393B12" w:rsidP="0029100A">
      <w:pPr>
        <w:autoSpaceDE w:val="0"/>
        <w:autoSpaceDN w:val="0"/>
        <w:adjustRightInd w:val="0"/>
        <w:spacing w:after="0" w:line="240" w:lineRule="auto"/>
        <w:ind w:firstLine="708"/>
        <w:rPr>
          <w:rFonts w:ascii="Arial-ItalicMT" w:hAnsi="Arial-ItalicMT" w:cs="Arial-ItalicMT"/>
          <w:i/>
          <w:iCs/>
          <w:sz w:val="14"/>
          <w:szCs w:val="14"/>
          <w:lang w:eastAsia="pl-PL"/>
        </w:rPr>
      </w:pPr>
      <w:r w:rsidRPr="00393B12">
        <w:rPr>
          <w:rFonts w:ascii="Arial-ItalicMT" w:hAnsi="Arial-ItalicMT" w:cs="Arial-ItalicMT"/>
          <w:i/>
          <w:iCs/>
          <w:sz w:val="14"/>
          <w:szCs w:val="14"/>
          <w:lang w:eastAsia="pl-PL"/>
        </w:rPr>
        <w:t>zadań innych niż planowane)</w:t>
      </w:r>
    </w:p>
    <w:p w:rsidR="0029100A" w:rsidRPr="00393B12" w:rsidP="0029100A">
      <w:pPr>
        <w:autoSpaceDE w:val="0"/>
        <w:autoSpaceDN w:val="0"/>
        <w:adjustRightInd w:val="0"/>
        <w:spacing w:after="0" w:line="240" w:lineRule="auto"/>
        <w:rPr>
          <w:rFonts w:ascii="Arial-BoldMT" w:hAnsi="Arial-BoldMT" w:cs="Arial-BoldMT"/>
          <w:b/>
          <w:bCs/>
          <w:sz w:val="18"/>
          <w:szCs w:val="18"/>
          <w:lang w:eastAsia="pl-PL"/>
        </w:rPr>
      </w:pPr>
    </w:p>
    <w:p w:rsidR="0020540A" w:rsidRPr="00393B12" w:rsidP="0029100A">
      <w:pPr>
        <w:autoSpaceDE w:val="0"/>
        <w:autoSpaceDN w:val="0"/>
        <w:adjustRightInd w:val="0"/>
        <w:spacing w:after="0" w:line="240" w:lineRule="auto"/>
        <w:rPr>
          <w:rFonts w:ascii="ArialMT" w:hAnsi="ArialMT" w:cs="ArialMT"/>
          <w:sz w:val="16"/>
          <w:szCs w:val="16"/>
          <w:lang w:eastAsia="pl-PL"/>
        </w:rPr>
      </w:pPr>
      <w:r w:rsidRPr="00393B12">
        <w:rPr>
          <w:rFonts w:ascii="ArialMT" w:hAnsi="ArialMT" w:cs="ArialMT"/>
          <w:sz w:val="16"/>
          <w:szCs w:val="16"/>
          <w:lang w:eastAsia="pl-PL"/>
        </w:rPr>
        <w:t xml:space="preserve">Zaplanowane na 2023 r. cele były realizowane i większość mierników realizacji celów osiągnęła przewidywane wartości. </w:t>
      </w:r>
      <w:bookmarkStart w:id="11" w:name="_Hlk163667400"/>
      <w:r w:rsidR="00C75E91">
        <w:rPr>
          <w:rFonts w:ascii="ArialMT" w:hAnsi="ArialMT" w:cs="ArialMT"/>
          <w:sz w:val="16"/>
          <w:szCs w:val="16"/>
          <w:lang w:eastAsia="pl-PL"/>
        </w:rPr>
        <w:t>Wszystkie zadania</w:t>
      </w:r>
      <w:r w:rsidRPr="00393B12">
        <w:rPr>
          <w:rFonts w:ascii="ArialMT" w:hAnsi="ArialMT" w:cs="ArialMT"/>
          <w:sz w:val="16"/>
          <w:szCs w:val="16"/>
          <w:lang w:eastAsia="pl-PL"/>
        </w:rPr>
        <w:t xml:space="preserve"> został</w:t>
      </w:r>
      <w:r w:rsidR="00C75E91">
        <w:rPr>
          <w:rFonts w:ascii="ArialMT" w:hAnsi="ArialMT" w:cs="ArialMT"/>
          <w:sz w:val="16"/>
          <w:szCs w:val="16"/>
          <w:lang w:eastAsia="pl-PL"/>
        </w:rPr>
        <w:t>y</w:t>
      </w:r>
      <w:r w:rsidRPr="00393B12">
        <w:rPr>
          <w:rFonts w:ascii="ArialMT" w:hAnsi="ArialMT" w:cs="ArialMT"/>
          <w:sz w:val="16"/>
          <w:szCs w:val="16"/>
          <w:lang w:eastAsia="pl-PL"/>
        </w:rPr>
        <w:t xml:space="preserve"> podjęt</w:t>
      </w:r>
      <w:r w:rsidR="00C75E91">
        <w:rPr>
          <w:rFonts w:ascii="ArialMT" w:hAnsi="ArialMT" w:cs="ArialMT"/>
          <w:sz w:val="16"/>
          <w:szCs w:val="16"/>
          <w:lang w:eastAsia="pl-PL"/>
        </w:rPr>
        <w:t>e i zdecydowana większość została zrealizowana.</w:t>
      </w:r>
      <w:bookmarkEnd w:id="11"/>
    </w:p>
    <w:p w:rsidR="0020540A" w:rsidP="0029100A">
      <w:pPr>
        <w:autoSpaceDE w:val="0"/>
        <w:autoSpaceDN w:val="0"/>
        <w:adjustRightInd w:val="0"/>
        <w:spacing w:after="0" w:line="240" w:lineRule="auto"/>
        <w:rPr>
          <w:rFonts w:ascii="Arial-BoldMT" w:hAnsi="Arial-BoldMT" w:cs="Arial-BoldMT"/>
          <w:b/>
          <w:bCs/>
          <w:sz w:val="16"/>
          <w:szCs w:val="16"/>
          <w:lang w:eastAsia="pl-PL"/>
        </w:rPr>
      </w:pPr>
    </w:p>
    <w:p w:rsidR="00777529" w:rsidRPr="00393B12" w:rsidP="0029100A">
      <w:pPr>
        <w:autoSpaceDE w:val="0"/>
        <w:autoSpaceDN w:val="0"/>
        <w:adjustRightInd w:val="0"/>
        <w:spacing w:after="0" w:line="240" w:lineRule="auto"/>
        <w:rPr>
          <w:rFonts w:ascii="Arial-BoldMT" w:hAnsi="Arial-BoldMT" w:cs="Arial-BoldMT"/>
          <w:b/>
          <w:bCs/>
          <w:sz w:val="16"/>
          <w:szCs w:val="16"/>
          <w:lang w:eastAsia="pl-PL"/>
        </w:rPr>
      </w:pPr>
    </w:p>
    <w:p w:rsidR="0029100A" w:rsidRPr="00393B12" w:rsidP="0029100A">
      <w:pPr>
        <w:autoSpaceDE w:val="0"/>
        <w:autoSpaceDN w:val="0"/>
        <w:adjustRightInd w:val="0"/>
        <w:spacing w:after="0" w:line="240" w:lineRule="auto"/>
        <w:rPr>
          <w:rFonts w:ascii="Arial-BoldMT" w:hAnsi="Arial-BoldMT" w:cs="Arial-BoldMT"/>
          <w:b/>
          <w:bCs/>
          <w:sz w:val="16"/>
          <w:szCs w:val="16"/>
          <w:u w:val="single"/>
          <w:lang w:eastAsia="pl-PL"/>
        </w:rPr>
      </w:pPr>
      <w:r w:rsidRPr="00393B12">
        <w:rPr>
          <w:rFonts w:ascii="Arial-BoldMT" w:hAnsi="Arial-BoldMT" w:cs="Arial-BoldMT"/>
          <w:b/>
          <w:bCs/>
          <w:sz w:val="16"/>
          <w:szCs w:val="16"/>
          <w:u w:val="single"/>
          <w:lang w:eastAsia="pl-PL"/>
        </w:rPr>
        <w:t>Ad. część A.</w:t>
      </w:r>
    </w:p>
    <w:p w:rsidR="00327DA5" w:rsidRPr="00393B12" w:rsidP="0029100A">
      <w:pPr>
        <w:autoSpaceDE w:val="0"/>
        <w:autoSpaceDN w:val="0"/>
        <w:adjustRightInd w:val="0"/>
        <w:spacing w:after="0" w:line="240" w:lineRule="auto"/>
        <w:rPr>
          <w:rFonts w:ascii="Arial-BoldMT" w:hAnsi="Arial-BoldMT" w:cs="Arial-BoldMT"/>
          <w:b/>
          <w:bCs/>
          <w:sz w:val="16"/>
          <w:szCs w:val="16"/>
          <w:lang w:eastAsia="pl-PL"/>
        </w:rPr>
      </w:pPr>
    </w:p>
    <w:p w:rsidR="007B1527" w:rsidRPr="00393B12" w:rsidP="0020540A">
      <w:pPr>
        <w:autoSpaceDE w:val="0"/>
        <w:autoSpaceDN w:val="0"/>
        <w:adjustRightInd w:val="0"/>
        <w:spacing w:after="0" w:line="240" w:lineRule="auto"/>
        <w:rPr>
          <w:rFonts w:ascii="Arial-BoldMT" w:hAnsi="Arial-BoldMT" w:cs="Arial-BoldMT"/>
          <w:b/>
          <w:bCs/>
          <w:sz w:val="16"/>
          <w:szCs w:val="16"/>
          <w:lang w:eastAsia="pl-PL"/>
        </w:rPr>
      </w:pPr>
      <w:bookmarkStart w:id="12" w:name="_Hlk163667427"/>
      <w:r w:rsidRPr="00393B12">
        <w:rPr>
          <w:rFonts w:ascii="Arial-BoldMT" w:hAnsi="Arial-BoldMT" w:cs="Arial-BoldMT"/>
          <w:b/>
          <w:bCs/>
          <w:sz w:val="16"/>
          <w:szCs w:val="16"/>
          <w:lang w:eastAsia="pl-PL"/>
        </w:rPr>
        <w:t>Cel 2 Wsparcie działań na rzecz zwiększenia potencjału innowacyjnego polskiej gospodarki</w:t>
      </w:r>
    </w:p>
    <w:p w:rsidR="007B1527" w:rsidRPr="00393B12" w:rsidP="0029100A">
      <w:pPr>
        <w:autoSpaceDE w:val="0"/>
        <w:autoSpaceDN w:val="0"/>
        <w:adjustRightInd w:val="0"/>
        <w:spacing w:after="0" w:line="240" w:lineRule="auto"/>
        <w:rPr>
          <w:rFonts w:ascii="ArialMT" w:hAnsi="ArialMT" w:cs="ArialMT"/>
          <w:sz w:val="16"/>
          <w:szCs w:val="16"/>
          <w:lang w:eastAsia="pl-PL"/>
        </w:rPr>
      </w:pPr>
      <w:r w:rsidRPr="00393B12">
        <w:rPr>
          <w:rFonts w:ascii="ArialMT" w:hAnsi="ArialMT" w:cs="ArialMT"/>
          <w:sz w:val="16"/>
          <w:szCs w:val="16"/>
          <w:lang w:eastAsia="pl-PL"/>
        </w:rPr>
        <w:t xml:space="preserve">Zadanie służące realizacji celu: </w:t>
      </w:r>
      <w:r w:rsidRPr="00EE08B2">
        <w:rPr>
          <w:rFonts w:ascii="ArialMT" w:hAnsi="ArialMT" w:cs="ArialMT"/>
          <w:i/>
          <w:iCs/>
          <w:sz w:val="16"/>
          <w:szCs w:val="16"/>
          <w:lang w:eastAsia="pl-PL"/>
        </w:rPr>
        <w:t>Uruchomienie naboru wniosków o akredytację Ośrodków Innowacji:</w:t>
      </w:r>
    </w:p>
    <w:p w:rsidR="007B1527" w:rsidRPr="00393B12" w:rsidP="0029100A">
      <w:pPr>
        <w:autoSpaceDE w:val="0"/>
        <w:autoSpaceDN w:val="0"/>
        <w:adjustRightInd w:val="0"/>
        <w:spacing w:after="0" w:line="240" w:lineRule="auto"/>
        <w:rPr>
          <w:rFonts w:ascii="ArialMT" w:hAnsi="ArialMT" w:cs="ArialMT"/>
          <w:sz w:val="16"/>
          <w:szCs w:val="16"/>
          <w:lang w:eastAsia="pl-PL"/>
        </w:rPr>
      </w:pPr>
      <w:r w:rsidRPr="00393B12">
        <w:rPr>
          <w:rFonts w:ascii="ArialMT" w:hAnsi="ArialMT" w:cs="ArialMT"/>
          <w:sz w:val="16"/>
          <w:szCs w:val="16"/>
          <w:lang w:eastAsia="pl-PL"/>
        </w:rPr>
        <w:t>Zadanie nie zostało zrealizowane w związku z przedłużającym się procesem konsultacji kryteriów oceny i uruchomienia elektronicznego systemu naboru wniosków. Termin uruchomienia naboru będzie zależeć od gotowości systemu informatycznego.</w:t>
      </w:r>
    </w:p>
    <w:p w:rsidR="001131DE" w:rsidRPr="00393B12" w:rsidP="0020540A">
      <w:pPr>
        <w:autoSpaceDE w:val="0"/>
        <w:autoSpaceDN w:val="0"/>
        <w:adjustRightInd w:val="0"/>
        <w:spacing w:after="0" w:line="240" w:lineRule="auto"/>
        <w:rPr>
          <w:rFonts w:ascii="Arial-BoldMT" w:hAnsi="Arial-BoldMT" w:cs="Arial-BoldMT"/>
          <w:b/>
          <w:bCs/>
          <w:sz w:val="16"/>
          <w:szCs w:val="16"/>
          <w:lang w:eastAsia="pl-PL"/>
        </w:rPr>
      </w:pPr>
    </w:p>
    <w:p w:rsidR="007B1527" w:rsidRPr="00393B12" w:rsidP="0020540A">
      <w:pPr>
        <w:autoSpaceDE w:val="0"/>
        <w:autoSpaceDN w:val="0"/>
        <w:adjustRightInd w:val="0"/>
        <w:spacing w:after="0" w:line="240" w:lineRule="auto"/>
        <w:rPr>
          <w:rFonts w:ascii="Arial-BoldMT" w:hAnsi="Arial-BoldMT" w:cs="Arial-BoldMT"/>
          <w:b/>
          <w:bCs/>
          <w:sz w:val="16"/>
          <w:szCs w:val="16"/>
          <w:lang w:eastAsia="pl-PL"/>
        </w:rPr>
      </w:pPr>
      <w:r w:rsidRPr="00393B12">
        <w:rPr>
          <w:rFonts w:ascii="Arial-BoldMT" w:hAnsi="Arial-BoldMT" w:cs="Arial-BoldMT"/>
          <w:b/>
          <w:bCs/>
          <w:sz w:val="16"/>
          <w:szCs w:val="16"/>
          <w:lang w:eastAsia="pl-PL"/>
        </w:rPr>
        <w:t>Cel 3 Wsparcie działań na rzecz umiędzynarodowienia polskiej gospodarki</w:t>
      </w:r>
    </w:p>
    <w:p w:rsidR="00CC60EC" w:rsidRPr="00393B12" w:rsidP="0029100A">
      <w:pPr>
        <w:autoSpaceDE w:val="0"/>
        <w:autoSpaceDN w:val="0"/>
        <w:adjustRightInd w:val="0"/>
        <w:spacing w:after="0" w:line="240" w:lineRule="auto"/>
        <w:rPr>
          <w:rFonts w:ascii="Arial-BoldMT" w:hAnsi="Arial-BoldMT" w:cs="Arial-BoldMT"/>
          <w:i/>
          <w:iCs/>
          <w:sz w:val="16"/>
          <w:szCs w:val="16"/>
          <w:lang w:eastAsia="pl-PL"/>
        </w:rPr>
      </w:pPr>
      <w:r w:rsidRPr="00393B12">
        <w:rPr>
          <w:rFonts w:ascii="Arial-BoldMT" w:hAnsi="Arial-BoldMT" w:cs="Arial-BoldMT"/>
          <w:sz w:val="16"/>
          <w:szCs w:val="16"/>
          <w:lang w:eastAsia="pl-PL"/>
        </w:rPr>
        <w:t>Miernik realizacji celu:</w:t>
      </w:r>
      <w:r w:rsidRPr="00393B12">
        <w:rPr>
          <w:rFonts w:ascii="Arial-BoldMT" w:hAnsi="Arial-BoldMT" w:cs="Arial-BoldMT"/>
          <w:b/>
          <w:bCs/>
          <w:sz w:val="16"/>
          <w:szCs w:val="16"/>
          <w:lang w:eastAsia="pl-PL"/>
        </w:rPr>
        <w:t xml:space="preserve"> </w:t>
      </w:r>
      <w:r w:rsidRPr="00393B12">
        <w:rPr>
          <w:rFonts w:ascii="Arial-BoldMT" w:hAnsi="Arial-BoldMT" w:cs="Arial-BoldMT"/>
          <w:i/>
          <w:iCs/>
          <w:sz w:val="16"/>
          <w:szCs w:val="16"/>
          <w:lang w:eastAsia="pl-PL"/>
        </w:rPr>
        <w:t>Udział eksportu wyrobów wysokiej techniki w eksporcie ogółem (%):</w:t>
      </w:r>
    </w:p>
    <w:p w:rsidR="00CC60EC" w:rsidRPr="00393B12" w:rsidP="0029100A">
      <w:pPr>
        <w:autoSpaceDE w:val="0"/>
        <w:autoSpaceDN w:val="0"/>
        <w:adjustRightInd w:val="0"/>
        <w:spacing w:after="0" w:line="240" w:lineRule="auto"/>
        <w:rPr>
          <w:rFonts w:ascii="ArialMT" w:hAnsi="ArialMT" w:cs="ArialMT"/>
          <w:sz w:val="16"/>
          <w:szCs w:val="16"/>
          <w:lang w:eastAsia="pl-PL"/>
        </w:rPr>
      </w:pPr>
      <w:r w:rsidRPr="00393B12">
        <w:rPr>
          <w:rFonts w:ascii="ArialMT" w:hAnsi="ArialMT" w:cs="ArialMT"/>
          <w:sz w:val="16"/>
          <w:szCs w:val="16"/>
          <w:lang w:eastAsia="pl-PL"/>
        </w:rPr>
        <w:t xml:space="preserve">Nie osiągnięto zakładanego poziomu, co jest wynikiem wolniejszego wzrostu eksportu towarów </w:t>
      </w:r>
      <w:r w:rsidRPr="00393B12" w:rsidR="00451CAA">
        <w:rPr>
          <w:rFonts w:ascii="ArialMT" w:hAnsi="ArialMT" w:cs="ArialMT"/>
          <w:sz w:val="16"/>
          <w:szCs w:val="16"/>
          <w:lang w:eastAsia="pl-PL"/>
        </w:rPr>
        <w:t>wysokiej techniki,</w:t>
      </w:r>
      <w:r w:rsidRPr="00393B12">
        <w:rPr>
          <w:rFonts w:ascii="ArialMT" w:hAnsi="ArialMT" w:cs="ArialMT"/>
          <w:sz w:val="16"/>
          <w:szCs w:val="16"/>
          <w:lang w:eastAsia="pl-PL"/>
        </w:rPr>
        <w:t xml:space="preserve"> niż pozostałych produktów łącznie. </w:t>
      </w:r>
      <w:r w:rsidRPr="00393B12" w:rsidR="00832ADD">
        <w:rPr>
          <w:rFonts w:ascii="ArialMT" w:hAnsi="ArialMT" w:cs="ArialMT"/>
          <w:sz w:val="16"/>
          <w:szCs w:val="16"/>
          <w:lang w:eastAsia="pl-PL"/>
        </w:rPr>
        <w:t>Niższy poziom wskaźnika to</w:t>
      </w:r>
      <w:r w:rsidRPr="00393B12">
        <w:rPr>
          <w:rFonts w:ascii="ArialMT" w:hAnsi="ArialMT" w:cs="ArialMT"/>
          <w:sz w:val="16"/>
          <w:szCs w:val="16"/>
          <w:lang w:eastAsia="pl-PL"/>
        </w:rPr>
        <w:t xml:space="preserve"> </w:t>
      </w:r>
      <w:r w:rsidRPr="00393B12" w:rsidR="00832ADD">
        <w:rPr>
          <w:rFonts w:ascii="ArialMT" w:hAnsi="ArialMT" w:cs="ArialMT"/>
          <w:sz w:val="16"/>
          <w:szCs w:val="16"/>
          <w:lang w:eastAsia="pl-PL"/>
        </w:rPr>
        <w:t xml:space="preserve">konsekwencja </w:t>
      </w:r>
      <w:r w:rsidRPr="00393B12">
        <w:rPr>
          <w:rFonts w:ascii="ArialMT" w:hAnsi="ArialMT" w:cs="ArialMT"/>
          <w:sz w:val="16"/>
          <w:szCs w:val="16"/>
          <w:lang w:eastAsia="pl-PL"/>
        </w:rPr>
        <w:t>m.in. intensyfikacji awersji do ryzyka przy podejmowaniu innowacyjnych projektów oraz większej skłonności przedsiębiorstw do gromadzenia oszczędności jako wynik zwiększenia niepewności co do kształtowania się globalnej koniunktury.</w:t>
      </w:r>
    </w:p>
    <w:p w:rsidR="00517CB1" w:rsidRPr="00393B12" w:rsidP="00A811C7">
      <w:pPr>
        <w:autoSpaceDE w:val="0"/>
        <w:autoSpaceDN w:val="0"/>
        <w:adjustRightInd w:val="0"/>
        <w:spacing w:before="60" w:after="0" w:line="240" w:lineRule="auto"/>
        <w:rPr>
          <w:rFonts w:ascii="Arial" w:hAnsi="Arial" w:cs="Arial"/>
          <w:i/>
          <w:iCs/>
          <w:sz w:val="16"/>
          <w:szCs w:val="16"/>
        </w:rPr>
      </w:pPr>
      <w:r w:rsidRPr="00393B12">
        <w:rPr>
          <w:rFonts w:ascii="Arial-BoldMT" w:hAnsi="Arial-BoldMT" w:cs="Arial-BoldMT"/>
          <w:sz w:val="16"/>
          <w:szCs w:val="16"/>
          <w:lang w:eastAsia="pl-PL"/>
        </w:rPr>
        <w:t>Miernik realizacji celu</w:t>
      </w:r>
      <w:r w:rsidRPr="00393B12">
        <w:rPr>
          <w:rFonts w:ascii="Arial-BoldMT" w:hAnsi="Arial-BoldMT" w:cs="Arial-BoldMT"/>
          <w:b/>
          <w:bCs/>
          <w:sz w:val="16"/>
          <w:szCs w:val="16"/>
          <w:lang w:eastAsia="pl-PL"/>
        </w:rPr>
        <w:t xml:space="preserve">: </w:t>
      </w:r>
      <w:r w:rsidRPr="00393B12">
        <w:rPr>
          <w:rFonts w:ascii="Arial-BoldMT" w:hAnsi="Arial-BoldMT" w:cs="Arial-BoldMT"/>
          <w:i/>
          <w:iCs/>
          <w:sz w:val="16"/>
          <w:szCs w:val="16"/>
          <w:lang w:eastAsia="pl-PL"/>
        </w:rPr>
        <w:t>Liczba podmiotów (organizacji zrzeszających przedsiębiorców) wspartych ze środków przeznaczonych na rozwój przedsiębiorczości:</w:t>
      </w:r>
    </w:p>
    <w:p w:rsidR="000F38CB" w:rsidRPr="00393B12" w:rsidP="0029100A">
      <w:pPr>
        <w:autoSpaceDE w:val="0"/>
        <w:autoSpaceDN w:val="0"/>
        <w:adjustRightInd w:val="0"/>
        <w:spacing w:after="0" w:line="240" w:lineRule="auto"/>
        <w:rPr>
          <w:rFonts w:ascii="Arial-BoldMT" w:hAnsi="Arial-BoldMT" w:cs="Arial-BoldMT"/>
          <w:b/>
          <w:bCs/>
          <w:sz w:val="16"/>
          <w:szCs w:val="16"/>
          <w:lang w:eastAsia="pl-PL"/>
        </w:rPr>
      </w:pPr>
      <w:r w:rsidRPr="00393B12">
        <w:rPr>
          <w:rFonts w:ascii="ArialMT" w:hAnsi="ArialMT" w:cs="ArialMT"/>
          <w:sz w:val="16"/>
          <w:szCs w:val="16"/>
          <w:lang w:eastAsia="pl-PL"/>
        </w:rPr>
        <w:t>Miernik został osiągnięty na niższym poziomie niż zakładano. Różnica wynikła z mniejszej liczby złożonych wniosków niż planowano. Pomimo</w:t>
      </w:r>
      <w:r w:rsidR="006D3C4F">
        <w:rPr>
          <w:rFonts w:ascii="ArialMT" w:hAnsi="ArialMT" w:cs="ArialMT"/>
          <w:sz w:val="16"/>
          <w:szCs w:val="16"/>
          <w:lang w:eastAsia="pl-PL"/>
        </w:rPr>
        <w:t>,</w:t>
      </w:r>
      <w:r w:rsidRPr="00393B12">
        <w:rPr>
          <w:rFonts w:ascii="ArialMT" w:hAnsi="ArialMT" w:cs="ArialMT"/>
          <w:sz w:val="16"/>
          <w:szCs w:val="16"/>
          <w:lang w:eastAsia="pl-PL"/>
        </w:rPr>
        <w:t xml:space="preserve"> iż wynik zakładany nie został osiągnięty, to budżet wykorzystano</w:t>
      </w:r>
      <w:r w:rsidRPr="00393B12" w:rsidR="0010486F">
        <w:rPr>
          <w:rFonts w:ascii="ArialMT" w:hAnsi="ArialMT" w:cs="ArialMT"/>
          <w:sz w:val="16"/>
          <w:szCs w:val="16"/>
          <w:lang w:eastAsia="pl-PL"/>
        </w:rPr>
        <w:br/>
      </w:r>
      <w:r w:rsidRPr="00393B12">
        <w:rPr>
          <w:rFonts w:ascii="ArialMT" w:hAnsi="ArialMT" w:cs="ArialMT"/>
          <w:sz w:val="16"/>
          <w:szCs w:val="16"/>
          <w:lang w:eastAsia="pl-PL"/>
        </w:rPr>
        <w:t>w wysokości 99,99%.</w:t>
      </w:r>
    </w:p>
    <w:p w:rsidR="001131DE" w:rsidRPr="00393B12" w:rsidP="0029100A">
      <w:pPr>
        <w:autoSpaceDE w:val="0"/>
        <w:autoSpaceDN w:val="0"/>
        <w:adjustRightInd w:val="0"/>
        <w:spacing w:after="0" w:line="240" w:lineRule="auto"/>
        <w:rPr>
          <w:rFonts w:ascii="Arial-BoldMT" w:hAnsi="Arial-BoldMT" w:cs="Arial-BoldMT"/>
          <w:b/>
          <w:bCs/>
          <w:sz w:val="16"/>
          <w:szCs w:val="16"/>
          <w:lang w:eastAsia="pl-PL"/>
        </w:rPr>
      </w:pPr>
    </w:p>
    <w:p w:rsidR="00C42FBC" w:rsidRPr="00393B12" w:rsidP="0020540A">
      <w:pPr>
        <w:autoSpaceDE w:val="0"/>
        <w:autoSpaceDN w:val="0"/>
        <w:adjustRightInd w:val="0"/>
        <w:spacing w:after="0" w:line="240" w:lineRule="auto"/>
        <w:rPr>
          <w:rFonts w:ascii="Arial-BoldMT" w:hAnsi="Arial-BoldMT" w:cs="Arial-BoldMT"/>
          <w:b/>
          <w:bCs/>
          <w:sz w:val="16"/>
          <w:szCs w:val="16"/>
          <w:lang w:eastAsia="pl-PL"/>
        </w:rPr>
      </w:pPr>
      <w:r w:rsidRPr="00393B12">
        <w:rPr>
          <w:rFonts w:ascii="Arial-BoldMT" w:hAnsi="Arial-BoldMT" w:cs="Arial-BoldMT"/>
          <w:b/>
          <w:bCs/>
          <w:sz w:val="16"/>
          <w:szCs w:val="16"/>
          <w:lang w:eastAsia="pl-PL"/>
        </w:rPr>
        <w:t>Cel 4 Kształtowanie lepszych warunków dla wzrostu efektywności inwestycji</w:t>
      </w:r>
    </w:p>
    <w:p w:rsidR="00E86C6C" w:rsidP="00C42FBC">
      <w:pPr>
        <w:autoSpaceDE w:val="0"/>
        <w:autoSpaceDN w:val="0"/>
        <w:adjustRightInd w:val="0"/>
        <w:spacing w:after="0" w:line="240" w:lineRule="auto"/>
        <w:rPr>
          <w:rFonts w:ascii="Arial" w:hAnsi="Arial" w:cs="Arial"/>
          <w:i/>
          <w:iCs/>
          <w:sz w:val="14"/>
          <w:szCs w:val="14"/>
        </w:rPr>
      </w:pPr>
      <w:r w:rsidRPr="00393B12">
        <w:rPr>
          <w:rFonts w:ascii="Arial-BoldMT" w:hAnsi="Arial-BoldMT" w:cs="Arial-BoldMT"/>
          <w:sz w:val="16"/>
          <w:szCs w:val="16"/>
          <w:lang w:eastAsia="pl-PL"/>
        </w:rPr>
        <w:t>Miernik realizacji celu</w:t>
      </w:r>
      <w:r w:rsidRPr="00393B12">
        <w:rPr>
          <w:rFonts w:ascii="Arial-BoldMT" w:hAnsi="Arial-BoldMT" w:cs="Arial-BoldMT"/>
          <w:b/>
          <w:bCs/>
          <w:sz w:val="16"/>
          <w:szCs w:val="16"/>
          <w:lang w:eastAsia="pl-PL"/>
        </w:rPr>
        <w:t xml:space="preserve">: </w:t>
      </w:r>
      <w:r w:rsidRPr="00A811C7">
        <w:rPr>
          <w:rFonts w:ascii="Arial-BoldMT" w:hAnsi="Arial-BoldMT" w:cs="Arial-BoldMT"/>
          <w:i/>
          <w:iCs/>
          <w:sz w:val="16"/>
          <w:szCs w:val="16"/>
          <w:lang w:eastAsia="pl-PL"/>
        </w:rPr>
        <w:t>Stopa inwestycji:</w:t>
      </w:r>
    </w:p>
    <w:p w:rsidR="003F2841" w:rsidRPr="00134CE4" w:rsidP="00C42FBC">
      <w:pPr>
        <w:autoSpaceDE w:val="0"/>
        <w:autoSpaceDN w:val="0"/>
        <w:adjustRightInd w:val="0"/>
        <w:spacing w:after="0" w:line="240" w:lineRule="auto"/>
        <w:rPr>
          <w:rFonts w:ascii="ArialMT" w:hAnsi="ArialMT" w:cs="ArialMT"/>
          <w:sz w:val="16"/>
          <w:szCs w:val="16"/>
          <w:lang w:eastAsia="pl-PL"/>
        </w:rPr>
      </w:pPr>
      <w:r w:rsidRPr="00E86C6C">
        <w:rPr>
          <w:rFonts w:ascii="ArialMT" w:hAnsi="ArialMT" w:cs="ArialMT"/>
          <w:sz w:val="16"/>
          <w:szCs w:val="16"/>
          <w:lang w:eastAsia="pl-PL"/>
        </w:rPr>
        <w:t xml:space="preserve">Wartość miernika była niższa od zakładanego. Wynikało to z szybszego realnego tempa wzrostu PKB w porównaniu do nakładów. Na niezrealizowanie wskaźnika mogła wpłynąć zwiększona niepewność związana </w:t>
      </w:r>
      <w:r w:rsidR="00A811C7">
        <w:rPr>
          <w:rFonts w:ascii="ArialMT" w:hAnsi="ArialMT" w:cs="ArialMT"/>
          <w:sz w:val="16"/>
          <w:szCs w:val="16"/>
          <w:lang w:eastAsia="pl-PL"/>
        </w:rPr>
        <w:br/>
      </w:r>
      <w:r w:rsidRPr="00E86C6C">
        <w:rPr>
          <w:rFonts w:ascii="ArialMT" w:hAnsi="ArialMT" w:cs="ArialMT"/>
          <w:sz w:val="16"/>
          <w:szCs w:val="16"/>
          <w:lang w:eastAsia="pl-PL"/>
        </w:rPr>
        <w:t>z trwaniem wojny, jak i obniżona akcja kredytowa, będąca skutkiem zaostrzenia polityki monetarnej w odpowiedzi na inflację.</w:t>
      </w:r>
    </w:p>
    <w:p w:rsidR="00517CB1" w:rsidRPr="00393B12" w:rsidP="00134CE4">
      <w:pPr>
        <w:autoSpaceDE w:val="0"/>
        <w:autoSpaceDN w:val="0"/>
        <w:adjustRightInd w:val="0"/>
        <w:spacing w:before="60" w:after="0" w:line="240" w:lineRule="auto"/>
        <w:rPr>
          <w:rFonts w:ascii="Arial-BoldMT" w:hAnsi="Arial-BoldMT" w:cs="Arial-BoldMT"/>
          <w:i/>
          <w:iCs/>
          <w:sz w:val="16"/>
          <w:szCs w:val="16"/>
          <w:lang w:eastAsia="pl-PL"/>
        </w:rPr>
      </w:pPr>
      <w:r w:rsidRPr="00393B12">
        <w:rPr>
          <w:rFonts w:ascii="Arial-BoldMT" w:hAnsi="Arial-BoldMT" w:cs="Arial-BoldMT"/>
          <w:sz w:val="16"/>
          <w:szCs w:val="16"/>
          <w:lang w:eastAsia="pl-PL"/>
        </w:rPr>
        <w:t>Miernik realizacji celu</w:t>
      </w:r>
      <w:r w:rsidRPr="00393B12">
        <w:rPr>
          <w:rFonts w:ascii="Arial-BoldMT" w:hAnsi="Arial-BoldMT" w:cs="Arial-BoldMT"/>
          <w:b/>
          <w:bCs/>
          <w:sz w:val="16"/>
          <w:szCs w:val="16"/>
          <w:lang w:eastAsia="pl-PL"/>
        </w:rPr>
        <w:t xml:space="preserve">: </w:t>
      </w:r>
      <w:r w:rsidRPr="00393B12">
        <w:rPr>
          <w:rFonts w:ascii="Arial-BoldMT" w:hAnsi="Arial-BoldMT" w:cs="Arial-BoldMT"/>
          <w:i/>
          <w:iCs/>
          <w:sz w:val="16"/>
          <w:szCs w:val="16"/>
          <w:lang w:eastAsia="pl-PL"/>
        </w:rPr>
        <w:t>Liczba mieszkań, które w danym roku zostały objęte rządowymi programami wsparcia budownictwa mieszkaniowego, tym w ramach realizacji Krajowego Planu Odbudowy i Zwiększenia Odporności:</w:t>
      </w:r>
    </w:p>
    <w:p w:rsidR="00C42FBC" w:rsidRPr="00393B12" w:rsidP="00C42FBC">
      <w:pPr>
        <w:autoSpaceDE w:val="0"/>
        <w:autoSpaceDN w:val="0"/>
        <w:adjustRightInd w:val="0"/>
        <w:spacing w:after="0" w:line="240" w:lineRule="auto"/>
        <w:rPr>
          <w:rFonts w:ascii="Arial-BoldMT" w:hAnsi="Arial-BoldMT" w:cs="Arial-BoldMT"/>
          <w:sz w:val="16"/>
          <w:szCs w:val="16"/>
          <w:lang w:eastAsia="pl-PL"/>
        </w:rPr>
      </w:pPr>
      <w:r w:rsidRPr="00393B12">
        <w:rPr>
          <w:rFonts w:ascii="Arial-BoldMT" w:hAnsi="Arial-BoldMT" w:cs="Arial-BoldMT"/>
          <w:sz w:val="16"/>
          <w:szCs w:val="16"/>
          <w:lang w:eastAsia="pl-PL"/>
        </w:rPr>
        <w:t>Przekroczenie</w:t>
      </w:r>
      <w:r w:rsidRPr="00393B12" w:rsidR="00517CB1">
        <w:rPr>
          <w:rFonts w:ascii="Arial-BoldMT" w:hAnsi="Arial-BoldMT" w:cs="Arial-BoldMT"/>
          <w:sz w:val="16"/>
          <w:szCs w:val="16"/>
          <w:lang w:eastAsia="pl-PL"/>
        </w:rPr>
        <w:t xml:space="preserve"> miernika </w:t>
      </w:r>
      <w:r w:rsidRPr="00393B12">
        <w:rPr>
          <w:rFonts w:ascii="Arial-BoldMT" w:hAnsi="Arial-BoldMT" w:cs="Arial-BoldMT"/>
          <w:sz w:val="16"/>
          <w:szCs w:val="16"/>
          <w:lang w:eastAsia="pl-PL"/>
        </w:rPr>
        <w:t>to efekt dużej popularności</w:t>
      </w:r>
      <w:r w:rsidRPr="00393B12" w:rsidR="00517CB1">
        <w:rPr>
          <w:rFonts w:ascii="Arial-BoldMT" w:hAnsi="Arial-BoldMT" w:cs="Arial-BoldMT"/>
          <w:sz w:val="16"/>
          <w:szCs w:val="16"/>
          <w:lang w:eastAsia="pl-PL"/>
        </w:rPr>
        <w:t xml:space="preserve"> </w:t>
      </w:r>
      <w:r w:rsidRPr="00393B12">
        <w:rPr>
          <w:rFonts w:ascii="Arial-BoldMT" w:hAnsi="Arial-BoldMT" w:cs="Arial-BoldMT"/>
          <w:sz w:val="16"/>
          <w:szCs w:val="16"/>
          <w:lang w:eastAsia="pl-PL"/>
        </w:rPr>
        <w:t xml:space="preserve">wsparcia </w:t>
      </w:r>
      <w:r w:rsidRPr="00393B12" w:rsidR="00517CB1">
        <w:rPr>
          <w:rFonts w:ascii="Arial-BoldMT" w:hAnsi="Arial-BoldMT" w:cs="Arial-BoldMT"/>
          <w:sz w:val="16"/>
          <w:szCs w:val="16"/>
          <w:lang w:eastAsia="pl-PL"/>
        </w:rPr>
        <w:t xml:space="preserve">z grantów w ramach KPO oraz </w:t>
      </w:r>
      <w:r w:rsidRPr="00393B12">
        <w:rPr>
          <w:rFonts w:ascii="Arial-BoldMT" w:hAnsi="Arial-BoldMT" w:cs="Arial-BoldMT"/>
          <w:sz w:val="16"/>
          <w:szCs w:val="16"/>
          <w:lang w:eastAsia="pl-PL"/>
        </w:rPr>
        <w:t xml:space="preserve">realizowanego </w:t>
      </w:r>
      <w:r w:rsidRPr="00393B12" w:rsidR="00517CB1">
        <w:rPr>
          <w:rFonts w:ascii="Arial-BoldMT" w:hAnsi="Arial-BoldMT" w:cs="Arial-BoldMT"/>
          <w:sz w:val="16"/>
          <w:szCs w:val="16"/>
          <w:lang w:eastAsia="pl-PL"/>
        </w:rPr>
        <w:t>od 1 lipca 2023 r. program</w:t>
      </w:r>
      <w:r w:rsidRPr="00393B12">
        <w:rPr>
          <w:rFonts w:ascii="Arial-BoldMT" w:hAnsi="Arial-BoldMT" w:cs="Arial-BoldMT"/>
          <w:sz w:val="16"/>
          <w:szCs w:val="16"/>
          <w:lang w:eastAsia="pl-PL"/>
        </w:rPr>
        <w:t>u</w:t>
      </w:r>
      <w:r w:rsidRPr="00393B12" w:rsidR="00517CB1">
        <w:rPr>
          <w:rFonts w:ascii="Arial-BoldMT" w:hAnsi="Arial-BoldMT" w:cs="Arial-BoldMT"/>
          <w:sz w:val="16"/>
          <w:szCs w:val="16"/>
          <w:lang w:eastAsia="pl-PL"/>
        </w:rPr>
        <w:t xml:space="preserve"> „Pierwsze Mieszkanie”, w którego skład wchodzą dwa instrumenty – Bezpieczny kredyt 2% (BK2%) oraz Konto Mieszkaniowe (KM).</w:t>
      </w:r>
    </w:p>
    <w:p w:rsidR="00517CB1" w:rsidRPr="00393B12" w:rsidP="00A811C7">
      <w:pPr>
        <w:autoSpaceDE w:val="0"/>
        <w:autoSpaceDN w:val="0"/>
        <w:adjustRightInd w:val="0"/>
        <w:spacing w:before="60" w:after="0" w:line="240" w:lineRule="auto"/>
        <w:rPr>
          <w:rFonts w:ascii="Arial-BoldMT" w:hAnsi="Arial-BoldMT" w:cs="Arial-BoldMT"/>
          <w:i/>
          <w:iCs/>
          <w:sz w:val="16"/>
          <w:szCs w:val="16"/>
          <w:lang w:eastAsia="pl-PL"/>
        </w:rPr>
      </w:pPr>
      <w:r w:rsidRPr="00393B12">
        <w:rPr>
          <w:rFonts w:ascii="Arial-BoldMT" w:hAnsi="Arial-BoldMT" w:cs="Arial-BoldMT"/>
          <w:sz w:val="16"/>
          <w:szCs w:val="16"/>
          <w:lang w:eastAsia="pl-PL"/>
        </w:rPr>
        <w:t>Miernik realizacji celu</w:t>
      </w:r>
      <w:r w:rsidRPr="00393B12">
        <w:rPr>
          <w:rFonts w:ascii="Arial-BoldMT" w:hAnsi="Arial-BoldMT" w:cs="Arial-BoldMT"/>
          <w:b/>
          <w:bCs/>
          <w:sz w:val="16"/>
          <w:szCs w:val="16"/>
          <w:lang w:eastAsia="pl-PL"/>
        </w:rPr>
        <w:t xml:space="preserve">: </w:t>
      </w:r>
      <w:r w:rsidRPr="00393B12">
        <w:rPr>
          <w:rFonts w:ascii="Arial-BoldMT" w:hAnsi="Arial-BoldMT" w:cs="Arial-BoldMT"/>
          <w:i/>
          <w:iCs/>
          <w:sz w:val="16"/>
          <w:szCs w:val="16"/>
          <w:lang w:eastAsia="pl-PL"/>
        </w:rPr>
        <w:t>Podmioty wspierane w inwestycji B2.2.2. Instalacje OZE realizowane przez społeczności energetyczne w ramach Krajowego Planu Odbudowy i Zwiększania Odporności:</w:t>
      </w:r>
    </w:p>
    <w:p w:rsidR="00517CB1" w:rsidRPr="00393B12" w:rsidP="00C42FBC">
      <w:pPr>
        <w:autoSpaceDE w:val="0"/>
        <w:autoSpaceDN w:val="0"/>
        <w:adjustRightInd w:val="0"/>
        <w:spacing w:after="0" w:line="240" w:lineRule="auto"/>
        <w:rPr>
          <w:rFonts w:ascii="Arial-BoldMT" w:hAnsi="Arial-BoldMT" w:cs="Arial-BoldMT"/>
          <w:sz w:val="16"/>
          <w:szCs w:val="16"/>
          <w:lang w:eastAsia="pl-PL"/>
        </w:rPr>
      </w:pPr>
      <w:r w:rsidRPr="00393B12">
        <w:rPr>
          <w:rFonts w:ascii="Arial-BoldMT" w:hAnsi="Arial-BoldMT" w:cs="Arial-BoldMT"/>
          <w:sz w:val="16"/>
          <w:szCs w:val="16"/>
          <w:lang w:eastAsia="pl-PL"/>
        </w:rPr>
        <w:t>Miernik nie został osiągnięty głównie ze względu na ni</w:t>
      </w:r>
      <w:r w:rsidR="00A811C7">
        <w:rPr>
          <w:rFonts w:ascii="Arial-BoldMT" w:hAnsi="Arial-BoldMT" w:cs="Arial-BoldMT"/>
          <w:sz w:val="16"/>
          <w:szCs w:val="16"/>
          <w:lang w:eastAsia="pl-PL"/>
        </w:rPr>
        <w:t>ezadowalającą</w:t>
      </w:r>
      <w:r w:rsidRPr="00393B12">
        <w:rPr>
          <w:rFonts w:ascii="Arial-BoldMT" w:hAnsi="Arial-BoldMT" w:cs="Arial-BoldMT"/>
          <w:sz w:val="16"/>
          <w:szCs w:val="16"/>
          <w:lang w:eastAsia="pl-PL"/>
        </w:rPr>
        <w:t xml:space="preserve"> jakość wniosków składanych </w:t>
      </w:r>
      <w:r w:rsidRPr="00393B12" w:rsidR="003F581C">
        <w:rPr>
          <w:rFonts w:ascii="Arial-BoldMT" w:hAnsi="Arial-BoldMT" w:cs="Arial-BoldMT"/>
          <w:sz w:val="16"/>
          <w:szCs w:val="16"/>
          <w:lang w:eastAsia="pl-PL"/>
        </w:rPr>
        <w:t>przez wnioskodawców</w:t>
      </w:r>
      <w:r w:rsidR="00A811C7">
        <w:rPr>
          <w:rFonts w:ascii="Arial-BoldMT" w:hAnsi="Arial-BoldMT" w:cs="Arial-BoldMT"/>
          <w:sz w:val="16"/>
          <w:szCs w:val="16"/>
          <w:lang w:eastAsia="pl-PL"/>
        </w:rPr>
        <w:t>,</w:t>
      </w:r>
      <w:r w:rsidRPr="00393B12">
        <w:rPr>
          <w:rFonts w:ascii="Arial-BoldMT" w:hAnsi="Arial-BoldMT" w:cs="Arial-BoldMT"/>
          <w:sz w:val="16"/>
          <w:szCs w:val="16"/>
          <w:lang w:eastAsia="pl-PL"/>
        </w:rPr>
        <w:t xml:space="preserve"> co powodowało konieczność ich kilkukrotnego uzupełnienia. </w:t>
      </w:r>
    </w:p>
    <w:p w:rsidR="00517CB1" w:rsidRPr="00393B12" w:rsidP="00C42FBC">
      <w:pPr>
        <w:autoSpaceDE w:val="0"/>
        <w:autoSpaceDN w:val="0"/>
        <w:adjustRightInd w:val="0"/>
        <w:spacing w:after="0" w:line="240" w:lineRule="auto"/>
        <w:rPr>
          <w:rFonts w:ascii="Arial-BoldMT" w:hAnsi="Arial-BoldMT" w:cs="Arial-BoldMT"/>
          <w:b/>
          <w:bCs/>
          <w:sz w:val="16"/>
          <w:szCs w:val="16"/>
          <w:lang w:eastAsia="pl-PL"/>
        </w:rPr>
      </w:pPr>
    </w:p>
    <w:p w:rsidR="0029100A" w:rsidRPr="00393B12" w:rsidP="0020540A">
      <w:pPr>
        <w:autoSpaceDE w:val="0"/>
        <w:autoSpaceDN w:val="0"/>
        <w:adjustRightInd w:val="0"/>
        <w:spacing w:after="0" w:line="240" w:lineRule="auto"/>
        <w:rPr>
          <w:rFonts w:ascii="Arial-BoldMT" w:hAnsi="Arial-BoldMT" w:cs="Arial-BoldMT"/>
          <w:b/>
          <w:bCs/>
          <w:sz w:val="16"/>
          <w:szCs w:val="16"/>
          <w:lang w:eastAsia="pl-PL"/>
        </w:rPr>
      </w:pPr>
      <w:r w:rsidRPr="00393B12">
        <w:rPr>
          <w:rFonts w:ascii="Arial-BoldMT" w:hAnsi="Arial-BoldMT" w:cs="Arial-BoldMT"/>
          <w:b/>
          <w:bCs/>
          <w:sz w:val="16"/>
          <w:szCs w:val="16"/>
          <w:lang w:eastAsia="pl-PL"/>
        </w:rPr>
        <w:t xml:space="preserve">Cel </w:t>
      </w:r>
      <w:r w:rsidRPr="00393B12" w:rsidR="00733BA8">
        <w:rPr>
          <w:rFonts w:ascii="Arial-BoldMT" w:hAnsi="Arial-BoldMT" w:cs="Arial-BoldMT"/>
          <w:b/>
          <w:bCs/>
          <w:sz w:val="16"/>
          <w:szCs w:val="16"/>
          <w:lang w:eastAsia="pl-PL"/>
        </w:rPr>
        <w:t>5 Zapewnienie jakości zarządzania procesami rozwojowymi</w:t>
      </w:r>
    </w:p>
    <w:p w:rsidR="00F4468A" w:rsidRPr="00393B12" w:rsidP="00733BA8">
      <w:pPr>
        <w:autoSpaceDE w:val="0"/>
        <w:autoSpaceDN w:val="0"/>
        <w:adjustRightInd w:val="0"/>
        <w:spacing w:after="0" w:line="240" w:lineRule="auto"/>
        <w:rPr>
          <w:rFonts w:ascii="ArialMT" w:hAnsi="ArialMT" w:cs="ArialMT"/>
          <w:sz w:val="16"/>
          <w:szCs w:val="16"/>
          <w:lang w:eastAsia="pl-PL"/>
        </w:rPr>
      </w:pPr>
      <w:r w:rsidRPr="00393B12">
        <w:rPr>
          <w:rFonts w:ascii="ArialMT" w:hAnsi="ArialMT" w:cs="ArialMT"/>
          <w:sz w:val="16"/>
          <w:szCs w:val="16"/>
          <w:lang w:eastAsia="pl-PL"/>
        </w:rPr>
        <w:t xml:space="preserve">Miernik realizacji celu: </w:t>
      </w:r>
      <w:r w:rsidRPr="00393B12" w:rsidR="00733BA8">
        <w:rPr>
          <w:rFonts w:ascii="Arial-BoldMT" w:hAnsi="Arial-BoldMT" w:cs="Arial-BoldMT"/>
          <w:i/>
          <w:iCs/>
          <w:sz w:val="16"/>
          <w:szCs w:val="16"/>
          <w:lang w:eastAsia="pl-PL"/>
        </w:rPr>
        <w:t>Liczba wkładów MRiT do wniosków o płatność w ramach Krajowego Planu Odbudowy i Zwiększania Odporności (KPO) w zakresie reform i inwestycji realizowanych przez MRiT</w:t>
      </w:r>
      <w:r w:rsidRPr="00393B12">
        <w:rPr>
          <w:rFonts w:ascii="ArialMT" w:hAnsi="ArialMT" w:cs="ArialMT"/>
          <w:i/>
          <w:iCs/>
          <w:sz w:val="16"/>
          <w:szCs w:val="16"/>
          <w:lang w:eastAsia="pl-PL"/>
        </w:rPr>
        <w:t>:</w:t>
      </w:r>
    </w:p>
    <w:p w:rsidR="00573492" w:rsidRPr="00393B12" w:rsidP="00733BA8">
      <w:pPr>
        <w:autoSpaceDE w:val="0"/>
        <w:autoSpaceDN w:val="0"/>
        <w:adjustRightInd w:val="0"/>
        <w:spacing w:after="0" w:line="240" w:lineRule="auto"/>
        <w:rPr>
          <w:rFonts w:ascii="ArialMT" w:hAnsi="ArialMT" w:cs="ArialMT"/>
          <w:sz w:val="16"/>
          <w:szCs w:val="16"/>
          <w:lang w:eastAsia="pl-PL"/>
        </w:rPr>
      </w:pPr>
      <w:r w:rsidRPr="00393B12">
        <w:rPr>
          <w:rFonts w:ascii="ArialMT" w:hAnsi="ArialMT" w:cs="ArialMT"/>
          <w:sz w:val="16"/>
          <w:szCs w:val="16"/>
          <w:lang w:eastAsia="pl-PL"/>
        </w:rPr>
        <w:t xml:space="preserve">Wartość miernika na koniec 2023 r. (5 wkładów MRiT do </w:t>
      </w:r>
      <w:r w:rsidRPr="00393B12">
        <w:rPr>
          <w:rFonts w:ascii="ArialMT" w:hAnsi="ArialMT" w:cs="ArialMT"/>
          <w:sz w:val="16"/>
          <w:szCs w:val="16"/>
          <w:lang w:eastAsia="pl-PL"/>
        </w:rPr>
        <w:t>WoP</w:t>
      </w:r>
      <w:r w:rsidRPr="00393B12">
        <w:rPr>
          <w:rFonts w:ascii="ArialMT" w:hAnsi="ArialMT" w:cs="ArialMT"/>
          <w:sz w:val="16"/>
          <w:szCs w:val="16"/>
          <w:lang w:eastAsia="pl-PL"/>
        </w:rPr>
        <w:t xml:space="preserve"> w ramach KPO) powiązana była z terminami osiągania mierników, wskazanych w decyzji wykonawczej Rady UE z 17.06.2023 r., zatwierdzającej polskie KPO. </w:t>
      </w:r>
      <w:r w:rsidRPr="00393B12" w:rsidR="00645C20">
        <w:rPr>
          <w:rFonts w:ascii="ArialMT" w:hAnsi="ArialMT" w:cs="ArialMT"/>
          <w:sz w:val="16"/>
          <w:szCs w:val="16"/>
          <w:lang w:eastAsia="pl-PL"/>
        </w:rPr>
        <w:t>M</w:t>
      </w:r>
      <w:r w:rsidRPr="00393B12">
        <w:rPr>
          <w:rFonts w:ascii="ArialMT" w:hAnsi="ArialMT" w:cs="ArialMT"/>
          <w:sz w:val="16"/>
          <w:szCs w:val="16"/>
          <w:lang w:eastAsia="pl-PL"/>
        </w:rPr>
        <w:t>iernik A8L wszedł w zakres rewizji KPO - zmiana decyzji wykonawczej Rady w tym zakresie została zatwierdzona 8</w:t>
      </w:r>
      <w:r w:rsidRPr="00393B12" w:rsidR="00645C20">
        <w:rPr>
          <w:rFonts w:ascii="ArialMT" w:hAnsi="ArialMT" w:cs="ArialMT"/>
          <w:sz w:val="16"/>
          <w:szCs w:val="16"/>
          <w:lang w:eastAsia="pl-PL"/>
        </w:rPr>
        <w:t xml:space="preserve"> grudnia</w:t>
      </w:r>
      <w:r w:rsidRPr="00393B12" w:rsidR="003D0678">
        <w:rPr>
          <w:rFonts w:ascii="ArialMT" w:hAnsi="ArialMT" w:cs="ArialMT"/>
          <w:sz w:val="16"/>
          <w:szCs w:val="16"/>
          <w:lang w:eastAsia="pl-PL"/>
        </w:rPr>
        <w:t xml:space="preserve"> </w:t>
      </w:r>
      <w:r w:rsidRPr="00393B12">
        <w:rPr>
          <w:rFonts w:ascii="ArialMT" w:hAnsi="ArialMT" w:cs="ArialMT"/>
          <w:sz w:val="16"/>
          <w:szCs w:val="16"/>
          <w:lang w:eastAsia="pl-PL"/>
        </w:rPr>
        <w:t xml:space="preserve">2023 r. W jej rezultacie, termin osiągnięcia miernika A8L zmieniono z </w:t>
      </w:r>
      <w:r w:rsidRPr="00393B12" w:rsidR="00645C20">
        <w:rPr>
          <w:rFonts w:ascii="ArialMT" w:hAnsi="ArialMT" w:cs="ArialMT"/>
          <w:sz w:val="16"/>
          <w:szCs w:val="16"/>
          <w:lang w:eastAsia="pl-PL"/>
        </w:rPr>
        <w:t xml:space="preserve">III kw. </w:t>
      </w:r>
      <w:r w:rsidRPr="00393B12">
        <w:rPr>
          <w:rFonts w:ascii="ArialMT" w:hAnsi="ArialMT" w:cs="ArialMT"/>
          <w:sz w:val="16"/>
          <w:szCs w:val="16"/>
          <w:lang w:eastAsia="pl-PL"/>
        </w:rPr>
        <w:t xml:space="preserve">2023 </w:t>
      </w:r>
      <w:r w:rsidRPr="00393B12" w:rsidR="00645C20">
        <w:rPr>
          <w:rFonts w:ascii="ArialMT" w:hAnsi="ArialMT" w:cs="ArialMT"/>
          <w:sz w:val="16"/>
          <w:szCs w:val="16"/>
          <w:lang w:eastAsia="pl-PL"/>
        </w:rPr>
        <w:t xml:space="preserve">r. </w:t>
      </w:r>
      <w:r w:rsidRPr="00393B12">
        <w:rPr>
          <w:rFonts w:ascii="ArialMT" w:hAnsi="ArialMT" w:cs="ArialMT"/>
          <w:sz w:val="16"/>
          <w:szCs w:val="16"/>
          <w:lang w:eastAsia="pl-PL"/>
        </w:rPr>
        <w:t xml:space="preserve">na </w:t>
      </w:r>
      <w:r w:rsidRPr="00393B12" w:rsidR="00645C20">
        <w:rPr>
          <w:rFonts w:ascii="ArialMT" w:hAnsi="ArialMT" w:cs="ArialMT"/>
          <w:sz w:val="16"/>
          <w:szCs w:val="16"/>
          <w:lang w:eastAsia="pl-PL"/>
        </w:rPr>
        <w:t xml:space="preserve">II kw. </w:t>
      </w:r>
      <w:r w:rsidRPr="00393B12">
        <w:rPr>
          <w:rFonts w:ascii="ArialMT" w:hAnsi="ArialMT" w:cs="ArialMT"/>
          <w:sz w:val="16"/>
          <w:szCs w:val="16"/>
          <w:lang w:eastAsia="pl-PL"/>
        </w:rPr>
        <w:t>2025</w:t>
      </w:r>
      <w:r w:rsidRPr="00393B12" w:rsidR="00645C20">
        <w:rPr>
          <w:rFonts w:ascii="ArialMT" w:hAnsi="ArialMT" w:cs="ArialMT"/>
          <w:sz w:val="16"/>
          <w:szCs w:val="16"/>
          <w:lang w:eastAsia="pl-PL"/>
        </w:rPr>
        <w:t xml:space="preserve"> r.</w:t>
      </w:r>
      <w:r w:rsidRPr="00393B12">
        <w:rPr>
          <w:rFonts w:ascii="ArialMT" w:hAnsi="ArialMT" w:cs="ArialMT"/>
          <w:sz w:val="16"/>
          <w:szCs w:val="16"/>
          <w:lang w:eastAsia="pl-PL"/>
        </w:rPr>
        <w:t xml:space="preserve"> </w:t>
      </w:r>
      <w:r w:rsidRPr="00393B12" w:rsidR="00645C20">
        <w:rPr>
          <w:rFonts w:ascii="ArialMT" w:hAnsi="ArialMT" w:cs="ArialMT"/>
          <w:sz w:val="16"/>
          <w:szCs w:val="16"/>
          <w:lang w:eastAsia="pl-PL"/>
        </w:rPr>
        <w:t>Zaktualizowana wartość</w:t>
      </w:r>
      <w:r w:rsidRPr="00393B12">
        <w:rPr>
          <w:rFonts w:ascii="ArialMT" w:hAnsi="ArialMT" w:cs="ArialMT"/>
          <w:sz w:val="16"/>
          <w:szCs w:val="16"/>
          <w:lang w:eastAsia="pl-PL"/>
        </w:rPr>
        <w:t xml:space="preserve"> końcowa miernika powinna</w:t>
      </w:r>
      <w:r w:rsidRPr="00393B12" w:rsidR="00645C20">
        <w:rPr>
          <w:rFonts w:ascii="ArialMT" w:hAnsi="ArialMT" w:cs="ArialMT"/>
          <w:sz w:val="16"/>
          <w:szCs w:val="16"/>
          <w:lang w:eastAsia="pl-PL"/>
        </w:rPr>
        <w:t xml:space="preserve"> zatem</w:t>
      </w:r>
      <w:r w:rsidRPr="00393B12">
        <w:rPr>
          <w:rFonts w:ascii="ArialMT" w:hAnsi="ArialMT" w:cs="ArialMT"/>
          <w:sz w:val="16"/>
          <w:szCs w:val="16"/>
          <w:lang w:eastAsia="pl-PL"/>
        </w:rPr>
        <w:t xml:space="preserve"> wynosić 4 (a nie 5)</w:t>
      </w:r>
      <w:r w:rsidRPr="00393B12" w:rsidR="009F0EE1">
        <w:rPr>
          <w:rFonts w:ascii="ArialMT" w:hAnsi="ArialMT" w:cs="ArialMT"/>
          <w:sz w:val="16"/>
          <w:szCs w:val="16"/>
          <w:lang w:eastAsia="pl-PL"/>
        </w:rPr>
        <w:t xml:space="preserve"> </w:t>
      </w:r>
      <w:r w:rsidRPr="00393B12" w:rsidR="00645C20">
        <w:rPr>
          <w:rFonts w:ascii="ArialMT" w:hAnsi="ArialMT" w:cs="ArialMT"/>
          <w:sz w:val="16"/>
          <w:szCs w:val="16"/>
          <w:lang w:eastAsia="pl-PL"/>
        </w:rPr>
        <w:t xml:space="preserve">z uwagi na ww. obiektywne </w:t>
      </w:r>
      <w:r w:rsidRPr="00393B12">
        <w:rPr>
          <w:rFonts w:ascii="ArialMT" w:hAnsi="ArialMT" w:cs="ArialMT"/>
          <w:sz w:val="16"/>
          <w:szCs w:val="16"/>
          <w:lang w:eastAsia="pl-PL"/>
        </w:rPr>
        <w:t>okoliczności</w:t>
      </w:r>
      <w:r w:rsidRPr="00393B12" w:rsidR="00645C20">
        <w:rPr>
          <w:rFonts w:ascii="ArialMT" w:hAnsi="ArialMT" w:cs="ArialMT"/>
          <w:sz w:val="16"/>
          <w:szCs w:val="16"/>
          <w:lang w:eastAsia="pl-PL"/>
        </w:rPr>
        <w:t>.</w:t>
      </w:r>
    </w:p>
    <w:p w:rsidR="00736739" w:rsidP="00733BA8">
      <w:pPr>
        <w:autoSpaceDE w:val="0"/>
        <w:autoSpaceDN w:val="0"/>
        <w:adjustRightInd w:val="0"/>
        <w:spacing w:after="0" w:line="240" w:lineRule="auto"/>
        <w:rPr>
          <w:rFonts w:ascii="ArialMT" w:hAnsi="ArialMT" w:cs="ArialMT"/>
          <w:sz w:val="16"/>
          <w:szCs w:val="16"/>
          <w:lang w:eastAsia="pl-PL"/>
        </w:rPr>
      </w:pPr>
    </w:p>
    <w:p w:rsidR="00134CE4" w:rsidP="00733BA8">
      <w:pPr>
        <w:autoSpaceDE w:val="0"/>
        <w:autoSpaceDN w:val="0"/>
        <w:adjustRightInd w:val="0"/>
        <w:spacing w:after="0" w:line="240" w:lineRule="auto"/>
        <w:rPr>
          <w:rFonts w:ascii="ArialMT" w:hAnsi="ArialMT" w:cs="ArialMT"/>
          <w:sz w:val="16"/>
          <w:szCs w:val="16"/>
          <w:lang w:eastAsia="pl-PL"/>
        </w:rPr>
      </w:pPr>
    </w:p>
    <w:p w:rsidR="00134CE4" w:rsidP="00733BA8">
      <w:pPr>
        <w:autoSpaceDE w:val="0"/>
        <w:autoSpaceDN w:val="0"/>
        <w:adjustRightInd w:val="0"/>
        <w:spacing w:after="0" w:line="240" w:lineRule="auto"/>
        <w:rPr>
          <w:rFonts w:ascii="ArialMT" w:hAnsi="ArialMT" w:cs="ArialMT"/>
          <w:sz w:val="16"/>
          <w:szCs w:val="16"/>
          <w:lang w:eastAsia="pl-PL"/>
        </w:rPr>
      </w:pPr>
    </w:p>
    <w:p w:rsidR="00F6314E" w:rsidRPr="00393B12" w:rsidP="00F6314E">
      <w:pPr>
        <w:autoSpaceDE w:val="0"/>
        <w:autoSpaceDN w:val="0"/>
        <w:adjustRightInd w:val="0"/>
        <w:spacing w:after="0" w:line="240" w:lineRule="auto"/>
        <w:rPr>
          <w:rFonts w:ascii="Arial-BoldMT" w:hAnsi="Arial-BoldMT" w:cs="Arial-BoldMT"/>
          <w:b/>
          <w:bCs/>
          <w:sz w:val="16"/>
          <w:szCs w:val="16"/>
          <w:u w:val="single"/>
          <w:lang w:eastAsia="pl-PL"/>
        </w:rPr>
      </w:pPr>
      <w:r w:rsidRPr="00393B12">
        <w:rPr>
          <w:rFonts w:ascii="Arial-BoldMT" w:hAnsi="Arial-BoldMT" w:cs="Arial-BoldMT"/>
          <w:b/>
          <w:bCs/>
          <w:sz w:val="16"/>
          <w:szCs w:val="16"/>
          <w:u w:val="single"/>
          <w:lang w:eastAsia="pl-PL"/>
        </w:rPr>
        <w:t>Ad. część B.</w:t>
      </w:r>
    </w:p>
    <w:p w:rsidR="00533FBC" w:rsidRPr="00393B12" w:rsidP="00F6314E">
      <w:pPr>
        <w:autoSpaceDE w:val="0"/>
        <w:autoSpaceDN w:val="0"/>
        <w:adjustRightInd w:val="0"/>
        <w:spacing w:after="0" w:line="240" w:lineRule="auto"/>
        <w:rPr>
          <w:rFonts w:ascii="Arial-BoldMT" w:hAnsi="Arial-BoldMT" w:cs="Arial-BoldMT"/>
          <w:b/>
          <w:bCs/>
          <w:sz w:val="16"/>
          <w:szCs w:val="16"/>
          <w:lang w:eastAsia="pl-PL"/>
        </w:rPr>
      </w:pPr>
    </w:p>
    <w:p w:rsidR="00736739" w:rsidRPr="00393B12" w:rsidP="0020540A">
      <w:pPr>
        <w:spacing w:after="0" w:line="240" w:lineRule="auto"/>
        <w:rPr>
          <w:rFonts w:ascii="ArialMT" w:hAnsi="ArialMT" w:cs="ArialMT"/>
          <w:b/>
          <w:bCs/>
          <w:sz w:val="16"/>
          <w:szCs w:val="16"/>
          <w:lang w:eastAsia="pl-PL"/>
        </w:rPr>
      </w:pPr>
      <w:r w:rsidRPr="00393B12">
        <w:rPr>
          <w:rFonts w:ascii="ArialMT" w:hAnsi="ArialMT" w:cs="ArialMT"/>
          <w:b/>
          <w:bCs/>
          <w:sz w:val="16"/>
          <w:szCs w:val="16"/>
          <w:lang w:eastAsia="pl-PL"/>
        </w:rPr>
        <w:t>Cel 1 Wzrost wydajności i konkurencyjności gospodarki</w:t>
      </w:r>
    </w:p>
    <w:p w:rsidR="00F4468A" w:rsidRPr="00393B12" w:rsidP="00F6314E">
      <w:pPr>
        <w:spacing w:after="0" w:line="240" w:lineRule="auto"/>
        <w:rPr>
          <w:rFonts w:ascii="ArialMT" w:hAnsi="ArialMT" w:cs="ArialMT"/>
          <w:b/>
          <w:bCs/>
          <w:sz w:val="16"/>
          <w:szCs w:val="16"/>
          <w:lang w:eastAsia="pl-PL"/>
        </w:rPr>
      </w:pPr>
      <w:r w:rsidRPr="00393B12">
        <w:rPr>
          <w:rFonts w:ascii="ArialMT" w:hAnsi="ArialMT" w:cs="ArialMT"/>
          <w:sz w:val="16"/>
          <w:szCs w:val="16"/>
          <w:lang w:eastAsia="pl-PL"/>
        </w:rPr>
        <w:t xml:space="preserve">Miernik realizacji celu: </w:t>
      </w:r>
      <w:r w:rsidRPr="00393B12">
        <w:rPr>
          <w:rFonts w:ascii="ArialMT" w:hAnsi="ArialMT" w:cs="ArialMT"/>
          <w:i/>
          <w:iCs/>
          <w:sz w:val="16"/>
          <w:szCs w:val="16"/>
          <w:lang w:eastAsia="pl-PL"/>
        </w:rPr>
        <w:t>Produktywność siły roboczej</w:t>
      </w:r>
      <w:r w:rsidRPr="00393B12" w:rsidR="00300358">
        <w:rPr>
          <w:rFonts w:ascii="ArialMT" w:hAnsi="ArialMT" w:cs="ArialMT"/>
          <w:i/>
          <w:iCs/>
          <w:sz w:val="16"/>
          <w:szCs w:val="16"/>
          <w:lang w:eastAsia="pl-PL"/>
        </w:rPr>
        <w:t>:</w:t>
      </w:r>
    </w:p>
    <w:p w:rsidR="00E80FE8" w:rsidRPr="00393B12" w:rsidP="00E80FE8">
      <w:pPr>
        <w:spacing w:after="0" w:line="240" w:lineRule="auto"/>
        <w:rPr>
          <w:rFonts w:ascii="ArialMT" w:hAnsi="ArialMT" w:cs="ArialMT"/>
          <w:sz w:val="16"/>
          <w:szCs w:val="16"/>
          <w:lang w:eastAsia="pl-PL"/>
        </w:rPr>
      </w:pPr>
      <w:r w:rsidRPr="00393B12">
        <w:rPr>
          <w:rFonts w:ascii="ArialMT" w:hAnsi="ArialMT" w:cs="ArialMT"/>
          <w:sz w:val="16"/>
          <w:szCs w:val="16"/>
          <w:lang w:eastAsia="pl-PL"/>
        </w:rPr>
        <w:t xml:space="preserve">Niższa od oczekiwań aktywność gospodarcza w otoczeniu </w:t>
      </w:r>
      <w:r w:rsidRPr="00393B12" w:rsidR="00683FE5">
        <w:rPr>
          <w:rFonts w:ascii="ArialMT" w:hAnsi="ArialMT" w:cs="ArialMT"/>
          <w:sz w:val="16"/>
          <w:szCs w:val="16"/>
          <w:lang w:eastAsia="pl-PL"/>
        </w:rPr>
        <w:t>p</w:t>
      </w:r>
      <w:r w:rsidRPr="00393B12">
        <w:rPr>
          <w:rFonts w:ascii="ArialMT" w:hAnsi="ArialMT" w:cs="ArialMT"/>
          <w:sz w:val="16"/>
          <w:szCs w:val="16"/>
          <w:lang w:eastAsia="pl-PL"/>
        </w:rPr>
        <w:t>olskiej gospodarki spowodowała także wolniejsze tempo wzrostu PKB Polski. Impuls inflacyjny oraz wysoka skala niepewności związana z przebiegiem wojny, a także działania polityki monetarnej w odpowiedzi na pierwszy czynnik</w:t>
      </w:r>
      <w:r w:rsidRPr="00393B12" w:rsidR="00683FE5">
        <w:rPr>
          <w:rFonts w:ascii="ArialMT" w:hAnsi="ArialMT" w:cs="ArialMT"/>
          <w:sz w:val="16"/>
          <w:szCs w:val="16"/>
          <w:lang w:eastAsia="pl-PL"/>
        </w:rPr>
        <w:t>,</w:t>
      </w:r>
      <w:r w:rsidRPr="00393B12">
        <w:rPr>
          <w:rFonts w:ascii="ArialMT" w:hAnsi="ArialMT" w:cs="ArialMT"/>
          <w:sz w:val="16"/>
          <w:szCs w:val="16"/>
          <w:lang w:eastAsia="pl-PL"/>
        </w:rPr>
        <w:t xml:space="preserve"> spowodowały wolniejsze tempo wzrostu PKB. Odbudowa aktywności w </w:t>
      </w:r>
      <w:r w:rsidRPr="00393B12" w:rsidR="00683FE5">
        <w:rPr>
          <w:rFonts w:ascii="ArialMT" w:hAnsi="ArialMT" w:cs="ArialMT"/>
          <w:sz w:val="16"/>
          <w:szCs w:val="16"/>
          <w:lang w:eastAsia="pl-PL"/>
        </w:rPr>
        <w:t>II poł.</w:t>
      </w:r>
      <w:r w:rsidRPr="00393B12">
        <w:rPr>
          <w:rFonts w:ascii="ArialMT" w:hAnsi="ArialMT" w:cs="ArialMT"/>
          <w:sz w:val="16"/>
          <w:szCs w:val="16"/>
          <w:lang w:eastAsia="pl-PL"/>
        </w:rPr>
        <w:t xml:space="preserve"> roku była znacznie wolniejsza od oczekiwań. </w:t>
      </w:r>
      <w:r w:rsidRPr="00393B12" w:rsidR="003D0678">
        <w:rPr>
          <w:rFonts w:ascii="ArialMT" w:hAnsi="ArialMT" w:cs="ArialMT"/>
          <w:sz w:val="16"/>
          <w:szCs w:val="16"/>
          <w:lang w:eastAsia="pl-PL"/>
        </w:rPr>
        <w:t>Mimo zastosowania wieloletniego wskaźnika</w:t>
      </w:r>
      <w:r w:rsidRPr="00393B12">
        <w:rPr>
          <w:rFonts w:ascii="ArialMT" w:hAnsi="ArialMT" w:cs="ArialMT"/>
          <w:sz w:val="16"/>
          <w:szCs w:val="16"/>
          <w:lang w:eastAsia="pl-PL"/>
        </w:rPr>
        <w:t xml:space="preserve"> (5</w:t>
      </w:r>
      <w:r w:rsidRPr="00393B12" w:rsidR="00683FE5">
        <w:rPr>
          <w:rFonts w:ascii="ArialMT" w:hAnsi="ArialMT" w:cs="ArialMT"/>
          <w:sz w:val="16"/>
          <w:szCs w:val="16"/>
          <w:lang w:eastAsia="pl-PL"/>
        </w:rPr>
        <w:t>-</w:t>
      </w:r>
      <w:r w:rsidRPr="00393B12">
        <w:rPr>
          <w:rFonts w:ascii="ArialMT" w:hAnsi="ArialMT" w:cs="ArialMT"/>
          <w:sz w:val="16"/>
          <w:szCs w:val="16"/>
          <w:lang w:eastAsia="pl-PL"/>
        </w:rPr>
        <w:t>letnia średnia)</w:t>
      </w:r>
      <w:r w:rsidRPr="00393B12" w:rsidR="003D0678">
        <w:rPr>
          <w:rFonts w:ascii="ArialMT" w:hAnsi="ArialMT" w:cs="ArialMT"/>
          <w:sz w:val="16"/>
          <w:szCs w:val="16"/>
          <w:lang w:eastAsia="pl-PL"/>
        </w:rPr>
        <w:t>, który miał niwelować zaburzenia, skala z</w:t>
      </w:r>
      <w:r w:rsidRPr="00393B12">
        <w:rPr>
          <w:rFonts w:ascii="ArialMT" w:hAnsi="ArialMT" w:cs="ArialMT"/>
          <w:sz w:val="16"/>
          <w:szCs w:val="16"/>
          <w:lang w:eastAsia="pl-PL"/>
        </w:rPr>
        <w:t>arówno kryzysu pandemicznego w 2020 r., jak i wyniki spowolnienia w 2023 r.</w:t>
      </w:r>
      <w:r w:rsidRPr="00393B12" w:rsidR="003D0678">
        <w:rPr>
          <w:rFonts w:ascii="ArialMT" w:hAnsi="ArialMT" w:cs="ArialMT"/>
          <w:sz w:val="16"/>
          <w:szCs w:val="16"/>
          <w:lang w:eastAsia="pl-PL"/>
        </w:rPr>
        <w:t xml:space="preserve"> były </w:t>
      </w:r>
      <w:r w:rsidR="00A811C7">
        <w:rPr>
          <w:rFonts w:ascii="ArialMT" w:hAnsi="ArialMT" w:cs="ArialMT"/>
          <w:sz w:val="16"/>
          <w:szCs w:val="16"/>
          <w:lang w:eastAsia="pl-PL"/>
        </w:rPr>
        <w:t>wystarczająco</w:t>
      </w:r>
      <w:r w:rsidRPr="00393B12" w:rsidR="003D0678">
        <w:rPr>
          <w:rFonts w:ascii="ArialMT" w:hAnsi="ArialMT" w:cs="ArialMT"/>
          <w:sz w:val="16"/>
          <w:szCs w:val="16"/>
          <w:lang w:eastAsia="pl-PL"/>
        </w:rPr>
        <w:t xml:space="preserve"> </w:t>
      </w:r>
      <w:r w:rsidR="00A811C7">
        <w:rPr>
          <w:rFonts w:ascii="ArialMT" w:hAnsi="ArialMT" w:cs="ArialMT"/>
          <w:sz w:val="16"/>
          <w:szCs w:val="16"/>
          <w:lang w:eastAsia="pl-PL"/>
        </w:rPr>
        <w:t>istotne</w:t>
      </w:r>
      <w:r w:rsidRPr="00393B12" w:rsidR="003D0678">
        <w:rPr>
          <w:rFonts w:ascii="ArialMT" w:hAnsi="ArialMT" w:cs="ArialMT"/>
          <w:sz w:val="16"/>
          <w:szCs w:val="16"/>
          <w:lang w:eastAsia="pl-PL"/>
        </w:rPr>
        <w:t>, by wpłynąć na ich końcowy rezultat.</w:t>
      </w:r>
      <w:r w:rsidRPr="00393B12">
        <w:rPr>
          <w:rFonts w:ascii="ArialMT" w:hAnsi="ArialMT" w:cs="ArialMT"/>
          <w:sz w:val="16"/>
          <w:szCs w:val="16"/>
          <w:lang w:eastAsia="pl-PL"/>
        </w:rPr>
        <w:t xml:space="preserve"> Wyniki mogą zostać zaktualizowane wraz z dostępnością wstępnych danych, dotyczących PKB i zatrudnienia. Dostępne szybkie szacunki PKB oraz niepełne dane o zatrudnieniu uprawdopodabniają ten wynik.</w:t>
      </w:r>
      <w:r w:rsidRPr="00393B12" w:rsidR="0041017D">
        <w:rPr>
          <w:rFonts w:ascii="ArialMT" w:hAnsi="ArialMT" w:cs="ArialMT"/>
          <w:sz w:val="16"/>
          <w:szCs w:val="16"/>
          <w:lang w:eastAsia="pl-PL"/>
        </w:rPr>
        <w:t xml:space="preserve"> </w:t>
      </w:r>
    </w:p>
    <w:p w:rsidR="00F4468A" w:rsidRPr="00393B12" w:rsidP="007D67F5">
      <w:pPr>
        <w:spacing w:before="60" w:after="0" w:line="240" w:lineRule="auto"/>
        <w:rPr>
          <w:rFonts w:ascii="ArialMT" w:hAnsi="ArialMT" w:cs="ArialMT"/>
          <w:b/>
          <w:bCs/>
          <w:sz w:val="16"/>
          <w:szCs w:val="16"/>
          <w:lang w:eastAsia="pl-PL"/>
        </w:rPr>
      </w:pPr>
      <w:r w:rsidRPr="00393B12">
        <w:rPr>
          <w:rFonts w:ascii="ArialMT" w:hAnsi="ArialMT" w:cs="ArialMT"/>
          <w:sz w:val="16"/>
          <w:szCs w:val="16"/>
          <w:lang w:eastAsia="pl-PL"/>
        </w:rPr>
        <w:t xml:space="preserve">Miernik realizacji celu: </w:t>
      </w:r>
      <w:r w:rsidRPr="00393B12">
        <w:rPr>
          <w:rFonts w:ascii="ArialMT" w:hAnsi="ArialMT" w:cs="ArialMT"/>
          <w:i/>
          <w:iCs/>
          <w:sz w:val="16"/>
          <w:szCs w:val="16"/>
          <w:lang w:eastAsia="pl-PL"/>
        </w:rPr>
        <w:t>PKB per capita (w relacji do średniej UE-27):</w:t>
      </w:r>
    </w:p>
    <w:p w:rsidR="00300358" w:rsidRPr="00393B12" w:rsidP="00F6314E">
      <w:pPr>
        <w:spacing w:after="0" w:line="240" w:lineRule="auto"/>
        <w:rPr>
          <w:rFonts w:ascii="ArialMT" w:hAnsi="ArialMT" w:cs="ArialMT"/>
          <w:sz w:val="16"/>
          <w:szCs w:val="16"/>
          <w:lang w:eastAsia="pl-PL"/>
        </w:rPr>
      </w:pPr>
      <w:r w:rsidRPr="00393B12">
        <w:rPr>
          <w:rFonts w:ascii="ArialMT" w:hAnsi="ArialMT" w:cs="ArialMT"/>
          <w:sz w:val="16"/>
          <w:szCs w:val="16"/>
          <w:lang w:eastAsia="pl-PL"/>
        </w:rPr>
        <w:t>Zaistniały dwa źródła rozbieżności wskaźnika wpływające na jego wykonanie</w:t>
      </w:r>
      <w:r w:rsidR="007D67F5">
        <w:rPr>
          <w:rFonts w:ascii="ArialMT" w:hAnsi="ArialMT" w:cs="ArialMT"/>
          <w:sz w:val="16"/>
          <w:szCs w:val="16"/>
          <w:lang w:eastAsia="pl-PL"/>
        </w:rPr>
        <w:t xml:space="preserve"> wyższe od zakładanego</w:t>
      </w:r>
      <w:r w:rsidRPr="00393B12">
        <w:rPr>
          <w:rFonts w:ascii="ArialMT" w:hAnsi="ArialMT" w:cs="ArialMT"/>
          <w:sz w:val="16"/>
          <w:szCs w:val="16"/>
          <w:lang w:eastAsia="pl-PL"/>
        </w:rPr>
        <w:t xml:space="preserve">. Głównym źródłem rozbieżności jest nieuwzględnienie </w:t>
      </w:r>
      <w:r w:rsidRPr="00393B12" w:rsidR="00683FE5">
        <w:rPr>
          <w:rFonts w:ascii="ArialMT" w:hAnsi="ArialMT" w:cs="ArialMT"/>
          <w:sz w:val="16"/>
          <w:szCs w:val="16"/>
          <w:lang w:eastAsia="pl-PL"/>
        </w:rPr>
        <w:t xml:space="preserve">liczby </w:t>
      </w:r>
      <w:r w:rsidRPr="00393B12">
        <w:rPr>
          <w:rFonts w:ascii="ArialMT" w:hAnsi="ArialMT" w:cs="ArialMT"/>
          <w:sz w:val="16"/>
          <w:szCs w:val="16"/>
          <w:lang w:eastAsia="pl-PL"/>
        </w:rPr>
        <w:t>migrantów w populacji dla Polski oraz UE</w:t>
      </w:r>
      <w:r w:rsidR="007D67F5">
        <w:rPr>
          <w:rFonts w:ascii="ArialMT" w:hAnsi="ArialMT" w:cs="ArialMT"/>
          <w:sz w:val="16"/>
          <w:szCs w:val="16"/>
          <w:lang w:eastAsia="pl-PL"/>
        </w:rPr>
        <w:t xml:space="preserve"> </w:t>
      </w:r>
      <w:r w:rsidR="0087785D">
        <w:rPr>
          <w:rFonts w:ascii="ArialMT" w:hAnsi="ArialMT" w:cs="ArialMT"/>
          <w:sz w:val="16"/>
          <w:szCs w:val="16"/>
          <w:lang w:eastAsia="pl-PL"/>
        </w:rPr>
        <w:t>–</w:t>
      </w:r>
      <w:r w:rsidR="007D67F5">
        <w:rPr>
          <w:rFonts w:ascii="ArialMT" w:hAnsi="ArialMT" w:cs="ArialMT"/>
          <w:sz w:val="16"/>
          <w:szCs w:val="16"/>
          <w:lang w:eastAsia="pl-PL"/>
        </w:rPr>
        <w:t xml:space="preserve"> z</w:t>
      </w:r>
      <w:r w:rsidRPr="00393B12">
        <w:rPr>
          <w:rFonts w:ascii="ArialMT" w:hAnsi="ArialMT" w:cs="ArialMT"/>
          <w:sz w:val="16"/>
          <w:szCs w:val="16"/>
          <w:lang w:eastAsia="pl-PL"/>
        </w:rPr>
        <w:t>akładano</w:t>
      </w:r>
      <w:r w:rsidR="0087785D">
        <w:rPr>
          <w:rFonts w:ascii="ArialMT" w:hAnsi="ArialMT" w:cs="ArialMT"/>
          <w:sz w:val="16"/>
          <w:szCs w:val="16"/>
          <w:lang w:eastAsia="pl-PL"/>
        </w:rPr>
        <w:t xml:space="preserve"> </w:t>
      </w:r>
      <w:r w:rsidRPr="00393B12">
        <w:rPr>
          <w:rFonts w:ascii="ArialMT" w:hAnsi="ArialMT" w:cs="ArialMT"/>
          <w:sz w:val="16"/>
          <w:szCs w:val="16"/>
          <w:lang w:eastAsia="pl-PL"/>
        </w:rPr>
        <w:t>zgodnie</w:t>
      </w:r>
      <w:r w:rsidR="007D67F5">
        <w:rPr>
          <w:rFonts w:ascii="ArialMT" w:hAnsi="ArialMT" w:cs="ArialMT"/>
          <w:sz w:val="16"/>
          <w:szCs w:val="16"/>
          <w:lang w:eastAsia="pl-PL"/>
        </w:rPr>
        <w:t xml:space="preserve"> </w:t>
      </w:r>
      <w:r w:rsidRPr="00393B12">
        <w:rPr>
          <w:rFonts w:ascii="ArialMT" w:hAnsi="ArialMT" w:cs="ArialMT"/>
          <w:sz w:val="16"/>
          <w:szCs w:val="16"/>
          <w:lang w:eastAsia="pl-PL"/>
        </w:rPr>
        <w:t>z założeniami prognozy KE, wzrost populacji uwzględnianej w obliczaniu wskaźnika PKB per capita.</w:t>
      </w:r>
      <w:r w:rsidRPr="00393B12" w:rsidR="00683FE5">
        <w:rPr>
          <w:rFonts w:ascii="ArialMT" w:hAnsi="ArialMT" w:cs="ArialMT"/>
          <w:sz w:val="16"/>
          <w:szCs w:val="16"/>
          <w:lang w:eastAsia="pl-PL"/>
        </w:rPr>
        <w:t xml:space="preserve"> </w:t>
      </w:r>
      <w:r w:rsidRPr="00393B12">
        <w:rPr>
          <w:rFonts w:ascii="ArialMT" w:hAnsi="ArialMT" w:cs="ArialMT"/>
          <w:sz w:val="16"/>
          <w:szCs w:val="16"/>
          <w:lang w:eastAsia="pl-PL"/>
        </w:rPr>
        <w:t xml:space="preserve">W momencie planowania wskaźnika liczba ludności w 2022 </w:t>
      </w:r>
      <w:r w:rsidRPr="00393B12" w:rsidR="00683FE5">
        <w:rPr>
          <w:rFonts w:ascii="ArialMT" w:hAnsi="ArialMT" w:cs="ArialMT"/>
          <w:sz w:val="16"/>
          <w:szCs w:val="16"/>
          <w:lang w:eastAsia="pl-PL"/>
        </w:rPr>
        <w:t>r</w:t>
      </w:r>
      <w:r w:rsidRPr="00393B12" w:rsidR="00807FF2">
        <w:rPr>
          <w:rFonts w:ascii="ArialMT" w:hAnsi="ArialMT" w:cs="ArialMT"/>
          <w:sz w:val="16"/>
          <w:szCs w:val="16"/>
          <w:lang w:eastAsia="pl-PL"/>
        </w:rPr>
        <w:t xml:space="preserve">. </w:t>
      </w:r>
      <w:r w:rsidRPr="00393B12">
        <w:rPr>
          <w:rFonts w:ascii="ArialMT" w:hAnsi="ArialMT" w:cs="ArialMT"/>
          <w:sz w:val="16"/>
          <w:szCs w:val="16"/>
          <w:lang w:eastAsia="pl-PL"/>
        </w:rPr>
        <w:t xml:space="preserve">w UE była wyższa o blisko 2,86 mln osób, </w:t>
      </w:r>
      <w:r w:rsidR="007D67F5">
        <w:rPr>
          <w:rFonts w:ascii="ArialMT" w:hAnsi="ArialMT" w:cs="ArialMT"/>
          <w:sz w:val="16"/>
          <w:szCs w:val="16"/>
          <w:lang w:eastAsia="pl-PL"/>
        </w:rPr>
        <w:br/>
      </w:r>
      <w:r w:rsidRPr="00393B12">
        <w:rPr>
          <w:rFonts w:ascii="ArialMT" w:hAnsi="ArialMT" w:cs="ArialMT"/>
          <w:sz w:val="16"/>
          <w:szCs w:val="16"/>
          <w:lang w:eastAsia="pl-PL"/>
        </w:rPr>
        <w:t>w Polsce</w:t>
      </w:r>
      <w:r w:rsidR="007D67F5">
        <w:rPr>
          <w:rFonts w:ascii="ArialMT" w:hAnsi="ArialMT" w:cs="ArialMT"/>
          <w:sz w:val="16"/>
          <w:szCs w:val="16"/>
          <w:lang w:eastAsia="pl-PL"/>
        </w:rPr>
        <w:t xml:space="preserve"> </w:t>
      </w:r>
      <w:r w:rsidRPr="00393B12">
        <w:rPr>
          <w:rFonts w:ascii="ArialMT" w:hAnsi="ArialMT" w:cs="ArialMT"/>
          <w:sz w:val="16"/>
          <w:szCs w:val="16"/>
          <w:lang w:eastAsia="pl-PL"/>
        </w:rPr>
        <w:t xml:space="preserve">o 1,33 mln osób, </w:t>
      </w:r>
      <w:r w:rsidRPr="00393B12" w:rsidR="003D0678">
        <w:rPr>
          <w:rFonts w:ascii="ArialMT" w:hAnsi="ArialMT" w:cs="ArialMT"/>
          <w:sz w:val="16"/>
          <w:szCs w:val="16"/>
          <w:lang w:eastAsia="pl-PL"/>
        </w:rPr>
        <w:t>a prognozy na</w:t>
      </w:r>
      <w:r w:rsidRPr="00393B12">
        <w:rPr>
          <w:rFonts w:ascii="ArialMT" w:hAnsi="ArialMT" w:cs="ArialMT"/>
          <w:sz w:val="16"/>
          <w:szCs w:val="16"/>
          <w:lang w:eastAsia="pl-PL"/>
        </w:rPr>
        <w:t xml:space="preserve"> 2023 </w:t>
      </w:r>
      <w:r w:rsidRPr="00393B12" w:rsidR="00683FE5">
        <w:rPr>
          <w:rFonts w:ascii="ArialMT" w:hAnsi="ArialMT" w:cs="ArialMT"/>
          <w:sz w:val="16"/>
          <w:szCs w:val="16"/>
          <w:lang w:eastAsia="pl-PL"/>
        </w:rPr>
        <w:t xml:space="preserve">r. </w:t>
      </w:r>
      <w:r w:rsidRPr="00393B12">
        <w:rPr>
          <w:rFonts w:ascii="ArialMT" w:hAnsi="ArialMT" w:cs="ArialMT"/>
          <w:sz w:val="16"/>
          <w:szCs w:val="16"/>
          <w:lang w:eastAsia="pl-PL"/>
        </w:rPr>
        <w:t>w UE wskazywały na liczbę ludności wyższą o 2,39 mln niż obecnie, natomiast w Polsce o 0,977 mln osób. Dodatkowym czynnikiem</w:t>
      </w:r>
      <w:r w:rsidR="007D67F5">
        <w:rPr>
          <w:rFonts w:ascii="ArialMT" w:hAnsi="ArialMT" w:cs="ArialMT"/>
          <w:sz w:val="16"/>
          <w:szCs w:val="16"/>
          <w:lang w:eastAsia="pl-PL"/>
        </w:rPr>
        <w:t xml:space="preserve">, który wpłynął na wartość wskaźnika, był </w:t>
      </w:r>
      <w:r w:rsidRPr="00393B12">
        <w:rPr>
          <w:rFonts w:ascii="ArialMT" w:hAnsi="ArialMT" w:cs="ArialMT"/>
          <w:sz w:val="16"/>
          <w:szCs w:val="16"/>
          <w:lang w:eastAsia="pl-PL"/>
        </w:rPr>
        <w:t>znacznie wolniejszy wzrost PKB w całej UE.</w:t>
      </w:r>
    </w:p>
    <w:p w:rsidR="00736739" w:rsidRPr="00393B12" w:rsidP="0029100A">
      <w:pPr>
        <w:spacing w:after="0" w:line="240" w:lineRule="auto"/>
        <w:rPr>
          <w:rFonts w:ascii="ArialMT" w:hAnsi="ArialMT" w:cs="ArialMT"/>
          <w:b/>
          <w:bCs/>
          <w:sz w:val="16"/>
          <w:szCs w:val="16"/>
          <w:lang w:eastAsia="pl-PL"/>
        </w:rPr>
      </w:pPr>
    </w:p>
    <w:p w:rsidR="00C42FBC" w:rsidRPr="00393B12" w:rsidP="0020540A">
      <w:pPr>
        <w:spacing w:after="0" w:line="240" w:lineRule="auto"/>
        <w:rPr>
          <w:rFonts w:ascii="ArialMT" w:hAnsi="ArialMT" w:cs="ArialMT"/>
          <w:b/>
          <w:bCs/>
          <w:sz w:val="16"/>
          <w:szCs w:val="16"/>
          <w:lang w:eastAsia="pl-PL"/>
        </w:rPr>
      </w:pPr>
      <w:r w:rsidRPr="00393B12">
        <w:rPr>
          <w:rFonts w:ascii="ArialMT" w:hAnsi="ArialMT" w:cs="ArialMT"/>
          <w:b/>
          <w:bCs/>
          <w:sz w:val="16"/>
          <w:szCs w:val="16"/>
          <w:lang w:eastAsia="pl-PL"/>
        </w:rPr>
        <w:t>Cel 2 Zwiększenie dostępności mieszkań</w:t>
      </w:r>
    </w:p>
    <w:p w:rsidR="00517CB1" w:rsidRPr="00393B12" w:rsidP="0029100A">
      <w:pPr>
        <w:spacing w:after="0" w:line="240" w:lineRule="auto"/>
        <w:rPr>
          <w:rFonts w:ascii="ArialMT" w:hAnsi="ArialMT" w:cs="ArialMT"/>
          <w:i/>
          <w:iCs/>
          <w:sz w:val="16"/>
          <w:szCs w:val="16"/>
          <w:lang w:eastAsia="pl-PL"/>
        </w:rPr>
      </w:pPr>
      <w:r w:rsidRPr="00393B12">
        <w:rPr>
          <w:rFonts w:ascii="ArialMT" w:hAnsi="ArialMT" w:cs="ArialMT"/>
          <w:sz w:val="16"/>
          <w:szCs w:val="16"/>
          <w:lang w:eastAsia="pl-PL"/>
        </w:rPr>
        <w:t xml:space="preserve">Miernik realizacji celu: </w:t>
      </w:r>
      <w:r w:rsidRPr="00393B12">
        <w:rPr>
          <w:rFonts w:ascii="ArialMT" w:hAnsi="ArialMT" w:cs="ArialMT"/>
          <w:i/>
          <w:iCs/>
          <w:sz w:val="16"/>
          <w:szCs w:val="16"/>
          <w:lang w:eastAsia="pl-PL"/>
        </w:rPr>
        <w:t>Liczba nowo wybudowanych mieszkań na 1.000 mieszkańców:</w:t>
      </w:r>
    </w:p>
    <w:p w:rsidR="00517CB1" w:rsidRPr="00393B12" w:rsidP="0029100A">
      <w:pPr>
        <w:spacing w:after="0" w:line="240" w:lineRule="auto"/>
        <w:rPr>
          <w:rFonts w:ascii="ArialMT" w:hAnsi="ArialMT" w:cs="ArialMT"/>
          <w:sz w:val="16"/>
          <w:szCs w:val="16"/>
          <w:lang w:eastAsia="pl-PL"/>
        </w:rPr>
      </w:pPr>
      <w:r w:rsidRPr="00393B12">
        <w:rPr>
          <w:rFonts w:ascii="ArialMT" w:hAnsi="ArialMT" w:cs="ArialMT"/>
          <w:sz w:val="16"/>
          <w:szCs w:val="16"/>
          <w:lang w:eastAsia="pl-PL"/>
        </w:rPr>
        <w:t>Poziom realizacji celu wyniósł 85,3%. Niższa od zakładanej wartość osiągniętego miernika jest wynikiem przede wszystkim mniejszej aktywności</w:t>
      </w:r>
      <w:r w:rsidRPr="00393B12">
        <w:rPr>
          <w:sz w:val="16"/>
          <w:szCs w:val="16"/>
        </w:rPr>
        <w:t xml:space="preserve"> </w:t>
      </w:r>
      <w:r w:rsidRPr="00393B12">
        <w:rPr>
          <w:rFonts w:ascii="ArialMT" w:hAnsi="ArialMT" w:cs="ArialMT"/>
          <w:sz w:val="16"/>
          <w:szCs w:val="16"/>
          <w:lang w:eastAsia="pl-PL"/>
        </w:rPr>
        <w:t>budownictwa indywidualnego (-12,3% r/r) oraz deweloperskiego</w:t>
      </w:r>
      <w:r w:rsidR="003F5073">
        <w:rPr>
          <w:rFonts w:ascii="ArialMT" w:hAnsi="ArialMT" w:cs="ArialMT"/>
          <w:sz w:val="16"/>
          <w:szCs w:val="16"/>
          <w:lang w:eastAsia="pl-PL"/>
        </w:rPr>
        <w:br/>
      </w:r>
      <w:r w:rsidRPr="00393B12">
        <w:rPr>
          <w:rFonts w:ascii="ArialMT" w:hAnsi="ArialMT" w:cs="ArialMT"/>
          <w:sz w:val="16"/>
          <w:szCs w:val="16"/>
          <w:lang w:eastAsia="pl-PL"/>
        </w:rPr>
        <w:t>(-5,2% r/r) spowodowanej wysokimi cenami materiałów budowlanych, energii i robocizny oraz wysokim poziomem stóp procentowych, ograniczającym tym samym zdolność kredytową gospodarstw domowych i popyt na mieszkania.</w:t>
      </w:r>
    </w:p>
    <w:p w:rsidR="00517CB1" w:rsidRPr="00393B12" w:rsidP="0029100A">
      <w:pPr>
        <w:spacing w:after="0" w:line="240" w:lineRule="auto"/>
        <w:rPr>
          <w:rFonts w:ascii="ArialMT" w:hAnsi="ArialMT" w:cs="ArialMT"/>
          <w:sz w:val="16"/>
          <w:szCs w:val="16"/>
          <w:lang w:eastAsia="pl-PL"/>
        </w:rPr>
      </w:pPr>
      <w:bookmarkEnd w:id="12"/>
    </w:p>
    <w:p w:rsidR="0029100A" w:rsidRPr="00393B12" w:rsidP="007C2CD1">
      <w:pPr>
        <w:autoSpaceDE w:val="0"/>
        <w:autoSpaceDN w:val="0"/>
        <w:adjustRightInd w:val="0"/>
        <w:spacing w:after="0" w:line="240" w:lineRule="auto"/>
        <w:rPr>
          <w:sz w:val="16"/>
          <w:szCs w:val="16"/>
        </w:rPr>
      </w:pPr>
      <w:r w:rsidRPr="00393B12">
        <w:rPr>
          <w:rFonts w:ascii="ArialMT" w:hAnsi="ArialMT" w:cs="ArialMT"/>
          <w:sz w:val="16"/>
          <w:szCs w:val="16"/>
          <w:lang w:eastAsia="pl-PL"/>
        </w:rPr>
        <w:t>Uwaga: Podano wstępne wartości ww. mierników handlowych za 202</w:t>
      </w:r>
      <w:r w:rsidRPr="00393B12" w:rsidR="00736739">
        <w:rPr>
          <w:rFonts w:ascii="ArialMT" w:hAnsi="ArialMT" w:cs="ArialMT"/>
          <w:sz w:val="16"/>
          <w:szCs w:val="16"/>
          <w:lang w:eastAsia="pl-PL"/>
        </w:rPr>
        <w:t>3</w:t>
      </w:r>
      <w:r w:rsidRPr="00393B12">
        <w:rPr>
          <w:rFonts w:ascii="ArialMT" w:hAnsi="ArialMT" w:cs="ArialMT"/>
          <w:sz w:val="16"/>
          <w:szCs w:val="16"/>
          <w:lang w:eastAsia="pl-PL"/>
        </w:rPr>
        <w:t xml:space="preserve"> r. Ostateczne dane GUS opublikuje na przełomie lipca i sierpnia 202</w:t>
      </w:r>
      <w:r w:rsidRPr="00393B12" w:rsidR="00736739">
        <w:rPr>
          <w:rFonts w:ascii="ArialMT" w:hAnsi="ArialMT" w:cs="ArialMT"/>
          <w:sz w:val="16"/>
          <w:szCs w:val="16"/>
          <w:lang w:eastAsia="pl-PL"/>
        </w:rPr>
        <w:t>4</w:t>
      </w:r>
      <w:r w:rsidRPr="00393B12">
        <w:rPr>
          <w:rFonts w:ascii="ArialMT" w:hAnsi="ArialMT" w:cs="ArialMT"/>
          <w:sz w:val="16"/>
          <w:szCs w:val="16"/>
          <w:lang w:eastAsia="pl-PL"/>
        </w:rPr>
        <w:t xml:space="preserve"> r. Podobnie dane z rachunków narodowych</w:t>
      </w:r>
      <w:r w:rsidRPr="00393B12" w:rsidR="007C2CD1">
        <w:rPr>
          <w:rFonts w:ascii="ArialMT" w:hAnsi="ArialMT" w:cs="ArialMT"/>
          <w:sz w:val="16"/>
          <w:szCs w:val="16"/>
          <w:lang w:eastAsia="pl-PL"/>
        </w:rPr>
        <w:t xml:space="preserve"> </w:t>
      </w:r>
      <w:r w:rsidRPr="00393B12">
        <w:rPr>
          <w:rFonts w:ascii="ArialMT" w:hAnsi="ArialMT" w:cs="ArialMT"/>
          <w:sz w:val="16"/>
          <w:szCs w:val="16"/>
          <w:lang w:eastAsia="pl-PL"/>
        </w:rPr>
        <w:t xml:space="preserve">(wartość dodana, stopa inwestycji, PKB per capita, produktywność) to dane wstępne, </w:t>
      </w:r>
      <w:r w:rsidR="0087785D">
        <w:rPr>
          <w:rFonts w:ascii="ArialMT" w:hAnsi="ArialMT" w:cs="ArialMT"/>
          <w:sz w:val="16"/>
          <w:szCs w:val="16"/>
          <w:lang w:eastAsia="pl-PL"/>
        </w:rPr>
        <w:t xml:space="preserve">które </w:t>
      </w:r>
      <w:r w:rsidRPr="00393B12">
        <w:rPr>
          <w:rFonts w:ascii="ArialMT" w:hAnsi="ArialMT" w:cs="ArialMT"/>
          <w:sz w:val="16"/>
          <w:szCs w:val="16"/>
          <w:lang w:eastAsia="pl-PL"/>
        </w:rPr>
        <w:t>będą podlegały rewizjom.</w:t>
      </w:r>
    </w:p>
    <w:p w:rsidR="00B358B9" w:rsidRPr="00393B12" w:rsidP="00573492">
      <w:pPr>
        <w:spacing w:after="0" w:line="240" w:lineRule="auto"/>
        <w:ind w:firstLine="708"/>
        <w:rPr>
          <w:b/>
        </w:rPr>
      </w:pPr>
    </w:p>
    <w:p w:rsidR="00A26C31" w:rsidP="0060136B">
      <w:pPr>
        <w:spacing w:after="0" w:line="240" w:lineRule="auto"/>
        <w:ind w:firstLine="708"/>
        <w:rPr>
          <w:bCs/>
        </w:rPr>
      </w:pPr>
    </w:p>
    <w:p w:rsidR="00FF43D1" w:rsidP="0060136B">
      <w:pPr>
        <w:spacing w:after="0" w:line="240" w:lineRule="auto"/>
        <w:ind w:firstLine="708"/>
        <w:rPr>
          <w:bCs/>
        </w:rPr>
      </w:pPr>
    </w:p>
    <w:p w:rsidR="00FF43D1" w:rsidP="0060136B">
      <w:pPr>
        <w:spacing w:after="0" w:line="240" w:lineRule="auto"/>
        <w:ind w:firstLine="708"/>
        <w:rPr>
          <w:bCs/>
        </w:rPr>
      </w:pPr>
    </w:p>
    <w:p w:rsidR="00FF43D1" w:rsidRPr="00393B12" w:rsidP="0060136B">
      <w:pPr>
        <w:spacing w:after="0" w:line="240" w:lineRule="auto"/>
        <w:ind w:firstLine="708"/>
        <w:rPr>
          <w:bCs/>
        </w:rPr>
      </w:pPr>
    </w:p>
    <w:p w:rsidR="00573492" w:rsidRPr="00393B12" w:rsidP="0060136B">
      <w:pPr>
        <w:spacing w:after="0" w:line="240" w:lineRule="auto"/>
        <w:ind w:firstLine="708"/>
        <w:rPr>
          <w:bCs/>
        </w:rPr>
      </w:pPr>
      <w:r w:rsidRPr="00393B12">
        <w:rPr>
          <w:bCs/>
        </w:rPr>
        <w:t xml:space="preserve">Data: </w:t>
      </w:r>
      <w:bookmarkStart w:id="13" w:name="ezdDataPodpisu"/>
      <w:r w:rsidRPr="00EB4EA7" w:rsidR="00360919">
        <w:rPr>
          <w:rFonts w:ascii="Lato" w:hAnsi="Lato"/>
          <w:sz w:val="20"/>
        </w:rPr>
        <w:t>22 kwietnia 2024</w:t>
      </w:r>
      <w:bookmarkEnd w:id="13"/>
      <w:r w:rsidRPr="00EB4EA7" w:rsidR="00360919">
        <w:rPr>
          <w:rFonts w:ascii="Lato" w:hAnsi="Lato"/>
          <w:sz w:val="20"/>
        </w:rPr>
        <w:t xml:space="preserve"> r.</w:t>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sidR="0060136B">
        <w:rPr>
          <w:bCs/>
        </w:rPr>
        <w:tab/>
        <w:t>Podpis:</w:t>
      </w:r>
    </w:p>
    <w:p w:rsidR="00360919" w:rsidRPr="00565D32" w:rsidP="00360919">
      <w:pPr>
        <w:spacing w:after="120" w:line="240" w:lineRule="exact"/>
        <w:ind w:left="5670"/>
        <w:rPr>
          <w:rFonts w:ascii="Lato" w:hAnsi="Lato"/>
          <w:sz w:val="20"/>
        </w:rPr>
      </w:pP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sidRPr="00393B12">
        <w:rPr>
          <w:bCs/>
        </w:rPr>
        <w:tab/>
      </w:r>
      <w:r>
        <w:rPr>
          <w:bCs/>
        </w:rPr>
        <w:tab/>
      </w:r>
      <w:r>
        <w:rPr>
          <w:bCs/>
        </w:rPr>
        <w:tab/>
      </w:r>
      <w:r>
        <w:rPr>
          <w:bCs/>
        </w:rPr>
        <w:tab/>
      </w:r>
      <w:r>
        <w:rPr>
          <w:bCs/>
        </w:rPr>
        <w:tab/>
      </w:r>
      <w:r>
        <w:rPr>
          <w:bCs/>
        </w:rPr>
        <w:tab/>
      </w:r>
      <w:r>
        <w:rPr>
          <w:bCs/>
        </w:rPr>
        <w:tab/>
      </w:r>
      <w:r w:rsidRPr="00393B12">
        <w:rPr>
          <w:bCs/>
        </w:rPr>
        <w:tab/>
      </w:r>
      <w:bookmarkStart w:id="14" w:name="ezdPracownikNazwa"/>
      <w:r w:rsidRPr="00565D32">
        <w:rPr>
          <w:rFonts w:ascii="Lato" w:hAnsi="Lato"/>
          <w:sz w:val="20"/>
        </w:rPr>
        <w:t>Krzysztof Hetman</w:t>
      </w:r>
      <w:bookmarkEnd w:id="14"/>
    </w:p>
    <w:p w:rsidR="00360919" w:rsidRPr="00565D32" w:rsidP="00360919">
      <w:pPr>
        <w:spacing w:after="120" w:line="240" w:lineRule="exact"/>
        <w:ind w:left="9918" w:firstLine="702"/>
        <w:rPr>
          <w:rFonts w:ascii="Lato" w:hAnsi="Lato"/>
          <w:sz w:val="20"/>
        </w:rPr>
      </w:pPr>
      <w:bookmarkStart w:id="15" w:name="ezdPracownikStanowisko"/>
      <w:r w:rsidRPr="00565D32">
        <w:rPr>
          <w:rFonts w:ascii="Lato" w:hAnsi="Lato"/>
          <w:sz w:val="20"/>
        </w:rPr>
        <w:t>Minister Rozwoju i Technologii</w:t>
      </w:r>
      <w:bookmarkEnd w:id="15"/>
    </w:p>
    <w:p w:rsidR="002F3046" w:rsidRPr="007C2CD1" w:rsidP="00360919">
      <w:pPr>
        <w:spacing w:after="0" w:line="240" w:lineRule="auto"/>
        <w:ind w:left="9912" w:firstLine="708"/>
        <w:rPr>
          <w:bCs/>
        </w:rPr>
      </w:pPr>
      <w:bookmarkStart w:id="16" w:name="ezdPracownikAtrybut3"/>
      <w:r w:rsidRPr="00565D32">
        <w:rPr>
          <w:rFonts w:ascii="Lato" w:hAnsi="Lato"/>
          <w:sz w:val="20"/>
        </w:rPr>
        <w:t>/ kwalifikowany podpis elektroniczny /</w:t>
      </w:r>
      <w:bookmarkEnd w:id="16"/>
    </w:p>
    <w:sectPr w:rsidSect="00AC033C">
      <w:headerReference w:type="default" r:id="rId5"/>
      <w:footerReference w:type="default" r:id="rId6"/>
      <w:type w:val="continuous"/>
      <w:pgSz w:w="16838" w:h="11906" w:orient="landscape"/>
      <w:pgMar w:top="567" w:right="720" w:bottom="284"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ook Basic">
    <w:altName w:val="Times New Roman"/>
    <w:charset w:val="EE"/>
    <w:family w:val="auto"/>
    <w:pitch w:val="variable"/>
    <w:sig w:usb0="00000001" w:usb1="4000204A"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Arial-ItalicMT">
    <w:altName w:val="Arial"/>
    <w:panose1 w:val="00000000000000000000"/>
    <w:charset w:val="00"/>
    <w:family w:val="swiss"/>
    <w:notTrueType/>
    <w:pitch w:val="default"/>
    <w:sig w:usb0="00000007" w:usb1="00000000" w:usb2="00000000" w:usb3="00000000" w:csb0="0000000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564A" w:rsidRPr="00C3456D">
    <w:pPr>
      <w:pStyle w:val="Footer"/>
      <w:jc w:val="right"/>
      <w:rPr>
        <w:rFonts w:ascii="Arial" w:hAnsi="Arial" w:cs="Arial"/>
        <w:i/>
        <w:sz w:val="12"/>
        <w:szCs w:val="12"/>
      </w:rPr>
    </w:pPr>
    <w:r w:rsidRPr="00C3456D">
      <w:rPr>
        <w:rFonts w:ascii="Arial" w:hAnsi="Arial" w:cs="Arial"/>
        <w:i/>
        <w:sz w:val="12"/>
        <w:szCs w:val="12"/>
      </w:rPr>
      <w:fldChar w:fldCharType="begin"/>
    </w:r>
    <w:r w:rsidRPr="00C3456D">
      <w:rPr>
        <w:rFonts w:ascii="Arial" w:hAnsi="Arial" w:cs="Arial"/>
        <w:i/>
        <w:sz w:val="12"/>
        <w:szCs w:val="12"/>
      </w:rPr>
      <w:instrText>PAGE   \* MERGEFORMAT</w:instrText>
    </w:r>
    <w:r w:rsidRPr="00C3456D">
      <w:rPr>
        <w:rFonts w:ascii="Arial" w:hAnsi="Arial" w:cs="Arial"/>
        <w:i/>
        <w:sz w:val="12"/>
        <w:szCs w:val="12"/>
      </w:rPr>
      <w:fldChar w:fldCharType="separate"/>
    </w:r>
    <w:r w:rsidRPr="00BB5336" w:rsidR="00BB5336">
      <w:rPr>
        <w:rFonts w:ascii="Arial" w:hAnsi="Arial" w:cs="Arial"/>
        <w:i/>
        <w:noProof/>
        <w:sz w:val="12"/>
        <w:szCs w:val="12"/>
        <w:lang w:eastAsia="pl-PL"/>
      </w:rPr>
      <w:t>1</w:t>
    </w:r>
    <w:r w:rsidRPr="00C3456D">
      <w:rPr>
        <w:rFonts w:ascii="Arial" w:hAnsi="Arial" w:cs="Arial"/>
        <w:i/>
        <w:sz w:val="12"/>
        <w:szCs w:val="12"/>
      </w:rPr>
      <w:fldChar w:fldCharType="end"/>
    </w:r>
  </w:p>
  <w:p w:rsidR="000F564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62F9" w:rsidP="00B4180B">
    <w:pPr>
      <w:pStyle w:val="Header"/>
      <w:spacing w:after="0" w:line="240" w:lineRule="auto"/>
      <w:rPr>
        <w:rFonts w:ascii="Arial" w:hAnsi="Arial" w:cs="Arial"/>
        <w:sz w:val="16"/>
        <w:szCs w:val="16"/>
      </w:rPr>
    </w:pPr>
    <w:r w:rsidRPr="005E6477">
      <w:rPr>
        <w:rFonts w:ascii="Arial" w:hAnsi="Arial" w:cs="Arial"/>
        <w:b/>
        <w:sz w:val="20"/>
        <w:szCs w:val="20"/>
      </w:rPr>
      <w:t xml:space="preserve">MINISTERSTWO </w:t>
    </w:r>
    <w:r w:rsidR="00595776">
      <w:rPr>
        <w:rFonts w:ascii="Arial" w:hAnsi="Arial" w:cs="Arial"/>
        <w:b/>
        <w:sz w:val="20"/>
        <w:szCs w:val="20"/>
      </w:rPr>
      <w:t>ROZWOJU</w:t>
    </w:r>
    <w:r w:rsidR="00CD5ECD">
      <w:rPr>
        <w:rFonts w:ascii="Arial" w:hAnsi="Arial" w:cs="Arial"/>
        <w:b/>
        <w:sz w:val="20"/>
        <w:szCs w:val="20"/>
      </w:rPr>
      <w:t xml:space="preserve"> I TECHNOLOGII</w:t>
    </w:r>
    <w:r w:rsidR="00892B3D">
      <w:rPr>
        <w:rFonts w:ascii="Arial" w:hAnsi="Arial" w:cs="Arial"/>
        <w:b/>
        <w:sz w:val="20"/>
        <w:szCs w:val="20"/>
      </w:rPr>
      <w:t xml:space="preserve"> </w:t>
    </w:r>
  </w:p>
  <w:p w:rsidR="00EB62F9" w:rsidRPr="00EB62F9" w:rsidP="002167D2">
    <w:pP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4"/>
    <w:multiLevelType w:val="hybridMultilevel"/>
    <w:tmpl w:val="A5E4A99E"/>
    <w:lvl w:ilvl="0">
      <w:start w:val="1"/>
      <w:numFmt w:val="decimal"/>
      <w:lvlText w:val="%1."/>
      <w:lvlJc w:val="left"/>
      <w:pPr>
        <w:tabs>
          <w:tab w:val="num" w:pos="227"/>
        </w:tabs>
        <w:ind w:left="227" w:hanging="227"/>
      </w:pPr>
      <w:rPr>
        <w:rFonts w:hint="default"/>
        <w:b w:val="0"/>
        <w:i w:val="0"/>
        <w:color w:val="auto"/>
        <w:sz w:val="14"/>
      </w:rPr>
    </w:lvl>
    <w:lvl w:ilvl="1">
      <w:start w:val="1"/>
      <w:numFmt w:val="lowerLetter"/>
      <w:lvlRestart w:val="0"/>
      <w:lvlText w:val="%2."/>
      <w:lvlJc w:val="left"/>
      <w:pPr>
        <w:tabs>
          <w:tab w:val="num" w:pos="1440"/>
        </w:tabs>
        <w:ind w:left="1440" w:hanging="360"/>
      </w:p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1">
    <w:nsid w:val="00000024"/>
    <w:multiLevelType w:val="hybridMultilevel"/>
    <w:tmpl w:val="C09E14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2">
    <w:nsid w:val="03393E50"/>
    <w:multiLevelType w:val="hybridMultilevel"/>
    <w:tmpl w:val="77185D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4902778"/>
    <w:multiLevelType w:val="hybridMultilevel"/>
    <w:tmpl w:val="CCCADE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5BF10B1"/>
    <w:multiLevelType w:val="hybridMultilevel"/>
    <w:tmpl w:val="6F685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3D6EE6"/>
    <w:multiLevelType w:val="hybridMultilevel"/>
    <w:tmpl w:val="3DEAC018"/>
    <w:lvl w:ilvl="0">
      <w:start w:val="1"/>
      <w:numFmt w:val="decimal"/>
      <w:lvlText w:val="%1."/>
      <w:lvlJc w:val="left"/>
      <w:pPr>
        <w:tabs>
          <w:tab w:val="num" w:pos="227"/>
        </w:tabs>
        <w:ind w:left="227" w:hanging="227"/>
      </w:pPr>
      <w:rPr>
        <w:rFonts w:cs="Gentium Book Basic" w:hint="default"/>
      </w:rPr>
    </w:lvl>
    <w:lvl w:ilvl="1">
      <w:start w:val="0"/>
      <w:numFmt w:val="bullet"/>
      <w:lvlText w:val="•"/>
      <w:lvlJc w:val="left"/>
      <w:pPr>
        <w:ind w:left="1440" w:hanging="360"/>
      </w:pPr>
      <w:rPr>
        <w:rFonts w:ascii="Arial" w:eastAsia="Calibri"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5D30A0"/>
    <w:multiLevelType w:val="hybridMultilevel"/>
    <w:tmpl w:val="F8601E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7CD7228"/>
    <w:multiLevelType w:val="hybridMultilevel"/>
    <w:tmpl w:val="3EFCA3D0"/>
    <w:lvl w:ilvl="0">
      <w:start w:val="1"/>
      <w:numFmt w:val="decimal"/>
      <w:lvlText w:val="%1."/>
      <w:lvlJc w:val="left"/>
      <w:pPr>
        <w:tabs>
          <w:tab w:val="num" w:pos="113"/>
        </w:tabs>
        <w:ind w:left="227" w:hanging="227"/>
      </w:pPr>
      <w:rPr>
        <w:rFonts w:hint="default"/>
        <w:color w:val="auto"/>
        <w:sz w:val="1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B9D380F"/>
    <w:multiLevelType w:val="hybridMultilevel"/>
    <w:tmpl w:val="C09E14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9">
    <w:nsid w:val="0CAF518D"/>
    <w:multiLevelType w:val="hybridMultilevel"/>
    <w:tmpl w:val="874C1760"/>
    <w:lvl w:ilvl="0">
      <w:start w:val="1"/>
      <w:numFmt w:val="decimal"/>
      <w:lvlText w:val="%1)"/>
      <w:lvlJc w:val="left"/>
      <w:pPr>
        <w:ind w:left="360" w:hanging="360"/>
      </w:pPr>
      <w:rPr>
        <w:rFonts w:ascii="Arial" w:hAnsi="Arial" w:hint="default"/>
        <w:b w:val="0"/>
        <w:i w:val="0"/>
        <w:sz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EDE7E77"/>
    <w:multiLevelType w:val="hybridMultilevel"/>
    <w:tmpl w:val="5524B03A"/>
    <w:lvl w:ilvl="0">
      <w:start w:val="1"/>
      <w:numFmt w:val="decimal"/>
      <w:lvlText w:val="%1."/>
      <w:lvlJc w:val="left"/>
      <w:pPr>
        <w:tabs>
          <w:tab w:val="num" w:pos="227"/>
        </w:tabs>
        <w:ind w:left="227" w:hanging="227"/>
      </w:pPr>
      <w:rPr>
        <w:rFonts w:ascii="Arial" w:hAnsi="Arial" w:cs="Gentium Book Basic" w:hint="default"/>
        <w:b w:val="0"/>
        <w:i w:val="0"/>
        <w:color w:val="auto"/>
        <w:sz w:val="14"/>
      </w:rPr>
    </w:lvl>
    <w:lvl w:ilvl="1">
      <w:start w:val="0"/>
      <w:numFmt w:val="bullet"/>
      <w:lvlText w:val=""/>
      <w:lvlJc w:val="left"/>
      <w:pPr>
        <w:ind w:left="1440" w:hanging="360"/>
      </w:pPr>
      <w:rPr>
        <w:rFonts w:ascii="Arial" w:eastAsia="Calibri" w:hAnsi="Arial" w:cs="Arial" w:hint="default"/>
      </w:rPr>
    </w:lvl>
    <w:lvl w:ilvl="2">
      <w:start w:val="0"/>
      <w:numFmt w:val="bullet"/>
      <w:lvlText w:val="•"/>
      <w:lvlJc w:val="left"/>
      <w:pPr>
        <w:ind w:left="2340" w:hanging="360"/>
      </w:pPr>
      <w:rPr>
        <w:rFonts w:ascii="Arial" w:eastAsia="Calibri"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7E0BB5"/>
    <w:multiLevelType w:val="hybridMultilevel"/>
    <w:tmpl w:val="6D140B4A"/>
    <w:lvl w:ilvl="0">
      <w:start w:val="1"/>
      <w:numFmt w:val="decimal"/>
      <w:lvlText w:val="%1)"/>
      <w:lvlJc w:val="left"/>
      <w:pPr>
        <w:ind w:left="360" w:hanging="360"/>
      </w:pPr>
      <w:rPr>
        <w:rFonts w:ascii="Arial" w:hAnsi="Arial" w:hint="default"/>
        <w:b w:val="0"/>
        <w:i w:val="0"/>
        <w:sz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1801055"/>
    <w:multiLevelType w:val="hybridMultilevel"/>
    <w:tmpl w:val="A440C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D6F64"/>
    <w:multiLevelType w:val="hybridMultilevel"/>
    <w:tmpl w:val="83D4C21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E9D31CB"/>
    <w:multiLevelType w:val="hybridMultilevel"/>
    <w:tmpl w:val="CB82E1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0B2748B"/>
    <w:multiLevelType w:val="hybridMultilevel"/>
    <w:tmpl w:val="C2109876"/>
    <w:lvl w:ilvl="0">
      <w:start w:val="1"/>
      <w:numFmt w:val="decimal"/>
      <w:lvlText w:val="%1."/>
      <w:lvlJc w:val="left"/>
      <w:pPr>
        <w:ind w:left="360" w:hanging="360"/>
      </w:pPr>
      <w:rPr>
        <w:rFonts w:ascii="Arial" w:hAnsi="Arial" w:hint="default"/>
        <w:b w:val="0"/>
        <w:i w:val="0"/>
        <w:sz w:val="14"/>
        <w:szCs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4046A85"/>
    <w:multiLevelType w:val="hybridMultilevel"/>
    <w:tmpl w:val="95C64CB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CA18DB"/>
    <w:multiLevelType w:val="hybridMultilevel"/>
    <w:tmpl w:val="7DC8F7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5962528"/>
    <w:multiLevelType w:val="hybridMultilevel"/>
    <w:tmpl w:val="707CB9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70356B2"/>
    <w:multiLevelType w:val="hybridMultilevel"/>
    <w:tmpl w:val="984C26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35510B"/>
    <w:multiLevelType w:val="hybridMultilevel"/>
    <w:tmpl w:val="823E0D76"/>
    <w:lvl w:ilvl="0">
      <w:start w:val="1"/>
      <w:numFmt w:val="decimal"/>
      <w:lvlText w:val="%1)"/>
      <w:lvlJc w:val="left"/>
      <w:pPr>
        <w:ind w:left="360" w:hanging="360"/>
      </w:pPr>
      <w:rPr>
        <w:rFonts w:ascii="Arial" w:hAnsi="Arial" w:hint="default"/>
        <w:b w:val="0"/>
        <w:i w:val="0"/>
        <w:sz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7540797"/>
    <w:multiLevelType w:val="hybridMultilevel"/>
    <w:tmpl w:val="A35451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832332C"/>
    <w:multiLevelType w:val="hybridMultilevel"/>
    <w:tmpl w:val="AAFC3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4D63B1"/>
    <w:multiLevelType w:val="hybridMultilevel"/>
    <w:tmpl w:val="8EA011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2E831ADA"/>
    <w:multiLevelType w:val="hybridMultilevel"/>
    <w:tmpl w:val="823E0D76"/>
    <w:lvl w:ilvl="0">
      <w:start w:val="1"/>
      <w:numFmt w:val="decimal"/>
      <w:lvlText w:val="%1)"/>
      <w:lvlJc w:val="left"/>
      <w:pPr>
        <w:ind w:left="720" w:hanging="360"/>
      </w:pPr>
      <w:rPr>
        <w:rFonts w:ascii="Arial" w:hAnsi="Arial" w:hint="default"/>
        <w:b w:val="0"/>
        <w:i w:val="0"/>
        <w:sz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CBD5B09"/>
    <w:multiLevelType w:val="hybridMultilevel"/>
    <w:tmpl w:val="69789D8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B86EE5"/>
    <w:multiLevelType w:val="hybridMultilevel"/>
    <w:tmpl w:val="45122F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3F044CD7"/>
    <w:multiLevelType w:val="hybridMultilevel"/>
    <w:tmpl w:val="524E11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F990B1F"/>
    <w:multiLevelType w:val="hybridMultilevel"/>
    <w:tmpl w:val="45367FF0"/>
    <w:lvl w:ilvl="0">
      <w:start w:val="1"/>
      <w:numFmt w:val="decimal"/>
      <w:lvlText w:val="%1)"/>
      <w:lvlJc w:val="left"/>
      <w:pPr>
        <w:ind w:left="360" w:hanging="360"/>
      </w:pPr>
      <w:rPr>
        <w:rFonts w:ascii="Arial" w:hAnsi="Arial" w:hint="default"/>
        <w:b w:val="0"/>
        <w:i w:val="0"/>
        <w:sz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44250B95"/>
    <w:multiLevelType w:val="hybridMultilevel"/>
    <w:tmpl w:val="0DF61C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83C7B4C"/>
    <w:multiLevelType w:val="hybridMultilevel"/>
    <w:tmpl w:val="E7FAF51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8F47661"/>
    <w:multiLevelType w:val="hybridMultilevel"/>
    <w:tmpl w:val="913C30E2"/>
    <w:lvl w:ilvl="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32">
    <w:nsid w:val="49273341"/>
    <w:multiLevelType w:val="hybridMultilevel"/>
    <w:tmpl w:val="E0802F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BEE4174"/>
    <w:multiLevelType w:val="hybridMultilevel"/>
    <w:tmpl w:val="874C1760"/>
    <w:lvl w:ilvl="0">
      <w:start w:val="1"/>
      <w:numFmt w:val="decimal"/>
      <w:lvlText w:val="%1)"/>
      <w:lvlJc w:val="left"/>
      <w:pPr>
        <w:ind w:left="360" w:hanging="360"/>
      </w:pPr>
      <w:rPr>
        <w:rFonts w:ascii="Arial" w:hAnsi="Arial" w:hint="default"/>
        <w:b w:val="0"/>
        <w:i w:val="0"/>
        <w:sz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E5300FA"/>
    <w:multiLevelType w:val="hybridMultilevel"/>
    <w:tmpl w:val="5914E3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21E11C4"/>
    <w:multiLevelType w:val="hybridMultilevel"/>
    <w:tmpl w:val="77E640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4435127"/>
    <w:multiLevelType w:val="hybridMultilevel"/>
    <w:tmpl w:val="147077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7B9140D"/>
    <w:multiLevelType w:val="hybridMultilevel"/>
    <w:tmpl w:val="6A3605C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570D41"/>
    <w:multiLevelType w:val="hybridMultilevel"/>
    <w:tmpl w:val="0F2092A2"/>
    <w:lvl w:ilvl="0">
      <w:start w:val="1"/>
      <w:numFmt w:val="decimal"/>
      <w:lvlText w:val="%1."/>
      <w:lvlJc w:val="left"/>
      <w:pPr>
        <w:tabs>
          <w:tab w:val="num" w:pos="227"/>
        </w:tabs>
        <w:ind w:left="227" w:hanging="227"/>
      </w:pPr>
      <w:rPr>
        <w:rFonts w:hint="default"/>
        <w:b w:val="0"/>
        <w:i w:val="0"/>
        <w:sz w:val="14"/>
      </w:rPr>
    </w:lvl>
    <w:lvl w:ilvl="1">
      <w:start w:val="1"/>
      <w:numFmt w:val="lowerLetter"/>
      <w:lvlRestart w:val="0"/>
      <w:lvlText w:val="%2."/>
      <w:lvlJc w:val="left"/>
      <w:pPr>
        <w:tabs>
          <w:tab w:val="num" w:pos="1440"/>
        </w:tabs>
        <w:ind w:left="1440" w:hanging="360"/>
      </w:p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39">
    <w:nsid w:val="6B6E2828"/>
    <w:multiLevelType w:val="hybridMultilevel"/>
    <w:tmpl w:val="64AA3D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CE90579"/>
    <w:multiLevelType w:val="hybridMultilevel"/>
    <w:tmpl w:val="DDE67BC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63B0EAB"/>
    <w:multiLevelType w:val="hybridMultilevel"/>
    <w:tmpl w:val="D0FA8994"/>
    <w:lvl w:ilvl="0">
      <w:start w:val="1"/>
      <w:numFmt w:val="decimal"/>
      <w:lvlText w:val="%1)"/>
      <w:lvlJc w:val="left"/>
      <w:pPr>
        <w:ind w:left="360" w:hanging="360"/>
      </w:pPr>
      <w:rPr>
        <w:rFonts w:ascii="Arial" w:hAnsi="Arial" w:hint="default"/>
        <w:b w:val="0"/>
        <w:i w:val="0"/>
        <w:sz w:val="1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7320230"/>
    <w:multiLevelType w:val="hybridMultilevel"/>
    <w:tmpl w:val="555AE0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83C6482"/>
    <w:multiLevelType w:val="hybridMultilevel"/>
    <w:tmpl w:val="3C20EA1A"/>
    <w:lvl w:ilvl="0">
      <w:start w:val="1"/>
      <w:numFmt w:val="bullet"/>
      <w:lvlText w:val=""/>
      <w:lvlJc w:val="left"/>
      <w:pPr>
        <w:ind w:left="553" w:hanging="360"/>
      </w:pPr>
      <w:rPr>
        <w:rFonts w:ascii="Symbol" w:hAnsi="Symbol" w:hint="default"/>
      </w:rPr>
    </w:lvl>
    <w:lvl w:ilvl="1" w:tentative="1">
      <w:start w:val="1"/>
      <w:numFmt w:val="bullet"/>
      <w:lvlText w:val="o"/>
      <w:lvlJc w:val="left"/>
      <w:pPr>
        <w:ind w:left="1273" w:hanging="360"/>
      </w:pPr>
      <w:rPr>
        <w:rFonts w:ascii="Courier New" w:hAnsi="Courier New" w:cs="Courier New" w:hint="default"/>
      </w:rPr>
    </w:lvl>
    <w:lvl w:ilvl="2" w:tentative="1">
      <w:start w:val="1"/>
      <w:numFmt w:val="bullet"/>
      <w:lvlText w:val=""/>
      <w:lvlJc w:val="left"/>
      <w:pPr>
        <w:ind w:left="1993" w:hanging="360"/>
      </w:pPr>
      <w:rPr>
        <w:rFonts w:ascii="Wingdings" w:hAnsi="Wingdings" w:hint="default"/>
      </w:rPr>
    </w:lvl>
    <w:lvl w:ilvl="3" w:tentative="1">
      <w:start w:val="1"/>
      <w:numFmt w:val="bullet"/>
      <w:lvlText w:val=""/>
      <w:lvlJc w:val="left"/>
      <w:pPr>
        <w:ind w:left="2713" w:hanging="360"/>
      </w:pPr>
      <w:rPr>
        <w:rFonts w:ascii="Symbol" w:hAnsi="Symbol" w:hint="default"/>
      </w:rPr>
    </w:lvl>
    <w:lvl w:ilvl="4" w:tentative="1">
      <w:start w:val="1"/>
      <w:numFmt w:val="bullet"/>
      <w:lvlText w:val="o"/>
      <w:lvlJc w:val="left"/>
      <w:pPr>
        <w:ind w:left="3433" w:hanging="360"/>
      </w:pPr>
      <w:rPr>
        <w:rFonts w:ascii="Courier New" w:hAnsi="Courier New" w:cs="Courier New" w:hint="default"/>
      </w:rPr>
    </w:lvl>
    <w:lvl w:ilvl="5" w:tentative="1">
      <w:start w:val="1"/>
      <w:numFmt w:val="bullet"/>
      <w:lvlText w:val=""/>
      <w:lvlJc w:val="left"/>
      <w:pPr>
        <w:ind w:left="4153" w:hanging="360"/>
      </w:pPr>
      <w:rPr>
        <w:rFonts w:ascii="Wingdings" w:hAnsi="Wingdings" w:hint="default"/>
      </w:rPr>
    </w:lvl>
    <w:lvl w:ilvl="6" w:tentative="1">
      <w:start w:val="1"/>
      <w:numFmt w:val="bullet"/>
      <w:lvlText w:val=""/>
      <w:lvlJc w:val="left"/>
      <w:pPr>
        <w:ind w:left="4873" w:hanging="360"/>
      </w:pPr>
      <w:rPr>
        <w:rFonts w:ascii="Symbol" w:hAnsi="Symbol" w:hint="default"/>
      </w:rPr>
    </w:lvl>
    <w:lvl w:ilvl="7" w:tentative="1">
      <w:start w:val="1"/>
      <w:numFmt w:val="bullet"/>
      <w:lvlText w:val="o"/>
      <w:lvlJc w:val="left"/>
      <w:pPr>
        <w:ind w:left="5593" w:hanging="360"/>
      </w:pPr>
      <w:rPr>
        <w:rFonts w:ascii="Courier New" w:hAnsi="Courier New" w:cs="Courier New" w:hint="default"/>
      </w:rPr>
    </w:lvl>
    <w:lvl w:ilvl="8" w:tentative="1">
      <w:start w:val="1"/>
      <w:numFmt w:val="bullet"/>
      <w:lvlText w:val=""/>
      <w:lvlJc w:val="left"/>
      <w:pPr>
        <w:ind w:left="6313" w:hanging="360"/>
      </w:pPr>
      <w:rPr>
        <w:rFonts w:ascii="Wingdings" w:hAnsi="Wingdings" w:hint="default"/>
      </w:rPr>
    </w:lvl>
  </w:abstractNum>
  <w:abstractNum w:abstractNumId="44">
    <w:nsid w:val="7E78182A"/>
    <w:multiLevelType w:val="hybridMultilevel"/>
    <w:tmpl w:val="8C8422F8"/>
    <w:lvl w:ilvl="0">
      <w:start w:val="0"/>
      <w:numFmt w:val="bullet"/>
      <w:lvlText w:val="-"/>
      <w:lvlJc w:val="left"/>
      <w:pPr>
        <w:ind w:left="360" w:hanging="360"/>
      </w:pPr>
      <w:rPr>
        <w:rFonts w:ascii="Calibri" w:eastAsia="Bookman Old Style" w:hAnsi="Calibri" w:cs="Bookman Old Style"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E781B00"/>
    <w:multiLevelType w:val="hybridMultilevel"/>
    <w:tmpl w:val="0F2092A2"/>
    <w:lvl w:ilvl="0">
      <w:start w:val="1"/>
      <w:numFmt w:val="decimal"/>
      <w:lvlText w:val="%1."/>
      <w:lvlJc w:val="left"/>
      <w:pPr>
        <w:tabs>
          <w:tab w:val="num" w:pos="227"/>
        </w:tabs>
        <w:ind w:left="227" w:hanging="227"/>
      </w:pPr>
      <w:rPr>
        <w:rFonts w:hint="default"/>
        <w:b w:val="0"/>
        <w:i w:val="0"/>
        <w:sz w:val="14"/>
      </w:rPr>
    </w:lvl>
    <w:lvl w:ilvl="1">
      <w:start w:val="1"/>
      <w:numFmt w:val="lowerLetter"/>
      <w:lvlRestart w:val="0"/>
      <w:lvlText w:val="%2."/>
      <w:lvlJc w:val="left"/>
      <w:pPr>
        <w:tabs>
          <w:tab w:val="num" w:pos="1440"/>
        </w:tabs>
        <w:ind w:left="1440" w:hanging="360"/>
      </w:p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num w:numId="1">
    <w:abstractNumId w:val="0"/>
  </w:num>
  <w:num w:numId="2">
    <w:abstractNumId w:val="1"/>
  </w:num>
  <w:num w:numId="3">
    <w:abstractNumId w:val="7"/>
  </w:num>
  <w:num w:numId="4">
    <w:abstractNumId w:val="5"/>
  </w:num>
  <w:num w:numId="5">
    <w:abstractNumId w:val="10"/>
  </w:num>
  <w:num w:numId="6">
    <w:abstractNumId w:val="40"/>
  </w:num>
  <w:num w:numId="7">
    <w:abstractNumId w:val="16"/>
  </w:num>
  <w:num w:numId="8">
    <w:abstractNumId w:val="37"/>
  </w:num>
  <w:num w:numId="9">
    <w:abstractNumId w:val="11"/>
  </w:num>
  <w:num w:numId="10">
    <w:abstractNumId w:val="18"/>
  </w:num>
  <w:num w:numId="11">
    <w:abstractNumId w:val="30"/>
  </w:num>
  <w:num w:numId="12">
    <w:abstractNumId w:val="3"/>
  </w:num>
  <w:num w:numId="13">
    <w:abstractNumId w:val="32"/>
  </w:num>
  <w:num w:numId="14">
    <w:abstractNumId w:val="24"/>
  </w:num>
  <w:num w:numId="15">
    <w:abstractNumId w:val="33"/>
  </w:num>
  <w:num w:numId="16">
    <w:abstractNumId w:val="28"/>
  </w:num>
  <w:num w:numId="17">
    <w:abstractNumId w:val="15"/>
  </w:num>
  <w:num w:numId="18">
    <w:abstractNumId w:val="44"/>
  </w:num>
  <w:num w:numId="19">
    <w:abstractNumId w:val="2"/>
  </w:num>
  <w:num w:numId="20">
    <w:abstractNumId w:val="35"/>
  </w:num>
  <w:num w:numId="21">
    <w:abstractNumId w:val="26"/>
  </w:num>
  <w:num w:numId="22">
    <w:abstractNumId w:val="29"/>
  </w:num>
  <w:num w:numId="23">
    <w:abstractNumId w:val="14"/>
  </w:num>
  <w:num w:numId="24">
    <w:abstractNumId w:val="12"/>
  </w:num>
  <w:num w:numId="25">
    <w:abstractNumId w:val="21"/>
  </w:num>
  <w:num w:numId="26">
    <w:abstractNumId w:val="39"/>
  </w:num>
  <w:num w:numId="27">
    <w:abstractNumId w:val="42"/>
  </w:num>
  <w:num w:numId="28">
    <w:abstractNumId w:val="27"/>
  </w:num>
  <w:num w:numId="29">
    <w:abstractNumId w:val="36"/>
  </w:num>
  <w:num w:numId="30">
    <w:abstractNumId w:val="22"/>
  </w:num>
  <w:num w:numId="31">
    <w:abstractNumId w:val="8"/>
  </w:num>
  <w:num w:numId="32">
    <w:abstractNumId w:val="9"/>
  </w:num>
  <w:num w:numId="33">
    <w:abstractNumId w:val="13"/>
  </w:num>
  <w:num w:numId="34">
    <w:abstractNumId w:val="17"/>
  </w:num>
  <w:num w:numId="35">
    <w:abstractNumId w:val="4"/>
  </w:num>
  <w:num w:numId="36">
    <w:abstractNumId w:val="43"/>
  </w:num>
  <w:num w:numId="37">
    <w:abstractNumId w:val="23"/>
  </w:num>
  <w:num w:numId="38">
    <w:abstractNumId w:val="38"/>
  </w:num>
  <w:num w:numId="39">
    <w:abstractNumId w:val="45"/>
  </w:num>
  <w:num w:numId="40">
    <w:abstractNumId w:val="6"/>
  </w:num>
  <w:num w:numId="41">
    <w:abstractNumId w:val="25"/>
  </w:num>
  <w:num w:numId="42">
    <w:abstractNumId w:val="34"/>
  </w:num>
  <w:num w:numId="43">
    <w:abstractNumId w:val="41"/>
  </w:num>
  <w:num w:numId="44">
    <w:abstractNumId w:val="20"/>
  </w:num>
  <w:num w:numId="45">
    <w:abstractNumId w:val="3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BB9"/>
    <w:pPr>
      <w:spacing w:after="200" w:line="276" w:lineRule="auto"/>
    </w:pPr>
    <w:rPr>
      <w:sz w:val="22"/>
      <w:szCs w:val="22"/>
      <w:lang w:eastAsia="en-US"/>
    </w:rPr>
  </w:style>
  <w:style w:type="paragraph" w:styleId="Heading1">
    <w:name w:val="heading 1"/>
    <w:basedOn w:val="Normal"/>
    <w:next w:val="Normal"/>
    <w:link w:val="Nagwek1Znak"/>
    <w:qFormat/>
    <w:rsid w:val="00147679"/>
    <w:pPr>
      <w:keepNext/>
      <w:spacing w:before="240" w:after="60"/>
      <w:outlineLvl w:val="0"/>
    </w:pPr>
    <w:rPr>
      <w:rFonts w:ascii="Aptos Display" w:eastAsia="Times New Roman" w:hAnsi="Aptos Display"/>
      <w:b/>
      <w:bCs/>
      <w:kern w:val="32"/>
      <w:sz w:val="32"/>
      <w:szCs w:val="32"/>
    </w:rPr>
  </w:style>
  <w:style w:type="paragraph" w:styleId="Heading2">
    <w:name w:val="heading 2"/>
    <w:basedOn w:val="Normal"/>
    <w:next w:val="Normal"/>
    <w:link w:val="Nagwek2Znak"/>
    <w:unhideWhenUsed/>
    <w:qFormat/>
    <w:rsid w:val="008039D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Nagwek3Znak"/>
    <w:semiHidden/>
    <w:unhideWhenUsed/>
    <w:qFormat/>
    <w:rsid w:val="00885ED6"/>
    <w:pPr>
      <w:keepNext/>
      <w:spacing w:before="240" w:after="60"/>
      <w:outlineLvl w:val="2"/>
    </w:pPr>
    <w:rPr>
      <w:rFonts w:ascii="Aptos Display" w:eastAsia="Times New Roman"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pkaZnak">
    <w:name w:val="Stopka Znak"/>
    <w:link w:val="Footer"/>
    <w:rPr>
      <w:rFonts w:ascii="Calibri" w:eastAsia="Calibri" w:hAnsi="Calibri" w:cs="Times New Roman"/>
      <w:sz w:val="22"/>
      <w:szCs w:val="22"/>
      <w:lang w:eastAsia="en-US"/>
    </w:rPr>
  </w:style>
  <w:style w:type="paragraph" w:styleId="Footer">
    <w:name w:val="footer"/>
    <w:basedOn w:val="Normal"/>
    <w:link w:val="StopkaZnak"/>
    <w:pPr>
      <w:tabs>
        <w:tab w:val="center" w:pos="4536"/>
        <w:tab w:val="right" w:pos="9072"/>
      </w:tabs>
    </w:pPr>
  </w:style>
  <w:style w:type="character" w:customStyle="1" w:styleId="TekstprzypisudolnegoZnak">
    <w:name w:val="Tekst przypisu dolnego Znak"/>
    <w:link w:val="FootnoteText"/>
    <w:rPr>
      <w:rFonts w:ascii="Times New Roman" w:eastAsia="Times New Roman" w:hAnsi="Times New Roman" w:cs="Times New Roman"/>
    </w:rPr>
  </w:style>
  <w:style w:type="paragraph" w:styleId="FootnoteText">
    <w:name w:val="footnote text"/>
    <w:basedOn w:val="Normal"/>
    <w:link w:val="TekstprzypisudolnegoZnak"/>
    <w:pPr>
      <w:spacing w:after="0" w:line="240" w:lineRule="auto"/>
    </w:pPr>
    <w:rPr>
      <w:rFonts w:ascii="Times New Roman" w:eastAsia="Times New Roman" w:hAnsi="Times New Roman"/>
      <w:sz w:val="20"/>
      <w:szCs w:val="20"/>
      <w:lang w:eastAsia="pl-PL"/>
    </w:rPr>
  </w:style>
  <w:style w:type="character" w:styleId="FootnoteReference">
    <w:name w:val="footnote reference"/>
    <w:rPr>
      <w:rFonts w:ascii="Calibri" w:eastAsia="Calibri" w:hAnsi="Calibri" w:cs="Times New Roman"/>
      <w:vertAlign w:val="superscript"/>
    </w:rPr>
  </w:style>
  <w:style w:type="character" w:styleId="CommentReference">
    <w:name w:val="annotation reference"/>
    <w:rPr>
      <w:rFonts w:ascii="Calibri" w:eastAsia="Calibri" w:hAnsi="Calibri" w:cs="Times New Roman"/>
      <w:sz w:val="16"/>
      <w:szCs w:val="16"/>
    </w:rPr>
  </w:style>
  <w:style w:type="character" w:customStyle="1" w:styleId="TekstdymkaZnak">
    <w:name w:val="Tekst dymka Znak"/>
    <w:link w:val="BalloonText"/>
    <w:rPr>
      <w:rFonts w:ascii="Tahoma" w:eastAsia="Calibri" w:hAnsi="Tahoma" w:cs="Tahoma"/>
      <w:sz w:val="16"/>
      <w:szCs w:val="16"/>
      <w:lang w:eastAsia="en-US"/>
    </w:rPr>
  </w:style>
  <w:style w:type="paragraph" w:styleId="BalloonText">
    <w:name w:val="Balloon Text"/>
    <w:basedOn w:val="Normal"/>
    <w:link w:val="TekstdymkaZnak"/>
    <w:pPr>
      <w:spacing w:after="0" w:line="240" w:lineRule="auto"/>
    </w:pPr>
    <w:rPr>
      <w:rFonts w:ascii="Tahoma" w:hAnsi="Tahoma" w:cs="Tahoma"/>
      <w:sz w:val="16"/>
      <w:szCs w:val="16"/>
    </w:rPr>
  </w:style>
  <w:style w:type="character" w:customStyle="1" w:styleId="TekstkomentarzaZnak">
    <w:name w:val="Tekst komentarza Znak"/>
    <w:link w:val="CommentText"/>
    <w:rPr>
      <w:rFonts w:ascii="Calibri" w:eastAsia="Calibri" w:hAnsi="Calibri" w:cs="Times New Roman"/>
      <w:lang w:eastAsia="en-US"/>
    </w:rPr>
  </w:style>
  <w:style w:type="paragraph" w:styleId="CommentText">
    <w:name w:val="annotation text"/>
    <w:basedOn w:val="Normal"/>
    <w:link w:val="TekstkomentarzaZnak"/>
    <w:rPr>
      <w:sz w:val="20"/>
      <w:szCs w:val="20"/>
    </w:rPr>
  </w:style>
  <w:style w:type="character" w:customStyle="1" w:styleId="TematkomentarzaZnak">
    <w:name w:val="Temat komentarza Znak"/>
    <w:link w:val="CommentSubject"/>
    <w:rPr>
      <w:rFonts w:ascii="Calibri" w:eastAsia="Calibri" w:hAnsi="Calibri" w:cs="Times New Roman"/>
      <w:b/>
      <w:bCs/>
      <w:lang w:eastAsia="en-US"/>
    </w:rPr>
  </w:style>
  <w:style w:type="paragraph" w:styleId="CommentSubject">
    <w:name w:val="annotation subject"/>
    <w:basedOn w:val="CommentText"/>
    <w:next w:val="CommentText"/>
    <w:link w:val="TematkomentarzaZnak"/>
    <w:rPr>
      <w:b/>
      <w:bCs/>
    </w:rPr>
  </w:style>
  <w:style w:type="character" w:customStyle="1" w:styleId="NagwekZnak">
    <w:name w:val="Nagłówek Znak"/>
    <w:link w:val="Header"/>
    <w:rPr>
      <w:rFonts w:ascii="Calibri" w:eastAsia="Calibri" w:hAnsi="Calibri" w:cs="Times New Roman"/>
      <w:sz w:val="22"/>
      <w:szCs w:val="22"/>
      <w:lang w:eastAsia="en-US"/>
    </w:rPr>
  </w:style>
  <w:style w:type="paragraph" w:styleId="Header">
    <w:name w:val="header"/>
    <w:basedOn w:val="Normal"/>
    <w:link w:val="NagwekZnak"/>
    <w:pPr>
      <w:tabs>
        <w:tab w:val="center" w:pos="4536"/>
        <w:tab w:val="right" w:pos="9072"/>
      </w:tabs>
    </w:pPr>
  </w:style>
  <w:style w:type="paragraph" w:styleId="ListParagraph">
    <w:name w:val="List Paragraph"/>
    <w:basedOn w:val="Normal"/>
    <w:link w:val="AkapitzlistZnak"/>
    <w:qFormat/>
    <w:rsid w:val="00487AEC"/>
    <w:pPr>
      <w:ind w:left="720"/>
      <w:contextualSpacing/>
    </w:pPr>
  </w:style>
  <w:style w:type="character" w:customStyle="1" w:styleId="AkapitzlistZnak">
    <w:name w:val="Akapit z listą Znak"/>
    <w:link w:val="ListParagraph"/>
    <w:rsid w:val="00487AEC"/>
    <w:rPr>
      <w:rFonts w:ascii="Calibri" w:eastAsia="Calibri" w:hAnsi="Calibri"/>
      <w:sz w:val="22"/>
      <w:szCs w:val="22"/>
      <w:lang w:val="pl-PL" w:eastAsia="en-US" w:bidi="ar-SA"/>
    </w:rPr>
  </w:style>
  <w:style w:type="character" w:styleId="Hyperlink">
    <w:name w:val="Hyperlink"/>
    <w:rsid w:val="0068106D"/>
    <w:rPr>
      <w:rFonts w:ascii="Calibri" w:eastAsia="Calibri" w:hAnsi="Calibri" w:cs="Times New Roman"/>
      <w:color w:val="0000FF"/>
      <w:u w:val="single"/>
    </w:rPr>
  </w:style>
  <w:style w:type="character" w:styleId="Strong">
    <w:name w:val="Strong"/>
    <w:uiPriority w:val="22"/>
    <w:qFormat/>
    <w:rsid w:val="00077D5F"/>
    <w:rPr>
      <w:rFonts w:ascii="Calibri" w:eastAsia="Calibri" w:hAnsi="Calibri" w:cs="Times New Roman"/>
      <w:b/>
      <w:bCs/>
    </w:rPr>
  </w:style>
  <w:style w:type="character" w:customStyle="1" w:styleId="outputlabel10">
    <w:name w:val="outputlabel10"/>
    <w:rsid w:val="00E277A0"/>
  </w:style>
  <w:style w:type="character" w:customStyle="1" w:styleId="Nagwek2Znak">
    <w:name w:val="Nagłówek 2 Znak"/>
    <w:link w:val="Heading2"/>
    <w:rsid w:val="008039D6"/>
    <w:rPr>
      <w:rFonts w:ascii="Cambria" w:eastAsia="Times New Roman" w:hAnsi="Cambria" w:cs="Times New Roman"/>
      <w:b/>
      <w:bCs/>
      <w:i/>
      <w:iCs/>
      <w:sz w:val="28"/>
      <w:szCs w:val="28"/>
      <w:lang w:eastAsia="en-US"/>
    </w:rPr>
  </w:style>
  <w:style w:type="paragraph" w:customStyle="1" w:styleId="Default">
    <w:name w:val="Default"/>
    <w:rsid w:val="000E768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82527"/>
    <w:rPr>
      <w:sz w:val="22"/>
      <w:szCs w:val="22"/>
      <w:lang w:eastAsia="en-US"/>
    </w:rPr>
  </w:style>
  <w:style w:type="paragraph" w:styleId="EndnoteText">
    <w:name w:val="endnote text"/>
    <w:basedOn w:val="Normal"/>
    <w:link w:val="TekstprzypisukocowegoZnak"/>
    <w:rsid w:val="00C36B8B"/>
    <w:rPr>
      <w:sz w:val="20"/>
      <w:szCs w:val="20"/>
    </w:rPr>
  </w:style>
  <w:style w:type="character" w:customStyle="1" w:styleId="TekstprzypisukocowegoZnak">
    <w:name w:val="Tekst przypisu końcowego Znak"/>
    <w:link w:val="EndnoteText"/>
    <w:rsid w:val="00C36B8B"/>
    <w:rPr>
      <w:rFonts w:ascii="Calibri" w:eastAsia="Calibri" w:hAnsi="Calibri" w:cs="Times New Roman"/>
      <w:lang w:eastAsia="en-US"/>
    </w:rPr>
  </w:style>
  <w:style w:type="character" w:styleId="EndnoteReference">
    <w:name w:val="endnote reference"/>
    <w:rsid w:val="00C36B8B"/>
    <w:rPr>
      <w:rFonts w:ascii="Calibri" w:eastAsia="Calibri" w:hAnsi="Calibri" w:cs="Times New Roman"/>
      <w:vertAlign w:val="superscript"/>
    </w:rPr>
  </w:style>
  <w:style w:type="character" w:customStyle="1" w:styleId="Nagwek3Znak">
    <w:name w:val="Nagłówek 3 Znak"/>
    <w:link w:val="Heading3"/>
    <w:semiHidden/>
    <w:rsid w:val="00885ED6"/>
    <w:rPr>
      <w:rFonts w:ascii="Aptos Display" w:eastAsia="Times New Roman" w:hAnsi="Aptos Display" w:cs="Times New Roman"/>
      <w:b/>
      <w:bCs/>
      <w:sz w:val="26"/>
      <w:szCs w:val="26"/>
      <w:lang w:eastAsia="en-US"/>
    </w:rPr>
  </w:style>
  <w:style w:type="character" w:customStyle="1" w:styleId="Nagwek1Znak">
    <w:name w:val="Nagłówek 1 Znak"/>
    <w:link w:val="Heading1"/>
    <w:rsid w:val="00147679"/>
    <w:rPr>
      <w:rFonts w:ascii="Aptos Display" w:eastAsia="Times New Roman" w:hAnsi="Aptos Display" w:cs="Times New Roman"/>
      <w:b/>
      <w:bCs/>
      <w:kern w:val="32"/>
      <w:sz w:val="32"/>
      <w:szCs w:val="32"/>
      <w:lang w:eastAsia="en-US"/>
    </w:rPr>
  </w:style>
  <w:style w:type="character" w:customStyle="1" w:styleId="cf01">
    <w:name w:val="cf01"/>
    <w:basedOn w:val="DefaultParagraphFont"/>
    <w:rsid w:val="00F81F40"/>
    <w:rPr>
      <w:rFonts w:ascii="Segoe UI" w:hAnsi="Segoe UI" w:cs="Segoe UI" w:hint="default"/>
      <w:sz w:val="18"/>
      <w:szCs w:val="18"/>
    </w:rPr>
  </w:style>
  <w:style w:type="paragraph" w:customStyle="1" w:styleId="pf0">
    <w:name w:val="pf0"/>
    <w:basedOn w:val="Normal"/>
    <w:rsid w:val="00F36EB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628E-A151-4D3D-9CE3-8FEC1C56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9621</Words>
  <Characters>57730</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Plan działalności</vt:lpstr>
    </vt:vector>
  </TitlesOfParts>
  <Company>MRR</Company>
  <LinksUpToDate>false</LinksUpToDate>
  <CharactersWithSpaces>67217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działalności</dc:title>
  <dc:creator>Marta Zach</dc:creator>
  <cp:lastModifiedBy>Wielgat Agnieszka</cp:lastModifiedBy>
  <cp:revision>22</cp:revision>
  <cp:lastPrinted>2024-04-18T07:16:00Z</cp:lastPrinted>
  <dcterms:created xsi:type="dcterms:W3CDTF">2024-04-18T06:47:00Z</dcterms:created>
  <dcterms:modified xsi:type="dcterms:W3CDTF">2024-04-19T13:22:00Z</dcterms:modified>
</cp:coreProperties>
</file>