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473" w:rsidRDefault="00385473" w:rsidP="00CF610A">
      <w:pPr>
        <w:pStyle w:val="Nagwek2"/>
        <w:tabs>
          <w:tab w:val="left" w:pos="-180"/>
        </w:tabs>
        <w:ind w:right="-569"/>
        <w:rPr>
          <w:b/>
          <w:sz w:val="22"/>
          <w:szCs w:val="22"/>
          <w:u w:val="none"/>
        </w:rPr>
      </w:pPr>
    </w:p>
    <w:p w:rsidR="00385473" w:rsidRDefault="00385473" w:rsidP="00385473">
      <w:pPr>
        <w:pStyle w:val="Nagwek2"/>
        <w:tabs>
          <w:tab w:val="left" w:pos="-180"/>
          <w:tab w:val="left" w:pos="9000"/>
        </w:tabs>
        <w:ind w:right="72"/>
        <w:rPr>
          <w:b/>
          <w:sz w:val="22"/>
          <w:szCs w:val="22"/>
          <w:u w:val="none"/>
        </w:rPr>
      </w:pPr>
    </w:p>
    <w:p w:rsidR="00B30F26" w:rsidRPr="00527B88" w:rsidRDefault="00B30F26" w:rsidP="00B30F26">
      <w:pPr>
        <w:spacing w:line="360" w:lineRule="auto"/>
        <w:ind w:left="1416" w:right="-569" w:firstLine="708"/>
        <w:jc w:val="right"/>
        <w:rPr>
          <w:rFonts w:ascii="Calibri" w:hAnsi="Calibri"/>
        </w:rPr>
      </w:pPr>
      <w:r w:rsidRPr="00527B88">
        <w:rPr>
          <w:rFonts w:ascii="Calibri" w:hAnsi="Calibri"/>
        </w:rPr>
        <w:t>War</w:t>
      </w:r>
      <w:r>
        <w:rPr>
          <w:rFonts w:ascii="Calibri" w:hAnsi="Calibri"/>
        </w:rPr>
        <w:t xml:space="preserve">szawa,  </w:t>
      </w:r>
      <w:r w:rsidR="00D3453D">
        <w:rPr>
          <w:rFonts w:ascii="Calibri" w:hAnsi="Calibri"/>
        </w:rPr>
        <w:t>16</w:t>
      </w:r>
      <w:r>
        <w:rPr>
          <w:rFonts w:ascii="Calibri" w:hAnsi="Calibri"/>
        </w:rPr>
        <w:t xml:space="preserve">  czerwca 2020</w:t>
      </w:r>
      <w:r w:rsidRPr="00527B88">
        <w:rPr>
          <w:rFonts w:ascii="Calibri" w:hAnsi="Calibri"/>
        </w:rPr>
        <w:t xml:space="preserve"> r.</w:t>
      </w:r>
    </w:p>
    <w:p w:rsidR="00385473" w:rsidRDefault="00385473" w:rsidP="00B30F26">
      <w:pPr>
        <w:pStyle w:val="Nagwek2"/>
        <w:tabs>
          <w:tab w:val="left" w:pos="-180"/>
          <w:tab w:val="left" w:pos="9000"/>
        </w:tabs>
        <w:ind w:right="72"/>
        <w:jc w:val="right"/>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B30F26" w:rsidP="00385473">
      <w:pPr>
        <w:pStyle w:val="Nagwek2"/>
        <w:tabs>
          <w:tab w:val="left" w:pos="-180"/>
          <w:tab w:val="left" w:pos="9000"/>
        </w:tabs>
        <w:ind w:right="72"/>
        <w:rPr>
          <w:b/>
          <w:sz w:val="22"/>
          <w:szCs w:val="22"/>
          <w:u w:val="none"/>
        </w:rPr>
      </w:pPr>
      <w:r>
        <w:rPr>
          <w:b/>
          <w:noProof/>
          <w:sz w:val="22"/>
          <w:szCs w:val="22"/>
          <w:u w:val="none"/>
        </w:rPr>
        <mc:AlternateContent>
          <mc:Choice Requires="wps">
            <w:drawing>
              <wp:anchor distT="0" distB="0" distL="114300" distR="114300" simplePos="0" relativeHeight="251659264" behindDoc="0" locked="0" layoutInCell="1" allowOverlap="1" wp14:anchorId="7CAC0CA3" wp14:editId="6F6DC405">
                <wp:simplePos x="0" y="0"/>
                <wp:positionH relativeFrom="margin">
                  <wp:align>left</wp:align>
                </wp:positionH>
                <wp:positionV relativeFrom="margin">
                  <wp:posOffset>647065</wp:posOffset>
                </wp:positionV>
                <wp:extent cx="2857500" cy="725170"/>
                <wp:effectExtent l="0" t="0" r="0" b="1778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251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473" w:rsidRPr="005C626A" w:rsidRDefault="00385473" w:rsidP="00385473">
                            <w:pPr>
                              <w:autoSpaceDE w:val="0"/>
                              <w:autoSpaceDN w:val="0"/>
                              <w:adjustRightInd w:val="0"/>
                              <w:jc w:val="center"/>
                              <w:rPr>
                                <w:b/>
                                <w:bCs/>
                                <w:color w:val="000000"/>
                              </w:rPr>
                            </w:pPr>
                            <w:r>
                              <w:rPr>
                                <w:noProof/>
                              </w:rPr>
                              <w:drawing>
                                <wp:inline distT="0" distB="0" distL="0" distR="0" wp14:anchorId="112B228F" wp14:editId="3ED97774">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margin-left:0;margin-top:50.95pt;width:225pt;height:5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" filled="f" fillcolor="#bbe0e3" stroked="f">
                <v:textbox inset="0,0,0,0">
                  <w:txbxContent>
                    <w:p w:rsidR="00385473" w:rsidRPr="005C626A" w:rsidRDefault="00385473" w:rsidP="00385473">
                      <w:pPr>
                        <w:autoSpaceDE w:val="0"/>
                        <w:autoSpaceDN w:val="0"/>
                        <w:adjustRightInd w:val="0"/>
                        <w:jc w:val="center"/>
                        <w:rPr>
                          <w:b/>
                          <w:bCs/>
                          <w:color w:val="000000"/>
                        </w:rPr>
                      </w:pPr>
                      <w:r>
                        <w:rPr>
                          <w:noProof/>
                        </w:rPr>
                        <w:drawing>
                          <wp:inline distT="0" distB="0" distL="0" distR="0" wp14:anchorId="112B228F" wp14:editId="3ED97774">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v:textbox>
                <w10:wrap anchorx="margin" anchory="margin"/>
              </v:rect>
            </w:pict>
          </mc:Fallback>
        </mc:AlternateContent>
      </w:r>
    </w:p>
    <w:p w:rsidR="00CF610A" w:rsidRPr="00527B88" w:rsidRDefault="00385473" w:rsidP="00CF610A">
      <w:pPr>
        <w:spacing w:line="360" w:lineRule="auto"/>
        <w:ind w:left="1416" w:firstLine="708"/>
        <w:jc w:val="right"/>
        <w:rPr>
          <w:rFonts w:ascii="Calibri" w:hAnsi="Calibri"/>
        </w:rPr>
      </w:pP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p>
    <w:p w:rsidR="00B30F26" w:rsidRDefault="00CF610A" w:rsidP="00CF610A">
      <w:pPr>
        <w:spacing w:line="360" w:lineRule="auto"/>
        <w:jc w:val="both"/>
        <w:rPr>
          <w:rFonts w:ascii="Calibri" w:hAnsi="Calibri"/>
        </w:rPr>
      </w:pPr>
      <w:r>
        <w:rPr>
          <w:rFonts w:ascii="Calibri" w:hAnsi="Calibri"/>
        </w:rPr>
        <w:t xml:space="preserve">    </w:t>
      </w:r>
      <w:r>
        <w:rPr>
          <w:rFonts w:ascii="Calibri" w:hAnsi="Calibri"/>
        </w:rPr>
        <w:tab/>
      </w:r>
      <w:r w:rsidR="008A2FD6">
        <w:rPr>
          <w:rFonts w:ascii="Calibri" w:hAnsi="Calibri"/>
        </w:rPr>
        <w:t xml:space="preserve"> </w:t>
      </w:r>
      <w:r w:rsidR="00054024">
        <w:rPr>
          <w:rFonts w:ascii="Calibri" w:hAnsi="Calibri"/>
        </w:rPr>
        <w:t xml:space="preserve"> </w:t>
      </w:r>
      <w:r w:rsidR="00CB25B5">
        <w:rPr>
          <w:rFonts w:ascii="Calibri" w:hAnsi="Calibri"/>
        </w:rPr>
        <w:t xml:space="preserve"> </w:t>
      </w:r>
    </w:p>
    <w:p w:rsidR="00CF610A" w:rsidRPr="00527B88" w:rsidRDefault="009578F2" w:rsidP="00CF610A">
      <w:pPr>
        <w:spacing w:line="360" w:lineRule="auto"/>
        <w:jc w:val="both"/>
        <w:rPr>
          <w:rFonts w:ascii="Calibri" w:hAnsi="Calibri"/>
        </w:rPr>
      </w:pPr>
      <w:r>
        <w:rPr>
          <w:rFonts w:ascii="Calibri" w:hAnsi="Calibri"/>
        </w:rPr>
        <w:t xml:space="preserve">  </w:t>
      </w:r>
      <w:r w:rsidR="00CB25B5">
        <w:rPr>
          <w:rFonts w:ascii="Calibri" w:hAnsi="Calibri"/>
        </w:rPr>
        <w:t xml:space="preserve">  </w:t>
      </w:r>
      <w:r w:rsidR="00B30F26">
        <w:rPr>
          <w:rFonts w:ascii="Calibri" w:hAnsi="Calibri"/>
        </w:rPr>
        <w:t xml:space="preserve">               </w:t>
      </w:r>
      <w:r w:rsidR="00F80F81">
        <w:rPr>
          <w:rFonts w:ascii="Calibri" w:hAnsi="Calibri"/>
        </w:rPr>
        <w:t xml:space="preserve"> </w:t>
      </w:r>
      <w:bookmarkStart w:id="0" w:name="_GoBack"/>
      <w:r w:rsidR="00893D5F">
        <w:rPr>
          <w:rFonts w:ascii="Calibri" w:hAnsi="Calibri"/>
        </w:rPr>
        <w:t>WNP-I.4131.</w:t>
      </w:r>
      <w:r w:rsidR="00B30F26">
        <w:rPr>
          <w:rFonts w:ascii="Calibri" w:hAnsi="Calibri"/>
        </w:rPr>
        <w:t>82</w:t>
      </w:r>
      <w:r w:rsidR="00CF610A">
        <w:rPr>
          <w:rFonts w:ascii="Calibri" w:hAnsi="Calibri"/>
        </w:rPr>
        <w:t>.20</w:t>
      </w:r>
      <w:r w:rsidR="00B30F26">
        <w:rPr>
          <w:rFonts w:ascii="Calibri" w:hAnsi="Calibri"/>
        </w:rPr>
        <w:t>20</w:t>
      </w:r>
      <w:r w:rsidR="00CF610A">
        <w:rPr>
          <w:rFonts w:ascii="Calibri" w:hAnsi="Calibri"/>
        </w:rPr>
        <w:t>.MS</w:t>
      </w:r>
      <w:bookmarkEnd w:id="0"/>
    </w:p>
    <w:p w:rsidR="00CF610A" w:rsidRDefault="00CF610A" w:rsidP="00CF610A">
      <w:pPr>
        <w:autoSpaceDE w:val="0"/>
        <w:autoSpaceDN w:val="0"/>
        <w:adjustRightInd w:val="0"/>
        <w:ind w:left="4248" w:firstLine="708"/>
        <w:rPr>
          <w:rFonts w:ascii="Calibri" w:hAnsi="Calibri"/>
          <w:b/>
          <w:i/>
        </w:rPr>
      </w:pPr>
    </w:p>
    <w:p w:rsidR="00CF610A" w:rsidRPr="00A14804" w:rsidRDefault="00CF610A" w:rsidP="00253ADA">
      <w:pPr>
        <w:autoSpaceDE w:val="0"/>
        <w:autoSpaceDN w:val="0"/>
        <w:adjustRightInd w:val="0"/>
        <w:ind w:left="4956"/>
        <w:rPr>
          <w:rFonts w:ascii="Calibri" w:hAnsi="Calibri"/>
          <w:b/>
        </w:rPr>
      </w:pPr>
      <w:r w:rsidRPr="00A14804">
        <w:rPr>
          <w:rFonts w:ascii="Calibri" w:hAnsi="Calibri"/>
          <w:b/>
        </w:rPr>
        <w:t>Rada Miasta Milanówka</w:t>
      </w:r>
    </w:p>
    <w:p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ul. Kościuszki 45</w:t>
      </w:r>
    </w:p>
    <w:p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02-822 Milanówek</w:t>
      </w:r>
    </w:p>
    <w:p w:rsidR="00CF610A" w:rsidRDefault="00CF610A" w:rsidP="00CF610A">
      <w:pPr>
        <w:autoSpaceDE w:val="0"/>
        <w:autoSpaceDN w:val="0"/>
        <w:adjustRightInd w:val="0"/>
        <w:ind w:left="4248" w:firstLine="708"/>
        <w:rPr>
          <w:rFonts w:ascii="Calibri" w:hAnsi="Calibri"/>
          <w:b/>
          <w:i/>
        </w:rPr>
      </w:pPr>
    </w:p>
    <w:p w:rsidR="00CF610A" w:rsidRDefault="00CF610A" w:rsidP="00CF610A">
      <w:pPr>
        <w:autoSpaceDE w:val="0"/>
        <w:autoSpaceDN w:val="0"/>
        <w:adjustRightInd w:val="0"/>
        <w:ind w:left="4248" w:firstLine="708"/>
        <w:rPr>
          <w:rFonts w:ascii="Calibri" w:hAnsi="Calibri"/>
          <w:b/>
          <w:i/>
        </w:rPr>
      </w:pPr>
    </w:p>
    <w:p w:rsidR="00CF610A" w:rsidRDefault="00CF610A" w:rsidP="00CF610A">
      <w:pPr>
        <w:autoSpaceDE w:val="0"/>
        <w:autoSpaceDN w:val="0"/>
        <w:adjustRightInd w:val="0"/>
        <w:ind w:left="4248" w:firstLine="708"/>
        <w:rPr>
          <w:rFonts w:ascii="Calibri" w:hAnsi="Calibri"/>
          <w:b/>
          <w:i/>
        </w:rPr>
      </w:pPr>
    </w:p>
    <w:p w:rsidR="00CF610A" w:rsidRDefault="00CF610A" w:rsidP="00CF610A">
      <w:pPr>
        <w:pStyle w:val="Nagwek1"/>
        <w:ind w:right="-468"/>
        <w:jc w:val="center"/>
        <w:rPr>
          <w:rFonts w:ascii="Calibri" w:hAnsi="Calibri" w:cs="Calibri"/>
          <w:b/>
          <w:color w:val="auto"/>
          <w:sz w:val="24"/>
        </w:rPr>
      </w:pPr>
      <w:r w:rsidRPr="00CF610A">
        <w:rPr>
          <w:rFonts w:ascii="Calibri" w:hAnsi="Calibri" w:cs="Calibri"/>
          <w:b/>
          <w:color w:val="auto"/>
          <w:sz w:val="24"/>
        </w:rPr>
        <w:t>Rozstrzygnięcie nadzorcze</w:t>
      </w:r>
    </w:p>
    <w:p w:rsidR="00CF610A" w:rsidRPr="00CF610A" w:rsidRDefault="00CF610A" w:rsidP="00CF610A"/>
    <w:p w:rsidR="00CF610A" w:rsidRPr="002B42F1" w:rsidRDefault="00CF610A" w:rsidP="00CF610A">
      <w:pPr>
        <w:pStyle w:val="Tekstpodstawowy"/>
        <w:ind w:left="-357" w:right="-471" w:firstLine="709"/>
        <w:rPr>
          <w:rFonts w:ascii="Calibri" w:hAnsi="Calibri" w:cs="Calibri"/>
          <w:sz w:val="24"/>
        </w:rPr>
      </w:pPr>
      <w:r w:rsidRPr="002B42F1">
        <w:rPr>
          <w:rFonts w:ascii="Calibri" w:hAnsi="Calibri" w:cs="Calibri"/>
          <w:sz w:val="24"/>
        </w:rPr>
        <w:t>Działając na podstawie art. 91 ust. 1 w związku z art. 86 ustawy z dni</w:t>
      </w:r>
      <w:r>
        <w:rPr>
          <w:rFonts w:ascii="Calibri" w:hAnsi="Calibri" w:cs="Calibri"/>
          <w:sz w:val="24"/>
        </w:rPr>
        <w:t xml:space="preserve">a 8 marca 1990 r.                         </w:t>
      </w:r>
      <w:r w:rsidRPr="002B42F1">
        <w:rPr>
          <w:rFonts w:ascii="Calibri" w:hAnsi="Calibri" w:cs="Calibri"/>
          <w:sz w:val="24"/>
        </w:rPr>
        <w:t xml:space="preserve">o samorządzie </w:t>
      </w:r>
      <w:r>
        <w:rPr>
          <w:rFonts w:ascii="Calibri" w:hAnsi="Calibri" w:cs="Calibri"/>
          <w:sz w:val="24"/>
        </w:rPr>
        <w:t>gminnym (Dz. U. z 20</w:t>
      </w:r>
      <w:r w:rsidR="00B30F26">
        <w:rPr>
          <w:rFonts w:ascii="Calibri" w:hAnsi="Calibri" w:cs="Calibri"/>
          <w:sz w:val="24"/>
        </w:rPr>
        <w:t>20</w:t>
      </w:r>
      <w:r>
        <w:rPr>
          <w:rFonts w:ascii="Calibri" w:hAnsi="Calibri" w:cs="Calibri"/>
          <w:sz w:val="24"/>
        </w:rPr>
        <w:t xml:space="preserve"> r. poz. </w:t>
      </w:r>
      <w:r w:rsidR="00B30F26">
        <w:rPr>
          <w:rFonts w:ascii="Calibri" w:hAnsi="Calibri" w:cs="Calibri"/>
          <w:sz w:val="24"/>
        </w:rPr>
        <w:t>713</w:t>
      </w:r>
      <w:r w:rsidRPr="002B42F1">
        <w:rPr>
          <w:rFonts w:ascii="Calibri" w:hAnsi="Calibri" w:cs="Calibri"/>
          <w:sz w:val="24"/>
        </w:rPr>
        <w:t>)</w:t>
      </w:r>
    </w:p>
    <w:p w:rsidR="00CF610A" w:rsidRPr="002B42F1" w:rsidRDefault="00CF610A" w:rsidP="00CF610A">
      <w:pPr>
        <w:spacing w:line="360" w:lineRule="auto"/>
        <w:ind w:right="-468"/>
        <w:jc w:val="center"/>
        <w:rPr>
          <w:rFonts w:ascii="Calibri" w:hAnsi="Calibri" w:cs="Calibri"/>
          <w:b/>
          <w:bCs/>
        </w:rPr>
      </w:pPr>
    </w:p>
    <w:p w:rsidR="00CF610A" w:rsidRPr="002B42F1" w:rsidRDefault="00CF610A" w:rsidP="00CF610A">
      <w:pPr>
        <w:spacing w:line="360" w:lineRule="auto"/>
        <w:ind w:right="-468"/>
        <w:jc w:val="center"/>
        <w:rPr>
          <w:rFonts w:ascii="Calibri" w:hAnsi="Calibri" w:cs="Calibri"/>
          <w:b/>
          <w:bCs/>
        </w:rPr>
      </w:pPr>
      <w:r w:rsidRPr="002B42F1">
        <w:rPr>
          <w:rFonts w:ascii="Calibri" w:hAnsi="Calibri" w:cs="Calibri"/>
          <w:b/>
          <w:bCs/>
        </w:rPr>
        <w:t>stwierdzam nieważność</w:t>
      </w:r>
    </w:p>
    <w:p w:rsidR="00D143D8" w:rsidRPr="00506754" w:rsidRDefault="00CF610A" w:rsidP="00B30F26">
      <w:pPr>
        <w:pStyle w:val="Tekstpodstawowy"/>
        <w:ind w:left="-357" w:right="-471"/>
        <w:rPr>
          <w:rFonts w:ascii="Calibri" w:hAnsi="Calibri" w:cs="Calibri"/>
          <w:bCs/>
          <w:sz w:val="24"/>
        </w:rPr>
      </w:pPr>
      <w:r w:rsidRPr="002B42F1">
        <w:rPr>
          <w:rFonts w:ascii="Calibri" w:hAnsi="Calibri" w:cs="Calibri"/>
          <w:bCs/>
          <w:sz w:val="24"/>
        </w:rPr>
        <w:t xml:space="preserve">uchwały </w:t>
      </w:r>
      <w:r w:rsidR="00B30F26">
        <w:rPr>
          <w:rFonts w:ascii="Calibri" w:hAnsi="Calibri" w:cs="Calibri"/>
          <w:bCs/>
          <w:sz w:val="24"/>
        </w:rPr>
        <w:t>Nr 225/XXVI/20 Rady Miasta Milanówka</w:t>
      </w:r>
      <w:r w:rsidR="00A65430">
        <w:rPr>
          <w:rFonts w:ascii="Calibri" w:hAnsi="Calibri" w:cs="Calibri"/>
          <w:bCs/>
          <w:sz w:val="24"/>
        </w:rPr>
        <w:t xml:space="preserve"> z dnia </w:t>
      </w:r>
      <w:r w:rsidR="005F611B">
        <w:rPr>
          <w:rFonts w:ascii="Calibri" w:hAnsi="Calibri" w:cs="Calibri"/>
          <w:bCs/>
          <w:sz w:val="24"/>
        </w:rPr>
        <w:t xml:space="preserve">21 maja 2020 r. w sprawie </w:t>
      </w:r>
      <w:r w:rsidR="005F611B">
        <w:rPr>
          <w:rFonts w:ascii="Calibri" w:hAnsi="Calibri" w:cs="Calibri"/>
          <w:bCs/>
          <w:i/>
          <w:sz w:val="24"/>
        </w:rPr>
        <w:t>zasad udzielania ulg od należności pieniężnych z tytułu oddania nieruchomości</w:t>
      </w:r>
      <w:r w:rsidR="008F3A6A">
        <w:rPr>
          <w:rFonts w:ascii="Calibri" w:hAnsi="Calibri" w:cs="Calibri"/>
          <w:bCs/>
          <w:i/>
          <w:sz w:val="24"/>
        </w:rPr>
        <w:t xml:space="preserve"> </w:t>
      </w:r>
      <w:r w:rsidR="00506754">
        <w:rPr>
          <w:rFonts w:ascii="Calibri" w:hAnsi="Calibri" w:cs="Calibri"/>
          <w:bCs/>
          <w:i/>
          <w:sz w:val="24"/>
        </w:rPr>
        <w:t>w najem, dzierżawę lub użytkowanie, przypadających Gminie Milanówek za okres stanu zagrożenia epidemicznego albo stanu epidemii</w:t>
      </w:r>
      <w:r w:rsidR="00506754">
        <w:rPr>
          <w:rFonts w:ascii="Calibri" w:hAnsi="Calibri" w:cs="Calibri"/>
          <w:bCs/>
          <w:sz w:val="24"/>
        </w:rPr>
        <w:t xml:space="preserve">, </w:t>
      </w:r>
      <w:r w:rsidR="00F80F81">
        <w:rPr>
          <w:rFonts w:ascii="Calibri" w:hAnsi="Calibri" w:cs="Calibri"/>
          <w:bCs/>
          <w:sz w:val="24"/>
        </w:rPr>
        <w:t xml:space="preserve">          </w:t>
      </w:r>
      <w:r w:rsidR="00506754">
        <w:rPr>
          <w:rFonts w:ascii="Calibri" w:hAnsi="Calibri" w:cs="Calibri"/>
          <w:bCs/>
          <w:sz w:val="24"/>
        </w:rPr>
        <w:t xml:space="preserve">w zakresie załącznika Nr 1, </w:t>
      </w:r>
      <w:r w:rsidR="00506754" w:rsidRPr="00816CCF">
        <w:rPr>
          <w:rFonts w:ascii="Calibri" w:hAnsi="Calibri" w:cs="Calibri"/>
          <w:bCs/>
          <w:sz w:val="24"/>
          <w:u w:val="single"/>
        </w:rPr>
        <w:t xml:space="preserve">w </w:t>
      </w:r>
      <w:r w:rsidR="00F80F81" w:rsidRPr="00816CCF">
        <w:rPr>
          <w:rFonts w:ascii="Calibri" w:hAnsi="Calibri" w:cs="Calibri"/>
          <w:bCs/>
          <w:sz w:val="24"/>
          <w:u w:val="single"/>
        </w:rPr>
        <w:t>części</w:t>
      </w:r>
      <w:r w:rsidR="00F80F81" w:rsidRPr="00816CCF">
        <w:rPr>
          <w:rFonts w:ascii="Calibri" w:hAnsi="Calibri" w:cs="Calibri"/>
          <w:bCs/>
          <w:sz w:val="24"/>
        </w:rPr>
        <w:t xml:space="preserve"> </w:t>
      </w:r>
      <w:r w:rsidR="00F80F81">
        <w:rPr>
          <w:rFonts w:ascii="Calibri" w:hAnsi="Calibri" w:cs="Calibri"/>
          <w:bCs/>
          <w:sz w:val="24"/>
        </w:rPr>
        <w:t>dotyczącej</w:t>
      </w:r>
      <w:r w:rsidR="00506754">
        <w:rPr>
          <w:rFonts w:ascii="Calibri" w:hAnsi="Calibri" w:cs="Calibri"/>
          <w:bCs/>
          <w:sz w:val="24"/>
        </w:rPr>
        <w:t xml:space="preserve"> oświadczeń o odpowiedzialności karnej oraz wymogu podania adresu e-mail, jako danej </w:t>
      </w:r>
      <w:r w:rsidR="00F80F81">
        <w:rPr>
          <w:rFonts w:ascii="Calibri" w:hAnsi="Calibri" w:cs="Calibri"/>
          <w:bCs/>
          <w:sz w:val="24"/>
        </w:rPr>
        <w:t>niezbędnej</w:t>
      </w:r>
      <w:r w:rsidR="00506754">
        <w:rPr>
          <w:rFonts w:ascii="Calibri" w:hAnsi="Calibri" w:cs="Calibri"/>
          <w:bCs/>
          <w:sz w:val="24"/>
        </w:rPr>
        <w:t xml:space="preserve">. </w:t>
      </w:r>
    </w:p>
    <w:p w:rsidR="00253ADA" w:rsidRDefault="00253ADA" w:rsidP="00D143D8">
      <w:pPr>
        <w:pStyle w:val="Tekstpodstawowy"/>
        <w:ind w:right="-468"/>
        <w:jc w:val="center"/>
        <w:rPr>
          <w:rFonts w:ascii="Calibri" w:hAnsi="Calibri" w:cs="Calibri"/>
          <w:b/>
          <w:sz w:val="24"/>
        </w:rPr>
      </w:pPr>
    </w:p>
    <w:p w:rsidR="00032C85" w:rsidRDefault="00032C85" w:rsidP="00D143D8">
      <w:pPr>
        <w:pStyle w:val="Tekstpodstawowy"/>
        <w:ind w:right="-468"/>
        <w:jc w:val="center"/>
        <w:rPr>
          <w:rFonts w:ascii="Calibri" w:hAnsi="Calibri" w:cs="Calibri"/>
          <w:b/>
          <w:sz w:val="24"/>
          <w:u w:val="single"/>
        </w:rPr>
      </w:pPr>
      <w:r w:rsidRPr="00B30F26">
        <w:rPr>
          <w:rFonts w:ascii="Calibri" w:hAnsi="Calibri" w:cs="Calibri"/>
          <w:b/>
          <w:sz w:val="24"/>
        </w:rPr>
        <w:t>Uzasadnienie</w:t>
      </w:r>
    </w:p>
    <w:p w:rsidR="00CF3C52" w:rsidRDefault="00385473" w:rsidP="00181607">
      <w:pPr>
        <w:pStyle w:val="Tekstpodstawowy"/>
        <w:ind w:left="-426" w:right="-569" w:firstLine="852"/>
        <w:rPr>
          <w:rFonts w:ascii="Calibri" w:hAnsi="Calibri" w:cs="Calibri"/>
          <w:bCs/>
          <w:i/>
          <w:sz w:val="24"/>
        </w:rPr>
      </w:pPr>
      <w:r w:rsidRPr="00CF610A">
        <w:rPr>
          <w:rFonts w:asciiTheme="minorHAnsi" w:hAnsiTheme="minorHAnsi" w:cstheme="minorHAnsi"/>
          <w:sz w:val="24"/>
        </w:rPr>
        <w:t xml:space="preserve">Na sesji, która odbyła się </w:t>
      </w:r>
      <w:r w:rsidR="00181607">
        <w:rPr>
          <w:rFonts w:asciiTheme="minorHAnsi" w:hAnsiTheme="minorHAnsi" w:cstheme="minorHAnsi"/>
          <w:sz w:val="24"/>
        </w:rPr>
        <w:t xml:space="preserve">21 maja 2020 r. Rada Miasta Milanówka </w:t>
      </w:r>
      <w:r w:rsidR="002354B1">
        <w:rPr>
          <w:rFonts w:asciiTheme="minorHAnsi" w:hAnsiTheme="minorHAnsi" w:cstheme="minorHAnsi"/>
          <w:sz w:val="24"/>
        </w:rPr>
        <w:t>podjęła</w:t>
      </w:r>
      <w:r w:rsidR="00181607">
        <w:rPr>
          <w:rFonts w:asciiTheme="minorHAnsi" w:hAnsiTheme="minorHAnsi" w:cstheme="minorHAnsi"/>
          <w:sz w:val="24"/>
        </w:rPr>
        <w:t xml:space="preserve"> </w:t>
      </w:r>
      <w:r w:rsidR="002354B1">
        <w:rPr>
          <w:rFonts w:asciiTheme="minorHAnsi" w:hAnsiTheme="minorHAnsi" w:cstheme="minorHAnsi"/>
          <w:sz w:val="24"/>
        </w:rPr>
        <w:t>u</w:t>
      </w:r>
      <w:r w:rsidR="00181607">
        <w:rPr>
          <w:rFonts w:asciiTheme="minorHAnsi" w:hAnsiTheme="minorHAnsi" w:cstheme="minorHAnsi"/>
          <w:sz w:val="24"/>
        </w:rPr>
        <w:t xml:space="preserve">chwałę </w:t>
      </w:r>
      <w:r w:rsidR="00F80F81">
        <w:rPr>
          <w:rFonts w:asciiTheme="minorHAnsi" w:hAnsiTheme="minorHAnsi" w:cstheme="minorHAnsi"/>
          <w:sz w:val="24"/>
        </w:rPr>
        <w:t xml:space="preserve">                            </w:t>
      </w:r>
      <w:r w:rsidR="00181607">
        <w:rPr>
          <w:rFonts w:asciiTheme="minorHAnsi" w:hAnsiTheme="minorHAnsi" w:cstheme="minorHAnsi"/>
          <w:sz w:val="24"/>
        </w:rPr>
        <w:t xml:space="preserve">Nr 225/XXVI/20 w sprawie </w:t>
      </w:r>
      <w:r w:rsidR="00181607" w:rsidRPr="00F80F81">
        <w:rPr>
          <w:rFonts w:asciiTheme="minorHAnsi" w:hAnsiTheme="minorHAnsi" w:cstheme="minorHAnsi"/>
          <w:i/>
          <w:sz w:val="24"/>
        </w:rPr>
        <w:t xml:space="preserve">zasad udzielania ulg od należności pieniężnych z </w:t>
      </w:r>
      <w:r w:rsidR="002354B1" w:rsidRPr="00F80F81">
        <w:rPr>
          <w:rFonts w:asciiTheme="minorHAnsi" w:hAnsiTheme="minorHAnsi" w:cstheme="minorHAnsi"/>
          <w:i/>
          <w:sz w:val="24"/>
        </w:rPr>
        <w:t>tytułu</w:t>
      </w:r>
      <w:r w:rsidR="00181607" w:rsidRPr="00F80F81">
        <w:rPr>
          <w:rFonts w:asciiTheme="minorHAnsi" w:hAnsiTheme="minorHAnsi" w:cstheme="minorHAnsi"/>
          <w:i/>
          <w:sz w:val="24"/>
        </w:rPr>
        <w:t xml:space="preserve"> oddania nieruchomości w najem, dzierżawę</w:t>
      </w:r>
      <w:r w:rsidR="00F80F81" w:rsidRPr="00F80F81">
        <w:rPr>
          <w:rFonts w:asciiTheme="minorHAnsi" w:hAnsiTheme="minorHAnsi" w:cstheme="minorHAnsi"/>
          <w:i/>
          <w:sz w:val="24"/>
        </w:rPr>
        <w:t xml:space="preserve"> </w:t>
      </w:r>
      <w:r w:rsidR="00F80F81" w:rsidRPr="00F80F81">
        <w:rPr>
          <w:rFonts w:ascii="Calibri" w:hAnsi="Calibri" w:cs="Calibri"/>
          <w:bCs/>
          <w:i/>
          <w:sz w:val="24"/>
        </w:rPr>
        <w:t>lub użytkowanie, przypadających Gminie Milanówek za okres stanu zagrożenia epidemicznego albo stanu epidemii</w:t>
      </w:r>
      <w:r w:rsidR="00E0640F">
        <w:rPr>
          <w:rFonts w:ascii="Calibri" w:hAnsi="Calibri" w:cs="Calibri"/>
          <w:bCs/>
          <w:i/>
          <w:sz w:val="24"/>
        </w:rPr>
        <w:t>.</w:t>
      </w:r>
    </w:p>
    <w:p w:rsidR="00E0640F" w:rsidRDefault="00E0640F" w:rsidP="00181607">
      <w:pPr>
        <w:pStyle w:val="Tekstpodstawowy"/>
        <w:ind w:left="-426" w:right="-569" w:firstLine="852"/>
        <w:rPr>
          <w:rFonts w:asciiTheme="minorHAnsi" w:hAnsiTheme="minorHAnsi" w:cstheme="minorHAnsi"/>
          <w:bCs/>
          <w:sz w:val="24"/>
        </w:rPr>
      </w:pPr>
      <w:r w:rsidRPr="00E0640F">
        <w:rPr>
          <w:rFonts w:asciiTheme="minorHAnsi" w:hAnsiTheme="minorHAnsi" w:cstheme="minorHAnsi"/>
          <w:bCs/>
          <w:sz w:val="24"/>
        </w:rPr>
        <w:t>Podstawę prawną przed</w:t>
      </w:r>
      <w:r>
        <w:rPr>
          <w:rFonts w:asciiTheme="minorHAnsi" w:hAnsiTheme="minorHAnsi" w:cstheme="minorHAnsi"/>
          <w:bCs/>
          <w:sz w:val="24"/>
        </w:rPr>
        <w:t>miotowej uchwały stanowią:</w:t>
      </w:r>
    </w:p>
    <w:p w:rsidR="00E0640F" w:rsidRDefault="00E0640F" w:rsidP="00553418">
      <w:pPr>
        <w:pStyle w:val="Tekstpodstawowy"/>
        <w:numPr>
          <w:ilvl w:val="0"/>
          <w:numId w:val="2"/>
        </w:numPr>
        <w:ind w:right="-569"/>
        <w:rPr>
          <w:rFonts w:asciiTheme="minorHAnsi" w:hAnsiTheme="minorHAnsi" w:cstheme="minorHAnsi"/>
          <w:i/>
          <w:sz w:val="24"/>
        </w:rPr>
      </w:pPr>
      <w:r>
        <w:rPr>
          <w:rFonts w:asciiTheme="minorHAnsi" w:hAnsiTheme="minorHAnsi" w:cstheme="minorHAnsi"/>
          <w:bCs/>
          <w:sz w:val="24"/>
        </w:rPr>
        <w:t xml:space="preserve">art. 59 ust. 1 ustawy z dnia 27 sierpnia 2009 r. o finansach publicznych (Dz. U. z 2019 r. poz. 869, </w:t>
      </w:r>
      <w:r w:rsidR="00191252">
        <w:rPr>
          <w:rFonts w:asciiTheme="minorHAnsi" w:hAnsiTheme="minorHAnsi" w:cstheme="minorHAnsi"/>
          <w:bCs/>
          <w:sz w:val="24"/>
        </w:rPr>
        <w:t xml:space="preserve">                    </w:t>
      </w:r>
      <w:r>
        <w:rPr>
          <w:rFonts w:asciiTheme="minorHAnsi" w:hAnsiTheme="minorHAnsi" w:cstheme="minorHAnsi"/>
          <w:bCs/>
          <w:sz w:val="24"/>
        </w:rPr>
        <w:t xml:space="preserve">z późn. zm.), zgodnie z którym </w:t>
      </w:r>
      <w:r w:rsidR="00191252" w:rsidRPr="00191252">
        <w:rPr>
          <w:rFonts w:asciiTheme="minorHAnsi" w:hAnsiTheme="minorHAnsi" w:cstheme="minorHAnsi"/>
          <w:i/>
          <w:sz w:val="24"/>
        </w:rPr>
        <w:t xml:space="preserve">W przypadkach uzasadnionych ważnym interesem dłużnika lub interesem publicznym należności pieniężne mające charakter cywilnoprawny, przypadające </w:t>
      </w:r>
      <w:r w:rsidR="00191252" w:rsidRPr="00191252">
        <w:rPr>
          <w:rFonts w:asciiTheme="minorHAnsi" w:hAnsiTheme="minorHAnsi" w:cstheme="minorHAnsi"/>
          <w:i/>
          <w:sz w:val="24"/>
        </w:rPr>
        <w:lastRenderedPageBreak/>
        <w:t>jednostce samorządu terytorialnego lub jej jednostkom organizacyjnym wymienionym w art. 9 pkt 3, 4 i 13, mogą być umarzane, terminy ich spłaty mogą zostać odroczone lub płatność tych należności może zostać rozłożona na raty, na zasadach określonych przez organ stanowiący jednostki samorządu terytorialnego,</w:t>
      </w:r>
      <w:r w:rsidR="00191252">
        <w:rPr>
          <w:rFonts w:asciiTheme="minorHAnsi" w:hAnsiTheme="minorHAnsi" w:cstheme="minorHAnsi"/>
          <w:i/>
          <w:sz w:val="24"/>
        </w:rPr>
        <w:t xml:space="preserve"> </w:t>
      </w:r>
      <w:r w:rsidR="00191252" w:rsidRPr="00191252">
        <w:rPr>
          <w:rFonts w:asciiTheme="minorHAnsi" w:hAnsiTheme="minorHAnsi" w:cstheme="minorHAnsi"/>
          <w:i/>
          <w:sz w:val="24"/>
        </w:rPr>
        <w:t>z zastrzeżeniem ust. 4.</w:t>
      </w:r>
      <w:r w:rsidR="00191252">
        <w:rPr>
          <w:rFonts w:asciiTheme="minorHAnsi" w:hAnsiTheme="minorHAnsi" w:cstheme="minorHAnsi"/>
          <w:i/>
          <w:sz w:val="24"/>
        </w:rPr>
        <w:t>;</w:t>
      </w:r>
    </w:p>
    <w:p w:rsidR="00191252" w:rsidRDefault="00191252" w:rsidP="00553418">
      <w:pPr>
        <w:pStyle w:val="Tekstpodstawowy"/>
        <w:numPr>
          <w:ilvl w:val="0"/>
          <w:numId w:val="2"/>
        </w:numPr>
        <w:ind w:right="-569"/>
        <w:rPr>
          <w:rFonts w:asciiTheme="minorHAnsi" w:hAnsiTheme="minorHAnsi" w:cstheme="minorHAnsi"/>
          <w:i/>
          <w:sz w:val="24"/>
        </w:rPr>
      </w:pPr>
      <w:r>
        <w:rPr>
          <w:rFonts w:asciiTheme="minorHAnsi" w:hAnsiTheme="minorHAnsi" w:cstheme="minorHAnsi"/>
          <w:bCs/>
          <w:sz w:val="24"/>
        </w:rPr>
        <w:t xml:space="preserve">art. 15 zzzg ust. 1 ustawy z dnia 2 marca 2020 r. o szczególnych rozwiązaniach związanych </w:t>
      </w:r>
      <w:r w:rsidR="00553418">
        <w:rPr>
          <w:rFonts w:asciiTheme="minorHAnsi" w:hAnsiTheme="minorHAnsi" w:cstheme="minorHAnsi"/>
          <w:bCs/>
          <w:sz w:val="24"/>
        </w:rPr>
        <w:br/>
      </w:r>
      <w:r>
        <w:rPr>
          <w:rFonts w:asciiTheme="minorHAnsi" w:hAnsiTheme="minorHAnsi" w:cstheme="minorHAnsi"/>
          <w:bCs/>
          <w:sz w:val="24"/>
        </w:rPr>
        <w:t xml:space="preserve">z zapobieganiem, przeciwdziałaniem i zwalczaniem COVID-19, innych chorób zakaźnych oraz wywołanych nimi sytuacji kryzysowych (Dz. U. poz. 374, z późn. zm.), zgodnie z którym </w:t>
      </w:r>
      <w:r w:rsidRPr="00191252">
        <w:rPr>
          <w:rFonts w:asciiTheme="minorHAnsi" w:hAnsiTheme="minorHAnsi" w:cstheme="minorHAnsi"/>
          <w:i/>
          <w:sz w:val="24"/>
        </w:rPr>
        <w:t xml:space="preserve">Do czasu określenia przez organ stanowiący jednostki samorządu terytorialnego zasad udzielania ulg, </w:t>
      </w:r>
      <w:r w:rsidR="00553418">
        <w:rPr>
          <w:rFonts w:asciiTheme="minorHAnsi" w:hAnsiTheme="minorHAnsi" w:cstheme="minorHAnsi"/>
          <w:i/>
          <w:sz w:val="24"/>
        </w:rPr>
        <w:br/>
      </w:r>
      <w:r w:rsidRPr="00191252">
        <w:rPr>
          <w:rFonts w:asciiTheme="minorHAnsi" w:hAnsiTheme="minorHAnsi" w:cstheme="minorHAnsi"/>
          <w:i/>
          <w:sz w:val="24"/>
        </w:rPr>
        <w:t xml:space="preserve">o których mowa </w:t>
      </w:r>
      <w:r w:rsidRPr="00191252">
        <w:rPr>
          <w:rFonts w:asciiTheme="minorHAnsi" w:hAnsiTheme="minorHAnsi" w:cstheme="minorHAnsi"/>
          <w:sz w:val="24"/>
        </w:rPr>
        <w:t xml:space="preserve">w </w:t>
      </w:r>
      <w:hyperlink r:id="rId10" w:anchor="/document/17569559?unitId=art(59)ust(1)&amp;cm=DOCUMENT" w:tgtFrame="_blank" w:history="1">
        <w:r w:rsidRPr="00191252">
          <w:rPr>
            <w:rStyle w:val="Hipercze"/>
            <w:rFonts w:asciiTheme="minorHAnsi" w:eastAsia="Calibri" w:hAnsiTheme="minorHAnsi" w:cstheme="minorHAnsi"/>
            <w:color w:val="auto"/>
            <w:sz w:val="24"/>
            <w:u w:val="none"/>
          </w:rPr>
          <w:t>art. 59 ust. 1</w:t>
        </w:r>
      </w:hyperlink>
      <w:r w:rsidRPr="00191252">
        <w:rPr>
          <w:rFonts w:asciiTheme="minorHAnsi" w:hAnsiTheme="minorHAnsi" w:cstheme="minorHAnsi"/>
          <w:i/>
          <w:sz w:val="24"/>
        </w:rPr>
        <w:t xml:space="preserve"> ustawy z dnia 27 sierpnia 2009 r. o finansach publicznych, dotyczących należności pieniężnych z tytułu oddania nieruchomości w najem, dzierżawę lub użytkowanie przypadających za okres stanu zagrożenia epidemicznego albo stanu epidemii jednostce samorządu terytorialnego lub jej jednostkom organizacyjnym, wymienionym w </w:t>
      </w:r>
      <w:hyperlink r:id="rId11" w:anchor="/document/17569559?unitId=art(9)pkt(3)&amp;cm=DOCUMENT" w:tgtFrame="_blank" w:history="1">
        <w:r w:rsidRPr="00191252">
          <w:rPr>
            <w:rStyle w:val="Hipercze"/>
            <w:rFonts w:asciiTheme="minorHAnsi" w:eastAsia="Calibri" w:hAnsiTheme="minorHAnsi" w:cstheme="minorHAnsi"/>
            <w:i/>
            <w:color w:val="auto"/>
            <w:sz w:val="24"/>
            <w:u w:val="none"/>
          </w:rPr>
          <w:t>art. 9 pkt 3</w:t>
        </w:r>
      </w:hyperlink>
      <w:r w:rsidRPr="00191252">
        <w:rPr>
          <w:rFonts w:asciiTheme="minorHAnsi" w:hAnsiTheme="minorHAnsi" w:cstheme="minorHAnsi"/>
          <w:i/>
          <w:sz w:val="24"/>
        </w:rPr>
        <w:t xml:space="preserve">, </w:t>
      </w:r>
      <w:hyperlink r:id="rId12" w:anchor="/document/17569559?unitId=par(4)&amp;cm=DOCUMENT" w:tgtFrame="_blank" w:history="1">
        <w:r w:rsidRPr="00191252">
          <w:rPr>
            <w:rStyle w:val="Hipercze"/>
            <w:rFonts w:asciiTheme="minorHAnsi" w:eastAsia="Calibri" w:hAnsiTheme="minorHAnsi" w:cstheme="minorHAnsi"/>
            <w:i/>
            <w:color w:val="auto"/>
            <w:sz w:val="24"/>
            <w:u w:val="none"/>
          </w:rPr>
          <w:t>4</w:t>
        </w:r>
      </w:hyperlink>
      <w:r w:rsidRPr="00191252">
        <w:rPr>
          <w:rFonts w:asciiTheme="minorHAnsi" w:hAnsiTheme="minorHAnsi" w:cstheme="minorHAnsi"/>
          <w:i/>
          <w:sz w:val="24"/>
        </w:rPr>
        <w:t xml:space="preserve"> i </w:t>
      </w:r>
      <w:hyperlink r:id="rId13" w:anchor="/document/17569559?unitId=art(9)ust(13)&amp;cm=DOCUMENT" w:tgtFrame="_blank" w:history="1">
        <w:r w:rsidRPr="00191252">
          <w:rPr>
            <w:rStyle w:val="Hipercze"/>
            <w:rFonts w:asciiTheme="minorHAnsi" w:eastAsia="Calibri" w:hAnsiTheme="minorHAnsi" w:cstheme="minorHAnsi"/>
            <w:i/>
            <w:color w:val="auto"/>
            <w:sz w:val="24"/>
            <w:u w:val="none"/>
          </w:rPr>
          <w:t>13</w:t>
        </w:r>
      </w:hyperlink>
      <w:r w:rsidRPr="00191252">
        <w:rPr>
          <w:rFonts w:asciiTheme="minorHAnsi" w:hAnsiTheme="minorHAnsi" w:cstheme="minorHAnsi"/>
          <w:i/>
          <w:sz w:val="24"/>
        </w:rPr>
        <w:t xml:space="preserve"> tej ustawy, należności te mogą być umarzane, terminy ich spłaty mogą zostać odroczone lub płatność tych należności może zostać rozłożona na raty przez wójta, burmistrza, prezydenta miasta, zarząd powiatu albo zarząd województwa.</w:t>
      </w:r>
    </w:p>
    <w:p w:rsidR="00553418" w:rsidRDefault="00253ADA" w:rsidP="00553418">
      <w:pPr>
        <w:pStyle w:val="Tekstpodstawowy"/>
        <w:ind w:left="-426" w:right="-569" w:firstLine="852"/>
        <w:rPr>
          <w:rFonts w:asciiTheme="minorHAnsi" w:hAnsiTheme="minorHAnsi" w:cstheme="minorHAnsi"/>
          <w:bCs/>
          <w:sz w:val="24"/>
        </w:rPr>
      </w:pPr>
      <w:r>
        <w:rPr>
          <w:rFonts w:asciiTheme="minorHAnsi" w:hAnsiTheme="minorHAnsi" w:cstheme="minorHAnsi"/>
          <w:bCs/>
          <w:sz w:val="24"/>
        </w:rPr>
        <w:t xml:space="preserve">Rada Miasta Milanówka, w załączniku Nr 1 do uchwały, określiła wzór </w:t>
      </w:r>
      <w:r w:rsidRPr="00253ADA">
        <w:rPr>
          <w:rFonts w:asciiTheme="minorHAnsi" w:hAnsiTheme="minorHAnsi" w:cstheme="minorHAnsi"/>
          <w:bCs/>
          <w:i/>
          <w:sz w:val="24"/>
        </w:rPr>
        <w:t>Wniosku o udzielenie ulgi od należności z tytułu zawartej umowy dzierżawy/najmu/użytkowania nieruchomości stanowiącej własność lub będącej we władaniu Gminy Milanówek, w związku z epidemią koronawirusa SARS-CoV-2</w:t>
      </w:r>
      <w:r>
        <w:rPr>
          <w:rFonts w:asciiTheme="minorHAnsi" w:hAnsiTheme="minorHAnsi" w:cstheme="minorHAnsi"/>
          <w:bCs/>
          <w:i/>
          <w:sz w:val="24"/>
        </w:rPr>
        <w:t xml:space="preserve">, </w:t>
      </w:r>
      <w:r>
        <w:rPr>
          <w:rFonts w:asciiTheme="minorHAnsi" w:hAnsiTheme="minorHAnsi" w:cstheme="minorHAnsi"/>
          <w:bCs/>
          <w:sz w:val="24"/>
        </w:rPr>
        <w:t xml:space="preserve">zwanego dalej </w:t>
      </w:r>
      <w:r w:rsidRPr="00253ADA">
        <w:rPr>
          <w:rFonts w:asciiTheme="minorHAnsi" w:hAnsiTheme="minorHAnsi" w:cstheme="minorHAnsi"/>
          <w:bCs/>
          <w:i/>
          <w:sz w:val="24"/>
        </w:rPr>
        <w:t>Wnioskiem</w:t>
      </w:r>
      <w:r>
        <w:rPr>
          <w:rFonts w:asciiTheme="minorHAnsi" w:hAnsiTheme="minorHAnsi" w:cstheme="minorHAnsi"/>
          <w:bCs/>
          <w:sz w:val="24"/>
        </w:rPr>
        <w:t xml:space="preserve">. W treści tego </w:t>
      </w:r>
      <w:r w:rsidRPr="00253ADA">
        <w:rPr>
          <w:rFonts w:asciiTheme="minorHAnsi" w:hAnsiTheme="minorHAnsi" w:cstheme="minorHAnsi"/>
          <w:bCs/>
          <w:i/>
          <w:sz w:val="24"/>
        </w:rPr>
        <w:t>Wniosku</w:t>
      </w:r>
      <w:r>
        <w:rPr>
          <w:rFonts w:asciiTheme="minorHAnsi" w:hAnsiTheme="minorHAnsi" w:cstheme="minorHAnsi"/>
          <w:bCs/>
          <w:i/>
          <w:sz w:val="24"/>
        </w:rPr>
        <w:t xml:space="preserve"> </w:t>
      </w:r>
      <w:r>
        <w:rPr>
          <w:rFonts w:asciiTheme="minorHAnsi" w:hAnsiTheme="minorHAnsi" w:cstheme="minorHAnsi"/>
          <w:bCs/>
          <w:sz w:val="24"/>
        </w:rPr>
        <w:t>postanowiono</w:t>
      </w:r>
      <w:r w:rsidR="00357B2F">
        <w:rPr>
          <w:rFonts w:asciiTheme="minorHAnsi" w:hAnsiTheme="minorHAnsi" w:cstheme="minorHAnsi"/>
          <w:bCs/>
          <w:sz w:val="24"/>
        </w:rPr>
        <w:t xml:space="preserve"> m. in.</w:t>
      </w:r>
      <w:r>
        <w:rPr>
          <w:rFonts w:asciiTheme="minorHAnsi" w:hAnsiTheme="minorHAnsi" w:cstheme="minorHAnsi"/>
          <w:bCs/>
          <w:sz w:val="24"/>
        </w:rPr>
        <w:t xml:space="preserve">, iż jedną z danych wymaganych przy jego złożeniu jest podanie adresu e-mail. </w:t>
      </w:r>
    </w:p>
    <w:p w:rsidR="00553418" w:rsidRDefault="007333BF" w:rsidP="00553418">
      <w:pPr>
        <w:pStyle w:val="Tekstpodstawowy"/>
        <w:ind w:left="-426" w:right="-569" w:firstLine="852"/>
        <w:rPr>
          <w:rFonts w:asciiTheme="minorHAnsi" w:hAnsiTheme="minorHAnsi" w:cstheme="minorHAnsi"/>
          <w:sz w:val="24"/>
        </w:rPr>
      </w:pPr>
      <w:r w:rsidRPr="00553418">
        <w:rPr>
          <w:rFonts w:asciiTheme="minorHAnsi" w:hAnsiTheme="minorHAnsi" w:cstheme="minorHAnsi"/>
          <w:sz w:val="24"/>
        </w:rPr>
        <w:t>Zgodnie z art. 6 ust. 1 lit. c i e oraz ust. 3 rozporządzenia Parlamentu Europejskiego i  Rady (UE) 2016/679 z dnia 27 kwietnia 2016 r. w sprawie ochrony osób fizycznych w związku z  przetwarzaniem danych osobowych i w sprawie swobodnego przepływu takich danych oraz uchylenia dyrektywy 95/46/WE (Dz. U. UE. L. z 2016 r. 119.1</w:t>
      </w:r>
      <w:r w:rsidR="00FE5A7C">
        <w:rPr>
          <w:rFonts w:asciiTheme="minorHAnsi" w:hAnsiTheme="minorHAnsi" w:cstheme="minorHAnsi"/>
          <w:sz w:val="24"/>
        </w:rPr>
        <w:t>, z późn. zm.</w:t>
      </w:r>
      <w:r w:rsidRPr="00553418">
        <w:rPr>
          <w:rFonts w:asciiTheme="minorHAnsi" w:hAnsiTheme="minorHAnsi" w:cstheme="minorHAnsi"/>
          <w:sz w:val="24"/>
        </w:rPr>
        <w:t>) przetwarzanie jest zgodne z prawem wyłącznie w  przypadkach, gdy - i w takim zakresie, w jakim - spełniony jest co najmniej jeden z  poniższych warunków: przetwarzanie jest niezbędne do wypełnienia obowiązku prawnego ciążącego na administratorze lub przetwarzanie jest niezbędne do wykonania zadania realizowanego w interesie publicznym lub w ramach sprawowania władzy publicznej powierzonej administratorowi. Podstawa przetwarzania, o któr</w:t>
      </w:r>
      <w:r w:rsidR="00011D22" w:rsidRPr="00553418">
        <w:rPr>
          <w:rFonts w:asciiTheme="minorHAnsi" w:hAnsiTheme="minorHAnsi" w:cstheme="minorHAnsi"/>
          <w:sz w:val="24"/>
        </w:rPr>
        <w:t>ej</w:t>
      </w:r>
      <w:r w:rsidRPr="00553418">
        <w:rPr>
          <w:rFonts w:asciiTheme="minorHAnsi" w:hAnsiTheme="minorHAnsi" w:cstheme="minorHAnsi"/>
          <w:sz w:val="24"/>
        </w:rPr>
        <w:t xml:space="preserve"> mowa w ust. 1 lit. c i e, musi być określona: w prawie Unii lub w prawie państwa członkowskiego, któremu podlega administrator. Cel przetwarzania musi być określony w tej podstawie prawnej lub, w  przypadku przetwarzania, o którym mowa w ust. 1 lit. e - musi być ono niezbędne do wykonania zadania realizowanego w interesie publicznym lub w ramach sprawowania władzy publicznej </w:t>
      </w:r>
      <w:r w:rsidRPr="00553418">
        <w:rPr>
          <w:rFonts w:asciiTheme="minorHAnsi" w:hAnsiTheme="minorHAnsi" w:cstheme="minorHAnsi"/>
          <w:sz w:val="24"/>
        </w:rPr>
        <w:lastRenderedPageBreak/>
        <w:t>powierzonej administratorowi. Podstawa prawna może zawierać przepisy szczegółowe dostosowujące stosowanie przepisów niniejszego rozporządzenia, w tym: ogólne warunki zgodności z prawem przetwarzania przez administratora; rodzaj danych podlegających przetwarzaniu; osoby, których dane dotyczą; podmioty, którym można ujawnić dane osobowe; cele, w których można je ujawnić; ograniczenia celu; okresy przechowywania; oraz operacje i procedury przetwarzania, w tym środki zapewniające zgodność z prawem i  rzetelność przetwarzania, w tym w innych szczególnych sytuacjach związanych z  przetwarzaniem, o których mowa w rozdziale IX. Prawo Unii lub prawo państwa członkowskiego muszą służyć realizacji celu leżącego w interesie publicznym, oraz być proporcjonalne do wyznaczonego, prawnie uzasadnionego celu.</w:t>
      </w:r>
    </w:p>
    <w:p w:rsidR="00D17451" w:rsidRPr="00D17451" w:rsidRDefault="00BD5870" w:rsidP="00D17451">
      <w:pPr>
        <w:pStyle w:val="Tekstpodstawowy"/>
        <w:ind w:left="-426" w:right="-569" w:firstLine="852"/>
        <w:rPr>
          <w:rFonts w:ascii="Calibri" w:eastAsiaTheme="minorHAnsi" w:hAnsi="Calibri" w:cs="Calibri"/>
          <w:color w:val="000000"/>
          <w:sz w:val="24"/>
          <w:lang w:eastAsia="en-US"/>
        </w:rPr>
      </w:pPr>
      <w:r w:rsidRPr="00553418">
        <w:rPr>
          <w:rFonts w:asciiTheme="minorHAnsi" w:hAnsiTheme="minorHAnsi" w:cstheme="minorHAnsi"/>
          <w:bCs/>
          <w:sz w:val="24"/>
        </w:rPr>
        <w:t xml:space="preserve">Należy zwrócić również uwagę na fakt, iż zakres wymaganych informacji do przedstawienia we </w:t>
      </w:r>
      <w:r w:rsidRPr="00553418">
        <w:rPr>
          <w:rFonts w:asciiTheme="minorHAnsi" w:hAnsiTheme="minorHAnsi" w:cstheme="minorHAnsi"/>
          <w:bCs/>
          <w:i/>
          <w:sz w:val="24"/>
        </w:rPr>
        <w:t xml:space="preserve">Wniosku </w:t>
      </w:r>
      <w:r w:rsidRPr="00553418">
        <w:rPr>
          <w:rFonts w:asciiTheme="minorHAnsi" w:hAnsiTheme="minorHAnsi" w:cstheme="minorHAnsi"/>
          <w:bCs/>
          <w:sz w:val="24"/>
        </w:rPr>
        <w:t xml:space="preserve">został określony w </w:t>
      </w:r>
      <w:r w:rsidRPr="00553418">
        <w:rPr>
          <w:rFonts w:asciiTheme="minorHAnsi" w:hAnsiTheme="minorHAnsi" w:cstheme="minorHAnsi"/>
          <w:bCs/>
          <w:i/>
          <w:sz w:val="24"/>
        </w:rPr>
        <w:t>Formularzu informacji przedstawianych przy ubieganiu się o pomoc rekompensującą negatywne konsekwencje ekonomiczne z powodu COVID-19</w:t>
      </w:r>
      <w:r w:rsidRPr="00553418">
        <w:rPr>
          <w:rFonts w:asciiTheme="minorHAnsi" w:hAnsiTheme="minorHAnsi" w:cstheme="minorHAnsi"/>
          <w:bCs/>
          <w:sz w:val="24"/>
        </w:rPr>
        <w:t xml:space="preserve">, który </w:t>
      </w:r>
      <w:r w:rsidR="00321024" w:rsidRPr="00553418">
        <w:rPr>
          <w:rFonts w:asciiTheme="minorHAnsi" w:hAnsiTheme="minorHAnsi" w:cstheme="minorHAnsi"/>
          <w:bCs/>
          <w:sz w:val="24"/>
        </w:rPr>
        <w:t>zamieszczono</w:t>
      </w:r>
      <w:r w:rsidRPr="00553418">
        <w:rPr>
          <w:rFonts w:asciiTheme="minorHAnsi" w:hAnsiTheme="minorHAnsi" w:cstheme="minorHAnsi"/>
          <w:bCs/>
          <w:sz w:val="24"/>
        </w:rPr>
        <w:t xml:space="preserve"> na</w:t>
      </w:r>
      <w:r w:rsidR="00B53E36" w:rsidRPr="00553418">
        <w:rPr>
          <w:rFonts w:asciiTheme="minorHAnsi" w:hAnsiTheme="minorHAnsi" w:cstheme="minorHAnsi"/>
          <w:bCs/>
          <w:sz w:val="24"/>
        </w:rPr>
        <w:t xml:space="preserve"> </w:t>
      </w:r>
      <w:r w:rsidRPr="00553418">
        <w:rPr>
          <w:rFonts w:asciiTheme="minorHAnsi" w:hAnsiTheme="minorHAnsi" w:cstheme="minorHAnsi"/>
          <w:bCs/>
          <w:sz w:val="24"/>
        </w:rPr>
        <w:t>stronie Urzędu Ochrony Konkurencji i Konsumentów</w:t>
      </w:r>
      <w:r w:rsidR="00553418">
        <w:rPr>
          <w:rStyle w:val="Odwoanieprzypisudolnego"/>
          <w:rFonts w:asciiTheme="minorHAnsi" w:hAnsiTheme="minorHAnsi" w:cstheme="minorHAnsi"/>
          <w:bCs/>
          <w:sz w:val="24"/>
        </w:rPr>
        <w:footnoteReference w:id="1"/>
      </w:r>
      <w:r w:rsidRPr="00553418">
        <w:rPr>
          <w:rStyle w:val="Hipercze"/>
          <w:rFonts w:asciiTheme="minorHAnsi" w:hAnsiTheme="minorHAnsi" w:cstheme="minorHAnsi"/>
          <w:color w:val="auto"/>
          <w:sz w:val="24"/>
          <w:u w:val="none"/>
        </w:rPr>
        <w:t xml:space="preserve">. </w:t>
      </w:r>
      <w:r w:rsidR="00D17451" w:rsidRPr="00D17451">
        <w:rPr>
          <w:rFonts w:ascii="Calibri" w:eastAsiaTheme="minorHAnsi" w:hAnsi="Calibri" w:cs="Calibri"/>
          <w:bCs/>
          <w:color w:val="000000"/>
          <w:sz w:val="24"/>
          <w:lang w:eastAsia="en-US"/>
        </w:rPr>
        <w:t xml:space="preserve">UOKiK rozpoczął prace legislacyjne nad projektem nowelizacji rozporządzenia Rady Ministrów z dnia 29 marca 2010 r., w ramach której sformalizowany zostanie wzór Formularza informacji przedstawianych przy ubieganiu się o pomoc publiczną związaną </w:t>
      </w:r>
      <w:r w:rsidR="00D17451">
        <w:rPr>
          <w:rFonts w:ascii="Calibri" w:eastAsiaTheme="minorHAnsi" w:hAnsi="Calibri" w:cs="Calibri"/>
          <w:bCs/>
          <w:color w:val="000000"/>
          <w:sz w:val="24"/>
          <w:lang w:eastAsia="en-US"/>
        </w:rPr>
        <w:br/>
      </w:r>
      <w:r w:rsidR="00D17451" w:rsidRPr="00D17451">
        <w:rPr>
          <w:rFonts w:ascii="Calibri" w:eastAsiaTheme="minorHAnsi" w:hAnsi="Calibri" w:cs="Calibri"/>
          <w:bCs/>
          <w:color w:val="000000"/>
          <w:sz w:val="24"/>
          <w:lang w:eastAsia="en-US"/>
        </w:rPr>
        <w:t xml:space="preserve">z negatywnymi konsekwencjami ekonomicznymi z powodu COVID-19. Przebieg procesu legislacyjnego nad wskazaną nowelizacją można śledzić pod adresem: </w:t>
      </w:r>
      <w:r w:rsidR="00D17451" w:rsidRPr="00D17451">
        <w:rPr>
          <w:rFonts w:ascii="Calibri" w:eastAsiaTheme="minorHAnsi" w:hAnsi="Calibri" w:cs="Calibri"/>
          <w:color w:val="000000"/>
          <w:sz w:val="24"/>
          <w:lang w:eastAsia="en-US"/>
        </w:rPr>
        <w:t xml:space="preserve">https://legislacja.rcl.gov.pl/projekt/12334703. </w:t>
      </w:r>
    </w:p>
    <w:p w:rsidR="00011D22" w:rsidRPr="00553418" w:rsidRDefault="00D17451" w:rsidP="00553418">
      <w:pPr>
        <w:pStyle w:val="Tekstpodstawowy"/>
        <w:ind w:left="-426" w:right="-569" w:firstLine="852"/>
        <w:rPr>
          <w:rStyle w:val="Hipercze"/>
          <w:rFonts w:ascii="Calibri" w:hAnsi="Calibri" w:cs="Calibri"/>
          <w:bCs/>
          <w:color w:val="auto"/>
          <w:sz w:val="24"/>
          <w:u w:val="none"/>
        </w:rPr>
      </w:pPr>
      <w:r w:rsidRPr="00D17451">
        <w:rPr>
          <w:rFonts w:ascii="Calibri" w:eastAsiaTheme="minorHAnsi" w:hAnsi="Calibri" w:cs="Calibri"/>
          <w:bCs/>
          <w:color w:val="000000"/>
          <w:sz w:val="24"/>
          <w:lang w:eastAsia="en-US"/>
        </w:rPr>
        <w:t>Jednocześnie pragnę poinformować, iż do czasu wejścia w życie ww. nowelizacji właściwe jest posługiwanie się projektem wzoru Formularza zamieszczonym na ww. stronie internetowej.</w:t>
      </w:r>
      <w:r>
        <w:rPr>
          <w:rFonts w:ascii="Calibri" w:eastAsiaTheme="minorHAnsi" w:hAnsi="Calibri" w:cs="Calibri"/>
          <w:bCs/>
          <w:color w:val="000000"/>
          <w:sz w:val="24"/>
          <w:lang w:eastAsia="en-US"/>
        </w:rPr>
        <w:t xml:space="preserve"> </w:t>
      </w:r>
      <w:r w:rsidR="00011D22" w:rsidRPr="00D17451">
        <w:rPr>
          <w:rStyle w:val="Hipercze"/>
          <w:rFonts w:asciiTheme="minorHAnsi" w:hAnsiTheme="minorHAnsi" w:cstheme="minorHAnsi"/>
          <w:color w:val="auto"/>
          <w:sz w:val="24"/>
          <w:u w:val="none"/>
        </w:rPr>
        <w:t>A zatem należy uznać, iż wszelkie dane wskaza</w:t>
      </w:r>
      <w:r w:rsidR="00011D22" w:rsidRPr="00553418">
        <w:rPr>
          <w:rStyle w:val="Hipercze"/>
          <w:rFonts w:asciiTheme="minorHAnsi" w:hAnsiTheme="minorHAnsi" w:cstheme="minorHAnsi"/>
          <w:color w:val="auto"/>
          <w:sz w:val="24"/>
          <w:u w:val="none"/>
        </w:rPr>
        <w:t>ne we wzorach wniosków w zakresie udzielanej pomocy, określanych przez jednostki samorządu terytorialnego, nie mogą wykraczać poza zakres informacji wskazanych w ww. formularzu.</w:t>
      </w:r>
    </w:p>
    <w:p w:rsidR="00321024" w:rsidRPr="00321024" w:rsidRDefault="00321024" w:rsidP="00321024">
      <w:pPr>
        <w:spacing w:line="360" w:lineRule="auto"/>
        <w:ind w:left="-284" w:right="-569" w:firstLine="710"/>
        <w:jc w:val="both"/>
        <w:rPr>
          <w:rStyle w:val="Hipercze"/>
          <w:rFonts w:asciiTheme="minorHAnsi" w:hAnsiTheme="minorHAnsi" w:cstheme="minorHAnsi"/>
          <w:color w:val="auto"/>
          <w:u w:val="none"/>
        </w:rPr>
      </w:pPr>
      <w:r>
        <w:rPr>
          <w:rStyle w:val="Hipercze"/>
          <w:rFonts w:asciiTheme="minorHAnsi" w:hAnsiTheme="minorHAnsi" w:cstheme="minorHAnsi"/>
          <w:color w:val="auto"/>
          <w:u w:val="none"/>
        </w:rPr>
        <w:t xml:space="preserve">W świetle powyższego należy uznać, że zakres </w:t>
      </w:r>
      <w:r w:rsidR="00B53E36">
        <w:rPr>
          <w:rStyle w:val="Hipercze"/>
          <w:rFonts w:asciiTheme="minorHAnsi" w:hAnsiTheme="minorHAnsi" w:cstheme="minorHAnsi"/>
          <w:color w:val="auto"/>
          <w:u w:val="none"/>
        </w:rPr>
        <w:t>żądanych</w:t>
      </w:r>
      <w:r>
        <w:rPr>
          <w:rStyle w:val="Hipercze"/>
          <w:rFonts w:asciiTheme="minorHAnsi" w:hAnsiTheme="minorHAnsi" w:cstheme="minorHAnsi"/>
          <w:color w:val="auto"/>
          <w:u w:val="none"/>
        </w:rPr>
        <w:t xml:space="preserve"> danych wskazany we </w:t>
      </w:r>
      <w:r>
        <w:rPr>
          <w:rStyle w:val="Hipercze"/>
          <w:rFonts w:asciiTheme="minorHAnsi" w:hAnsiTheme="minorHAnsi" w:cstheme="minorHAnsi"/>
          <w:i/>
          <w:color w:val="auto"/>
          <w:u w:val="none"/>
        </w:rPr>
        <w:t>Wniosku</w:t>
      </w:r>
      <w:r>
        <w:rPr>
          <w:rStyle w:val="Hipercze"/>
          <w:rFonts w:asciiTheme="minorHAnsi" w:hAnsiTheme="minorHAnsi" w:cstheme="minorHAnsi"/>
          <w:color w:val="auto"/>
          <w:u w:val="none"/>
        </w:rPr>
        <w:t xml:space="preserve">, narusza zasadę niezbędności w odniesieniu do wypełnienia obowiązku prawnego ciążącego na administratorze oraz do wykonania zadania realizowanego w interesie publicznym lub w ramach </w:t>
      </w:r>
      <w:r w:rsidR="00B53E36">
        <w:rPr>
          <w:rStyle w:val="Hipercze"/>
          <w:rFonts w:asciiTheme="minorHAnsi" w:hAnsiTheme="minorHAnsi" w:cstheme="minorHAnsi"/>
          <w:color w:val="auto"/>
          <w:u w:val="none"/>
        </w:rPr>
        <w:t>sprawowania władzy  publicznej powierzonej administratorowi.</w:t>
      </w:r>
    </w:p>
    <w:p w:rsidR="00747D7E" w:rsidRPr="00011D22" w:rsidRDefault="00747D7E" w:rsidP="00DC5212">
      <w:pPr>
        <w:spacing w:line="360" w:lineRule="auto"/>
        <w:ind w:left="-284" w:right="-569" w:firstLine="710"/>
        <w:jc w:val="both"/>
        <w:rPr>
          <w:rFonts w:asciiTheme="minorHAnsi" w:hAnsiTheme="minorHAnsi" w:cstheme="minorHAnsi"/>
        </w:rPr>
      </w:pPr>
      <w:r>
        <w:rPr>
          <w:rFonts w:asciiTheme="minorHAnsi" w:hAnsiTheme="minorHAnsi" w:cstheme="minorHAnsi"/>
          <w:bCs/>
        </w:rPr>
        <w:t xml:space="preserve">Ponadto, Rada Miasta Milanówka w treści załącznika Nr 1 do uchwały wprowadziła </w:t>
      </w:r>
      <w:r w:rsidRPr="00747D7E">
        <w:rPr>
          <w:rFonts w:asciiTheme="minorHAnsi" w:hAnsiTheme="minorHAnsi" w:cstheme="minorHAnsi"/>
          <w:bCs/>
          <w:i/>
        </w:rPr>
        <w:t>Oświadczenie</w:t>
      </w:r>
      <w:r>
        <w:rPr>
          <w:rFonts w:asciiTheme="minorHAnsi" w:hAnsiTheme="minorHAnsi" w:cstheme="minorHAnsi"/>
          <w:bCs/>
          <w:i/>
        </w:rPr>
        <w:t xml:space="preserve"> </w:t>
      </w:r>
      <w:r>
        <w:rPr>
          <w:rFonts w:asciiTheme="minorHAnsi" w:hAnsiTheme="minorHAnsi" w:cstheme="minorHAnsi"/>
          <w:bCs/>
        </w:rPr>
        <w:t>w zakresie odpowiedzialności karnej za składanie fałszywych oświadczeń. Należy podkreślić, iż ustawa o szczególnych rozwiązaniach związanych z zapobieganiem, przeciwdziałaniem</w:t>
      </w:r>
      <w:r w:rsidR="000E7E1F">
        <w:rPr>
          <w:rFonts w:asciiTheme="minorHAnsi" w:hAnsiTheme="minorHAnsi" w:cstheme="minorHAnsi"/>
          <w:bCs/>
        </w:rPr>
        <w:t xml:space="preserve"> </w:t>
      </w:r>
      <w:r w:rsidR="000E7E1F">
        <w:rPr>
          <w:rFonts w:asciiTheme="minorHAnsi" w:hAnsiTheme="minorHAnsi" w:cstheme="minorHAnsi"/>
          <w:bCs/>
        </w:rPr>
        <w:br/>
      </w:r>
      <w:r>
        <w:rPr>
          <w:rFonts w:asciiTheme="minorHAnsi" w:hAnsiTheme="minorHAnsi" w:cstheme="minorHAnsi"/>
          <w:bCs/>
        </w:rPr>
        <w:t>i zwalczanie</w:t>
      </w:r>
      <w:r w:rsidR="00BB6616">
        <w:rPr>
          <w:rFonts w:asciiTheme="minorHAnsi" w:hAnsiTheme="minorHAnsi" w:cstheme="minorHAnsi"/>
          <w:bCs/>
        </w:rPr>
        <w:t xml:space="preserve">m COVID-19, innych chorób zakaźnych oraz wywołanych nimi sytuacji kryzysowych nie przewiduje </w:t>
      </w:r>
      <w:r w:rsidR="005328AC">
        <w:rPr>
          <w:rFonts w:asciiTheme="minorHAnsi" w:hAnsiTheme="minorHAnsi" w:cstheme="minorHAnsi"/>
          <w:bCs/>
        </w:rPr>
        <w:t xml:space="preserve">delegacji dla </w:t>
      </w:r>
      <w:r w:rsidR="009462EF">
        <w:rPr>
          <w:rFonts w:asciiTheme="minorHAnsi" w:hAnsiTheme="minorHAnsi" w:cstheme="minorHAnsi"/>
          <w:bCs/>
        </w:rPr>
        <w:t>organów</w:t>
      </w:r>
      <w:r w:rsidR="00742F40">
        <w:rPr>
          <w:rFonts w:asciiTheme="minorHAnsi" w:hAnsiTheme="minorHAnsi" w:cstheme="minorHAnsi"/>
          <w:bCs/>
        </w:rPr>
        <w:t xml:space="preserve"> stanowiących</w:t>
      </w:r>
      <w:r w:rsidR="009462EF">
        <w:rPr>
          <w:rFonts w:asciiTheme="minorHAnsi" w:hAnsiTheme="minorHAnsi" w:cstheme="minorHAnsi"/>
          <w:bCs/>
        </w:rPr>
        <w:t xml:space="preserve"> jednostek samorządowych wprowadzania obowiązku </w:t>
      </w:r>
      <w:r w:rsidR="009462EF">
        <w:rPr>
          <w:rFonts w:asciiTheme="minorHAnsi" w:hAnsiTheme="minorHAnsi" w:cstheme="minorHAnsi"/>
          <w:bCs/>
        </w:rPr>
        <w:lastRenderedPageBreak/>
        <w:t xml:space="preserve">składania przez wnioskującego oświadczenia zawierającego </w:t>
      </w:r>
      <w:r w:rsidR="00EE2277">
        <w:rPr>
          <w:rFonts w:asciiTheme="minorHAnsi" w:hAnsiTheme="minorHAnsi" w:cstheme="minorHAnsi"/>
          <w:bCs/>
        </w:rPr>
        <w:t>oświadczenie</w:t>
      </w:r>
      <w:r w:rsidR="009462EF">
        <w:rPr>
          <w:rFonts w:asciiTheme="minorHAnsi" w:hAnsiTheme="minorHAnsi" w:cstheme="minorHAnsi"/>
          <w:bCs/>
        </w:rPr>
        <w:t xml:space="preserve"> o odpowiedzialności karnej </w:t>
      </w:r>
      <w:r w:rsidR="000E7E1F">
        <w:rPr>
          <w:rFonts w:asciiTheme="minorHAnsi" w:hAnsiTheme="minorHAnsi" w:cstheme="minorHAnsi"/>
          <w:bCs/>
        </w:rPr>
        <w:br/>
      </w:r>
      <w:r w:rsidR="009462EF">
        <w:rPr>
          <w:rFonts w:asciiTheme="minorHAnsi" w:hAnsiTheme="minorHAnsi" w:cstheme="minorHAnsi"/>
          <w:bCs/>
        </w:rPr>
        <w:t>z art. 233 § 1 Kodeksu karnego. Akty prawa miejscowego, a takim a</w:t>
      </w:r>
      <w:r w:rsidR="00C82CE1">
        <w:rPr>
          <w:rFonts w:asciiTheme="minorHAnsi" w:hAnsiTheme="minorHAnsi" w:cstheme="minorHAnsi"/>
          <w:bCs/>
        </w:rPr>
        <w:t>k</w:t>
      </w:r>
      <w:r w:rsidR="009462EF">
        <w:rPr>
          <w:rFonts w:asciiTheme="minorHAnsi" w:hAnsiTheme="minorHAnsi" w:cstheme="minorHAnsi"/>
          <w:bCs/>
        </w:rPr>
        <w:t xml:space="preserve">tem jest przedmiotowa uchwała, winny być podejmowane na podstawie i w granicach upoważnienia ustawowego. Żaden przepis, </w:t>
      </w:r>
      <w:r w:rsidR="000E7E1F">
        <w:rPr>
          <w:rFonts w:asciiTheme="minorHAnsi" w:hAnsiTheme="minorHAnsi" w:cstheme="minorHAnsi"/>
          <w:bCs/>
        </w:rPr>
        <w:br/>
      </w:r>
      <w:r w:rsidR="009462EF">
        <w:rPr>
          <w:rFonts w:asciiTheme="minorHAnsi" w:hAnsiTheme="minorHAnsi" w:cstheme="minorHAnsi"/>
          <w:bCs/>
        </w:rPr>
        <w:t>a w szczególności dyspozycje przywołane w podstawie prawnej przedmiotowej uchwały, nie przewiduje możliwości żądania od wnioskodawcy składania oświadcze</w:t>
      </w:r>
      <w:r w:rsidR="00BB74EC">
        <w:rPr>
          <w:rFonts w:asciiTheme="minorHAnsi" w:hAnsiTheme="minorHAnsi" w:cstheme="minorHAnsi"/>
          <w:bCs/>
        </w:rPr>
        <w:t>nia określonego w</w:t>
      </w:r>
      <w:r w:rsidR="00742130">
        <w:rPr>
          <w:rFonts w:asciiTheme="minorHAnsi" w:hAnsiTheme="minorHAnsi" w:cstheme="minorHAnsi"/>
          <w:bCs/>
        </w:rPr>
        <w:t xml:space="preserve"> przedmiotowym</w:t>
      </w:r>
      <w:r w:rsidR="00BB74EC">
        <w:rPr>
          <w:rFonts w:asciiTheme="minorHAnsi" w:hAnsiTheme="minorHAnsi" w:cstheme="minorHAnsi"/>
          <w:bCs/>
        </w:rPr>
        <w:t xml:space="preserve"> wzorze wniosku. Z tego względu wymó</w:t>
      </w:r>
      <w:r w:rsidR="00CE4ECF">
        <w:rPr>
          <w:rFonts w:asciiTheme="minorHAnsi" w:hAnsiTheme="minorHAnsi" w:cstheme="minorHAnsi"/>
          <w:bCs/>
        </w:rPr>
        <w:t>g</w:t>
      </w:r>
      <w:r w:rsidR="00BB74EC">
        <w:rPr>
          <w:rFonts w:asciiTheme="minorHAnsi" w:hAnsiTheme="minorHAnsi" w:cstheme="minorHAnsi"/>
          <w:bCs/>
        </w:rPr>
        <w:t xml:space="preserve"> złożenia oświadczenia, o którym mowa w załączniku Nr 1 do uchwały, pozostaje w sprzeczności z wymienionymi w podstawie prawnej przepisami ustawowymi, stanowiąc tym samym o przekroczeniu zakresu upoważnienia ustawowego.</w:t>
      </w:r>
    </w:p>
    <w:p w:rsidR="00BB74EC" w:rsidRDefault="00BB74EC" w:rsidP="00DC5212">
      <w:pPr>
        <w:pStyle w:val="Default"/>
        <w:spacing w:line="360" w:lineRule="auto"/>
        <w:ind w:left="-284" w:right="-569" w:firstLine="851"/>
        <w:jc w:val="both"/>
        <w:rPr>
          <w:rFonts w:asciiTheme="minorHAnsi" w:hAnsiTheme="minorHAnsi" w:cstheme="minorHAnsi"/>
          <w:bCs/>
        </w:rPr>
      </w:pPr>
      <w:r>
        <w:rPr>
          <w:rFonts w:asciiTheme="minorHAnsi" w:hAnsiTheme="minorHAnsi" w:cstheme="minorHAnsi"/>
          <w:bCs/>
        </w:rPr>
        <w:t>Na tle orzecznictwa sądowoadministracyjnego, wydanego w sprawach dotyczących aktów prawa miejscowego, w których określono formularze zawierające pouczenia</w:t>
      </w:r>
      <w:r w:rsidR="00742130">
        <w:rPr>
          <w:rFonts w:asciiTheme="minorHAnsi" w:hAnsiTheme="minorHAnsi" w:cstheme="minorHAnsi"/>
          <w:bCs/>
        </w:rPr>
        <w:t xml:space="preserve"> </w:t>
      </w:r>
      <w:r>
        <w:rPr>
          <w:rFonts w:asciiTheme="minorHAnsi" w:hAnsiTheme="minorHAnsi" w:cstheme="minorHAnsi"/>
          <w:bCs/>
        </w:rPr>
        <w:t>o odpowiedzialności karnej</w:t>
      </w:r>
      <w:r w:rsidR="00AA3C78">
        <w:rPr>
          <w:rFonts w:asciiTheme="minorHAnsi" w:hAnsiTheme="minorHAnsi" w:cstheme="minorHAnsi"/>
          <w:bCs/>
        </w:rPr>
        <w:t xml:space="preserve"> za złożenie fałszywego oświadczenia, wskazać można generalną tezę, że upoważnienie do uprzedzenia o takiej odpowiedzialności musi wynikać z ustawy, na podstawie której prowadzone jest postępowanie (</w:t>
      </w:r>
      <w:r w:rsidR="00AA3C78">
        <w:rPr>
          <w:rFonts w:asciiTheme="minorHAnsi" w:hAnsiTheme="minorHAnsi" w:cstheme="minorHAnsi"/>
          <w:bCs/>
          <w:i/>
        </w:rPr>
        <w:t xml:space="preserve">vide </w:t>
      </w:r>
      <w:r w:rsidR="00AA3C78">
        <w:rPr>
          <w:rFonts w:asciiTheme="minorHAnsi" w:hAnsiTheme="minorHAnsi" w:cstheme="minorHAnsi"/>
          <w:bCs/>
        </w:rPr>
        <w:t xml:space="preserve">wyrok SN z 18 maja 2009 r. sygn. akt IV KK 459/08). Każdorazowo więc – jeżeli ustawodawca zamierza nadać </w:t>
      </w:r>
      <w:r w:rsidR="00A63BEF">
        <w:rPr>
          <w:rFonts w:asciiTheme="minorHAnsi" w:hAnsiTheme="minorHAnsi" w:cstheme="minorHAnsi"/>
          <w:bCs/>
        </w:rPr>
        <w:t>wymaganym</w:t>
      </w:r>
      <w:r w:rsidR="00AA3C78">
        <w:rPr>
          <w:rFonts w:asciiTheme="minorHAnsi" w:hAnsiTheme="minorHAnsi" w:cstheme="minorHAnsi"/>
          <w:bCs/>
        </w:rPr>
        <w:t xml:space="preserve"> oświadczeniom składanym</w:t>
      </w:r>
      <w:r w:rsidR="00DA4DA9">
        <w:rPr>
          <w:rFonts w:asciiTheme="minorHAnsi" w:hAnsiTheme="minorHAnsi" w:cstheme="minorHAnsi"/>
          <w:bCs/>
        </w:rPr>
        <w:t xml:space="preserve"> przez zainteresowane podmioty rygor odpowiedzialności karnej za składanie fałszywych oświadczeń, to rygor ten wprowadza wprost do ustawy. Ustalając wówczas kompetencję organu samorządu  do określenia wzoru wniosku, deklaracji lub podobnego formularza, ustawodawca winien przewidzieć w treści upoważnienia wymó</w:t>
      </w:r>
      <w:r w:rsidR="00742130">
        <w:rPr>
          <w:rFonts w:asciiTheme="minorHAnsi" w:hAnsiTheme="minorHAnsi" w:cstheme="minorHAnsi"/>
          <w:bCs/>
        </w:rPr>
        <w:t>g</w:t>
      </w:r>
      <w:r w:rsidR="00DA4DA9">
        <w:rPr>
          <w:rFonts w:asciiTheme="minorHAnsi" w:hAnsiTheme="minorHAnsi" w:cstheme="minorHAnsi"/>
          <w:bCs/>
        </w:rPr>
        <w:t xml:space="preserve"> pouczenia</w:t>
      </w:r>
      <w:r w:rsidR="00CE4ECF">
        <w:rPr>
          <w:rFonts w:asciiTheme="minorHAnsi" w:hAnsiTheme="minorHAnsi" w:cstheme="minorHAnsi"/>
          <w:bCs/>
        </w:rPr>
        <w:t xml:space="preserve"> lub oświadczenia</w:t>
      </w:r>
      <w:r w:rsidR="00DA4DA9">
        <w:rPr>
          <w:rFonts w:asciiTheme="minorHAnsi" w:hAnsiTheme="minorHAnsi" w:cstheme="minorHAnsi"/>
          <w:bCs/>
        </w:rPr>
        <w:t xml:space="preserve"> o odpowiedzialności karnej. </w:t>
      </w:r>
    </w:p>
    <w:p w:rsidR="000E7E1F" w:rsidRDefault="00DA4DA9" w:rsidP="00DC5212">
      <w:pPr>
        <w:pStyle w:val="Default"/>
        <w:spacing w:line="360" w:lineRule="auto"/>
        <w:ind w:left="-284" w:right="-569" w:firstLine="851"/>
        <w:jc w:val="both"/>
        <w:rPr>
          <w:rFonts w:asciiTheme="minorHAnsi" w:hAnsiTheme="minorHAnsi" w:cstheme="minorHAnsi"/>
          <w:bCs/>
        </w:rPr>
      </w:pPr>
      <w:r>
        <w:rPr>
          <w:rFonts w:asciiTheme="minorHAnsi" w:hAnsiTheme="minorHAnsi" w:cstheme="minorHAnsi"/>
          <w:bCs/>
        </w:rPr>
        <w:t xml:space="preserve">W konkluzji przyjąć należy, że zasadnym jest stwierdzenie nieważności kwestionowanej uchwały jedynie w części wskazanej w </w:t>
      </w:r>
      <w:r w:rsidRPr="00DA4DA9">
        <w:rPr>
          <w:rFonts w:asciiTheme="minorHAnsi" w:hAnsiTheme="minorHAnsi" w:cstheme="minorHAnsi"/>
          <w:bCs/>
          <w:i/>
        </w:rPr>
        <w:t>petitum</w:t>
      </w:r>
      <w:r>
        <w:rPr>
          <w:rFonts w:asciiTheme="minorHAnsi" w:hAnsiTheme="minorHAnsi" w:cstheme="minorHAnsi"/>
          <w:bCs/>
        </w:rPr>
        <w:t xml:space="preserve"> </w:t>
      </w:r>
      <w:r w:rsidR="00C81696">
        <w:rPr>
          <w:rFonts w:asciiTheme="minorHAnsi" w:hAnsiTheme="minorHAnsi" w:cstheme="minorHAnsi"/>
          <w:bCs/>
        </w:rPr>
        <w:t>rozstrzygnięcia</w:t>
      </w:r>
      <w:r>
        <w:rPr>
          <w:rFonts w:asciiTheme="minorHAnsi" w:hAnsiTheme="minorHAnsi" w:cstheme="minorHAnsi"/>
          <w:bCs/>
        </w:rPr>
        <w:t xml:space="preserve"> nadzorczego, co nie wpływa na obowiązywanie wzoru wniosku w pozostałym zakresie</w:t>
      </w:r>
      <w:r w:rsidR="000E7E1F">
        <w:rPr>
          <w:rFonts w:asciiTheme="minorHAnsi" w:hAnsiTheme="minorHAnsi" w:cstheme="minorHAnsi"/>
          <w:bCs/>
        </w:rPr>
        <w:t>.</w:t>
      </w:r>
    </w:p>
    <w:p w:rsidR="000E7E1F" w:rsidRDefault="00C46090" w:rsidP="00DC5212">
      <w:pPr>
        <w:pStyle w:val="Default"/>
        <w:spacing w:line="360" w:lineRule="auto"/>
        <w:ind w:left="-284" w:right="-569" w:firstLine="851"/>
        <w:jc w:val="both"/>
        <w:rPr>
          <w:rFonts w:asciiTheme="minorHAnsi" w:hAnsiTheme="minorHAnsi" w:cstheme="minorHAnsi"/>
        </w:rPr>
      </w:pPr>
      <w:r w:rsidRPr="00325CA0">
        <w:rPr>
          <w:rFonts w:asciiTheme="minorHAnsi" w:hAnsiTheme="minorHAnsi" w:cstheme="minorHAnsi"/>
        </w:rPr>
        <w:t>Stwierdzenie nieważności uchwały, w części objętej niniejszym rozstrzygnięciem</w:t>
      </w:r>
      <w:r w:rsidR="00B9304B" w:rsidRPr="00325CA0">
        <w:rPr>
          <w:rFonts w:asciiTheme="minorHAnsi" w:hAnsiTheme="minorHAnsi" w:cstheme="minorHAnsi"/>
        </w:rPr>
        <w:t xml:space="preserve"> nadzorczym</w:t>
      </w:r>
      <w:r w:rsidRPr="00325CA0">
        <w:rPr>
          <w:rFonts w:asciiTheme="minorHAnsi" w:hAnsiTheme="minorHAnsi" w:cstheme="minorHAnsi"/>
        </w:rPr>
        <w:t>, wstrzymuje jej wykonanie</w:t>
      </w:r>
      <w:r w:rsidR="00FD29B2">
        <w:rPr>
          <w:rFonts w:asciiTheme="minorHAnsi" w:hAnsiTheme="minorHAnsi" w:cstheme="minorHAnsi"/>
        </w:rPr>
        <w:t>, w tym zakresie</w:t>
      </w:r>
      <w:r w:rsidRPr="00325CA0">
        <w:rPr>
          <w:rFonts w:asciiTheme="minorHAnsi" w:hAnsiTheme="minorHAnsi" w:cstheme="minorHAnsi"/>
        </w:rPr>
        <w:t xml:space="preserve"> z mocy prawa, z dniem</w:t>
      </w:r>
      <w:r w:rsidR="00B9304B" w:rsidRPr="00325CA0">
        <w:rPr>
          <w:rFonts w:asciiTheme="minorHAnsi" w:hAnsiTheme="minorHAnsi" w:cstheme="minorHAnsi"/>
        </w:rPr>
        <w:t xml:space="preserve"> jego</w:t>
      </w:r>
      <w:r w:rsidRPr="00325CA0">
        <w:rPr>
          <w:rFonts w:asciiTheme="minorHAnsi" w:hAnsiTheme="minorHAnsi" w:cstheme="minorHAnsi"/>
        </w:rPr>
        <w:t xml:space="preserve"> doręczenia</w:t>
      </w:r>
      <w:r w:rsidR="00B9304B" w:rsidRPr="00325CA0">
        <w:rPr>
          <w:rFonts w:asciiTheme="minorHAnsi" w:hAnsiTheme="minorHAnsi" w:cstheme="minorHAnsi"/>
        </w:rPr>
        <w:t>.</w:t>
      </w:r>
      <w:r w:rsidRPr="00325CA0">
        <w:rPr>
          <w:rFonts w:asciiTheme="minorHAnsi" w:hAnsiTheme="minorHAnsi" w:cstheme="minorHAnsi"/>
        </w:rPr>
        <w:t xml:space="preserve"> </w:t>
      </w:r>
    </w:p>
    <w:p w:rsidR="00C46090" w:rsidRPr="000E7E1F" w:rsidRDefault="00C46090" w:rsidP="00DC5212">
      <w:pPr>
        <w:pStyle w:val="Default"/>
        <w:spacing w:line="360" w:lineRule="auto"/>
        <w:ind w:left="-284" w:right="-569" w:firstLine="851"/>
        <w:jc w:val="both"/>
        <w:rPr>
          <w:rFonts w:asciiTheme="minorHAnsi" w:hAnsiTheme="minorHAnsi" w:cstheme="minorHAnsi"/>
          <w:bCs/>
        </w:rPr>
      </w:pPr>
      <w:r w:rsidRPr="00325CA0">
        <w:rPr>
          <w:rFonts w:asciiTheme="minorHAnsi" w:hAnsiTheme="minorHAnsi" w:cstheme="minorHAnsi"/>
        </w:rPr>
        <w:t xml:space="preserve">Na niniejsze rozstrzygnięcie nadzorcze </w:t>
      </w:r>
      <w:r w:rsidR="00F80F81">
        <w:rPr>
          <w:rFonts w:asciiTheme="minorHAnsi" w:hAnsiTheme="minorHAnsi" w:cstheme="minorHAnsi"/>
        </w:rPr>
        <w:t>Miastu</w:t>
      </w:r>
      <w:r w:rsidRPr="00325CA0">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rsidR="00C46090" w:rsidRPr="00325CA0" w:rsidRDefault="00C46090" w:rsidP="00C46090">
      <w:pPr>
        <w:autoSpaceDE w:val="0"/>
        <w:autoSpaceDN w:val="0"/>
        <w:adjustRightInd w:val="0"/>
        <w:ind w:right="-471"/>
        <w:jc w:val="both"/>
        <w:rPr>
          <w:rFonts w:asciiTheme="minorHAnsi" w:hAnsiTheme="minorHAnsi" w:cstheme="minorHAnsi"/>
        </w:rPr>
      </w:pPr>
    </w:p>
    <w:p w:rsidR="0043566C" w:rsidRPr="00325CA0" w:rsidRDefault="0043566C" w:rsidP="00385473">
      <w:pPr>
        <w:spacing w:line="276" w:lineRule="auto"/>
        <w:jc w:val="both"/>
        <w:rPr>
          <w:rFonts w:asciiTheme="minorHAnsi" w:hAnsiTheme="minorHAnsi" w:cstheme="minorHAnsi"/>
        </w:rPr>
      </w:pPr>
    </w:p>
    <w:sectPr w:rsidR="0043566C" w:rsidRPr="00325CA0" w:rsidSect="00B24711">
      <w:footerReference w:type="defaul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99" w:rsidRDefault="00056C99" w:rsidP="00574852">
      <w:r>
        <w:separator/>
      </w:r>
    </w:p>
  </w:endnote>
  <w:endnote w:type="continuationSeparator" w:id="0">
    <w:p w:rsidR="00056C99" w:rsidRDefault="00056C99"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40577"/>
      <w:docPartObj>
        <w:docPartGallery w:val="Page Numbers (Bottom of Page)"/>
        <w:docPartUnique/>
      </w:docPartObj>
    </w:sdtPr>
    <w:sdtEndPr/>
    <w:sdtContent>
      <w:p w:rsidR="00574852" w:rsidRDefault="00574852">
        <w:pPr>
          <w:pStyle w:val="Stopka"/>
          <w:jc w:val="center"/>
        </w:pPr>
        <w:r>
          <w:fldChar w:fldCharType="begin"/>
        </w:r>
        <w:r>
          <w:instrText>PAGE   \* MERGEFORMAT</w:instrText>
        </w:r>
        <w:r>
          <w:fldChar w:fldCharType="separate"/>
        </w:r>
        <w:r w:rsidR="00DC5212">
          <w:rPr>
            <w:noProof/>
          </w:rPr>
          <w:t>3</w:t>
        </w:r>
        <w:r>
          <w:fldChar w:fldCharType="end"/>
        </w:r>
      </w:p>
    </w:sdtContent>
  </w:sdt>
  <w:p w:rsidR="00813AAE" w:rsidRDefault="00056C99" w:rsidP="00057E6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E63" w:rsidRDefault="00056C99">
    <w:pPr>
      <w:pStyle w:val="Stopka"/>
      <w:jc w:val="right"/>
    </w:pPr>
  </w:p>
  <w:p w:rsidR="00813AAE" w:rsidRDefault="00056C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99" w:rsidRDefault="00056C99" w:rsidP="00574852">
      <w:r>
        <w:separator/>
      </w:r>
    </w:p>
  </w:footnote>
  <w:footnote w:type="continuationSeparator" w:id="0">
    <w:p w:rsidR="00056C99" w:rsidRDefault="00056C99" w:rsidP="00574852">
      <w:r>
        <w:continuationSeparator/>
      </w:r>
    </w:p>
  </w:footnote>
  <w:footnote w:id="1">
    <w:p w:rsidR="00553418" w:rsidRPr="00553418" w:rsidRDefault="00553418">
      <w:pPr>
        <w:pStyle w:val="Tekstprzypisudolnego"/>
      </w:pPr>
      <w:r w:rsidRPr="00553418">
        <w:rPr>
          <w:rStyle w:val="Odwoanieprzypisudolnego"/>
        </w:rPr>
        <w:footnoteRef/>
      </w:r>
      <w:r w:rsidRPr="00553418">
        <w:t xml:space="preserve"> </w:t>
      </w:r>
      <w:hyperlink r:id="rId1" w:anchor="faq3972" w:history="1">
        <w:r w:rsidRPr="00553418">
          <w:rPr>
            <w:rStyle w:val="Hipercze"/>
            <w:rFonts w:asciiTheme="minorHAnsi" w:hAnsiTheme="minorHAnsi" w:cstheme="minorHAnsi"/>
            <w:i/>
            <w:color w:val="auto"/>
            <w:sz w:val="24"/>
            <w:szCs w:val="24"/>
            <w:u w:val="none"/>
          </w:rPr>
          <w:t>https://www.uokik.gov.pl/covid19_a_pomoc_publiczna.php#faq3972</w:t>
        </w:r>
      </w:hyperlink>
      <w:r w:rsidRPr="00553418">
        <w:rPr>
          <w:rStyle w:val="Hipercze"/>
          <w:rFonts w:asciiTheme="minorHAnsi" w:hAnsiTheme="minorHAnsi" w:cstheme="minorHAnsi"/>
          <w:i/>
          <w:color w:val="auto"/>
          <w:sz w:val="24"/>
          <w:szCs w:val="24"/>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24F0"/>
    <w:multiLevelType w:val="hybridMultilevel"/>
    <w:tmpl w:val="99BC69AC"/>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74EF"/>
    <w:rsid w:val="00007B24"/>
    <w:rsid w:val="00011D22"/>
    <w:rsid w:val="00032C85"/>
    <w:rsid w:val="00054024"/>
    <w:rsid w:val="00055B7A"/>
    <w:rsid w:val="00056C99"/>
    <w:rsid w:val="00097B0C"/>
    <w:rsid w:val="000A4664"/>
    <w:rsid w:val="000A49B9"/>
    <w:rsid w:val="000D3672"/>
    <w:rsid w:val="000E7E1F"/>
    <w:rsid w:val="000F4656"/>
    <w:rsid w:val="00133F18"/>
    <w:rsid w:val="001373A8"/>
    <w:rsid w:val="00141585"/>
    <w:rsid w:val="00164BDF"/>
    <w:rsid w:val="00181607"/>
    <w:rsid w:val="00191252"/>
    <w:rsid w:val="001958D0"/>
    <w:rsid w:val="001F5785"/>
    <w:rsid w:val="001F57A4"/>
    <w:rsid w:val="002354B1"/>
    <w:rsid w:val="00245E8B"/>
    <w:rsid w:val="00252499"/>
    <w:rsid w:val="00253ADA"/>
    <w:rsid w:val="00271185"/>
    <w:rsid w:val="002F1993"/>
    <w:rsid w:val="002F4FDD"/>
    <w:rsid w:val="00305813"/>
    <w:rsid w:val="00321024"/>
    <w:rsid w:val="00325CA0"/>
    <w:rsid w:val="00334403"/>
    <w:rsid w:val="00357B2F"/>
    <w:rsid w:val="003665AF"/>
    <w:rsid w:val="00385473"/>
    <w:rsid w:val="003A68A4"/>
    <w:rsid w:val="003C55A2"/>
    <w:rsid w:val="003D1D96"/>
    <w:rsid w:val="0043566C"/>
    <w:rsid w:val="0047561E"/>
    <w:rsid w:val="00506754"/>
    <w:rsid w:val="00516833"/>
    <w:rsid w:val="00525BB8"/>
    <w:rsid w:val="005328AC"/>
    <w:rsid w:val="00541192"/>
    <w:rsid w:val="005417E3"/>
    <w:rsid w:val="00542C54"/>
    <w:rsid w:val="00553418"/>
    <w:rsid w:val="00574852"/>
    <w:rsid w:val="00574B93"/>
    <w:rsid w:val="005B1F0D"/>
    <w:rsid w:val="005B5E49"/>
    <w:rsid w:val="005D1BC7"/>
    <w:rsid w:val="005E3DC2"/>
    <w:rsid w:val="005F611B"/>
    <w:rsid w:val="00603502"/>
    <w:rsid w:val="00724BF3"/>
    <w:rsid w:val="007333BF"/>
    <w:rsid w:val="00736960"/>
    <w:rsid w:val="00740C18"/>
    <w:rsid w:val="00742130"/>
    <w:rsid w:val="00742F40"/>
    <w:rsid w:val="00744925"/>
    <w:rsid w:val="00747D7E"/>
    <w:rsid w:val="007A5088"/>
    <w:rsid w:val="00816CCF"/>
    <w:rsid w:val="00820F45"/>
    <w:rsid w:val="00835F34"/>
    <w:rsid w:val="008572F0"/>
    <w:rsid w:val="00893D5F"/>
    <w:rsid w:val="008A2FD6"/>
    <w:rsid w:val="008D11C3"/>
    <w:rsid w:val="008E2280"/>
    <w:rsid w:val="008E63AF"/>
    <w:rsid w:val="008F3A6A"/>
    <w:rsid w:val="00907266"/>
    <w:rsid w:val="009462EF"/>
    <w:rsid w:val="0095264B"/>
    <w:rsid w:val="009578F2"/>
    <w:rsid w:val="00963C8F"/>
    <w:rsid w:val="00964F92"/>
    <w:rsid w:val="009C5DD2"/>
    <w:rsid w:val="00A14804"/>
    <w:rsid w:val="00A63BEF"/>
    <w:rsid w:val="00A65430"/>
    <w:rsid w:val="00A65F46"/>
    <w:rsid w:val="00A740DF"/>
    <w:rsid w:val="00A8062E"/>
    <w:rsid w:val="00A81B8B"/>
    <w:rsid w:val="00A951D9"/>
    <w:rsid w:val="00AA3C78"/>
    <w:rsid w:val="00AB1FD8"/>
    <w:rsid w:val="00AE1241"/>
    <w:rsid w:val="00AF48BB"/>
    <w:rsid w:val="00B0543D"/>
    <w:rsid w:val="00B15F24"/>
    <w:rsid w:val="00B30558"/>
    <w:rsid w:val="00B30F26"/>
    <w:rsid w:val="00B53E36"/>
    <w:rsid w:val="00B83E03"/>
    <w:rsid w:val="00B84365"/>
    <w:rsid w:val="00B9304B"/>
    <w:rsid w:val="00BB6616"/>
    <w:rsid w:val="00BB74EC"/>
    <w:rsid w:val="00BC4792"/>
    <w:rsid w:val="00BC6092"/>
    <w:rsid w:val="00BD5870"/>
    <w:rsid w:val="00BD7607"/>
    <w:rsid w:val="00C46090"/>
    <w:rsid w:val="00C578B7"/>
    <w:rsid w:val="00C81696"/>
    <w:rsid w:val="00C82CE1"/>
    <w:rsid w:val="00CB25B5"/>
    <w:rsid w:val="00CE4ECF"/>
    <w:rsid w:val="00CF3C52"/>
    <w:rsid w:val="00CF610A"/>
    <w:rsid w:val="00D03A80"/>
    <w:rsid w:val="00D06D15"/>
    <w:rsid w:val="00D143D8"/>
    <w:rsid w:val="00D17451"/>
    <w:rsid w:val="00D215F1"/>
    <w:rsid w:val="00D3453D"/>
    <w:rsid w:val="00D47C62"/>
    <w:rsid w:val="00D52642"/>
    <w:rsid w:val="00DA4DA9"/>
    <w:rsid w:val="00DC5212"/>
    <w:rsid w:val="00DD5772"/>
    <w:rsid w:val="00E039A0"/>
    <w:rsid w:val="00E042D8"/>
    <w:rsid w:val="00E0640F"/>
    <w:rsid w:val="00E06D48"/>
    <w:rsid w:val="00E30E0F"/>
    <w:rsid w:val="00E414C8"/>
    <w:rsid w:val="00E8362D"/>
    <w:rsid w:val="00EE2277"/>
    <w:rsid w:val="00F02365"/>
    <w:rsid w:val="00F4783D"/>
    <w:rsid w:val="00F50AAA"/>
    <w:rsid w:val="00F80F81"/>
    <w:rsid w:val="00F94415"/>
    <w:rsid w:val="00F95CF2"/>
    <w:rsid w:val="00FB1CC9"/>
    <w:rsid w:val="00FC680B"/>
    <w:rsid w:val="00FD29B2"/>
    <w:rsid w:val="00FE5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11DA"/>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semiHidden/>
    <w:unhideWhenUsed/>
    <w:rsid w:val="00191252"/>
    <w:rPr>
      <w:color w:val="0000FF"/>
      <w:u w:val="single"/>
    </w:rPr>
  </w:style>
  <w:style w:type="paragraph" w:customStyle="1" w:styleId="Default">
    <w:name w:val="Default"/>
    <w:rsid w:val="00253ADA"/>
    <w:pPr>
      <w:autoSpaceDE w:val="0"/>
      <w:autoSpaceDN w:val="0"/>
      <w:adjustRightInd w:val="0"/>
      <w:spacing w:line="240" w:lineRule="auto"/>
      <w:ind w:firstLine="0"/>
      <w:jc w:val="left"/>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553418"/>
    <w:rPr>
      <w:sz w:val="20"/>
      <w:szCs w:val="20"/>
    </w:rPr>
  </w:style>
  <w:style w:type="character" w:customStyle="1" w:styleId="TekstprzypisudolnegoZnak">
    <w:name w:val="Tekst przypisu dolnego Znak"/>
    <w:basedOn w:val="Domylnaczcionkaakapitu"/>
    <w:link w:val="Tekstprzypisudolnego"/>
    <w:uiPriority w:val="99"/>
    <w:semiHidden/>
    <w:rsid w:val="00553418"/>
    <w:rPr>
      <w:rFonts w:ascii="Times New Roman" w:eastAsia="MS Mincho" w:hAnsi="Times New Roman" w:cs="Times New Roman"/>
      <w:sz w:val="20"/>
      <w:szCs w:val="20"/>
      <w:lang w:eastAsia="pl-PL"/>
    </w:rPr>
  </w:style>
  <w:style w:type="character" w:styleId="Odwoanieprzypisudolnego">
    <w:name w:val="footnote reference"/>
    <w:basedOn w:val="Domylnaczcionkaakapitu"/>
    <w:uiPriority w:val="99"/>
    <w:semiHidden/>
    <w:unhideWhenUsed/>
    <w:rsid w:val="00553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kik.gov.pl/covid19_a_pomoc_publiczna.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2FE1-3EC0-41CD-BC8D-3C66039C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8399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Beata Darnowska</cp:lastModifiedBy>
  <cp:revision>2</cp:revision>
  <cp:lastPrinted>2020-06-12T06:41:00Z</cp:lastPrinted>
  <dcterms:created xsi:type="dcterms:W3CDTF">2020-06-17T07:00:00Z</dcterms:created>
  <dcterms:modified xsi:type="dcterms:W3CDTF">2020-06-17T07:00:00Z</dcterms:modified>
</cp:coreProperties>
</file>