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BBF5E" w14:textId="77777777" w:rsidR="00513316" w:rsidRPr="00F07012" w:rsidRDefault="00513316" w:rsidP="00F07012">
      <w:pPr>
        <w:jc w:val="center"/>
        <w:rPr>
          <w:rFonts w:ascii="Open Sans" w:hAnsi="Open Sans" w:cs="Open Sans"/>
          <w:b/>
          <w:bCs/>
        </w:rPr>
      </w:pPr>
    </w:p>
    <w:p w14:paraId="27593D30" w14:textId="77777777" w:rsidR="006712FE" w:rsidRPr="00F07012" w:rsidRDefault="006712FE" w:rsidP="00F07012">
      <w:pPr>
        <w:jc w:val="center"/>
        <w:rPr>
          <w:rFonts w:ascii="Open Sans" w:hAnsi="Open Sans" w:cs="Open Sans"/>
          <w:b/>
          <w:bCs/>
        </w:rPr>
      </w:pPr>
      <w:r w:rsidRPr="00F07012">
        <w:rPr>
          <w:rFonts w:ascii="Open Sans" w:hAnsi="Open Sans" w:cs="Open Sans"/>
          <w:b/>
          <w:bCs/>
        </w:rPr>
        <w:t>PROGRAM PRIORYTETOWY</w:t>
      </w:r>
    </w:p>
    <w:p w14:paraId="258D16B8" w14:textId="77777777" w:rsidR="00F47C6C" w:rsidRPr="00766F51" w:rsidRDefault="00F47C6C" w:rsidP="00325F5F">
      <w:pPr>
        <w:jc w:val="both"/>
        <w:rPr>
          <w:rFonts w:ascii="Open Sans" w:hAnsi="Open Sans" w:cs="Open Sans"/>
          <w:b/>
        </w:rPr>
      </w:pPr>
    </w:p>
    <w:p w14:paraId="30AD5C7C" w14:textId="77777777" w:rsidR="00A333EB" w:rsidRPr="00766F51" w:rsidRDefault="00A333EB" w:rsidP="00325F5F">
      <w:pPr>
        <w:jc w:val="both"/>
        <w:rPr>
          <w:rFonts w:ascii="Open Sans" w:hAnsi="Open Sans" w:cs="Open Sans"/>
          <w:b/>
        </w:rPr>
      </w:pPr>
    </w:p>
    <w:p w14:paraId="740C344B" w14:textId="4F585887" w:rsidR="0025609F" w:rsidRPr="00766F51" w:rsidRDefault="00EF2200" w:rsidP="00195F7C">
      <w:pPr>
        <w:rPr>
          <w:rFonts w:ascii="Open Sans" w:hAnsi="Open Sans" w:cs="Open Sans"/>
          <w:b/>
          <w:sz w:val="22"/>
          <w:szCs w:val="22"/>
        </w:rPr>
      </w:pPr>
      <w:r w:rsidRPr="00766F51">
        <w:rPr>
          <w:rFonts w:ascii="Open Sans" w:hAnsi="Open Sans" w:cs="Open Sans"/>
          <w:b/>
          <w:sz w:val="22"/>
          <w:szCs w:val="22"/>
        </w:rPr>
        <w:t>Tytuł programu:</w:t>
      </w:r>
      <w:r w:rsidR="00D33B9F" w:rsidRPr="00766F51">
        <w:rPr>
          <w:rFonts w:ascii="Open Sans" w:hAnsi="Open Sans" w:cs="Open Sans"/>
          <w:b/>
          <w:sz w:val="22"/>
          <w:szCs w:val="22"/>
        </w:rPr>
        <w:t xml:space="preserve"> </w:t>
      </w:r>
      <w:r w:rsidR="0025609F" w:rsidRPr="00766F51">
        <w:rPr>
          <w:rFonts w:ascii="Open Sans" w:hAnsi="Open Sans" w:cs="Open Sans"/>
          <w:b/>
          <w:sz w:val="22"/>
          <w:szCs w:val="22"/>
        </w:rPr>
        <w:t xml:space="preserve">Renowacja z gwarancją oszczędności EPC (Energy Performance </w:t>
      </w:r>
      <w:proofErr w:type="spellStart"/>
      <w:r w:rsidR="0025609F" w:rsidRPr="00766F51">
        <w:rPr>
          <w:rFonts w:ascii="Open Sans" w:hAnsi="Open Sans" w:cs="Open Sans"/>
          <w:b/>
          <w:sz w:val="22"/>
          <w:szCs w:val="22"/>
        </w:rPr>
        <w:t>Contract</w:t>
      </w:r>
      <w:proofErr w:type="spellEnd"/>
      <w:r w:rsidR="0025609F" w:rsidRPr="00766F51">
        <w:rPr>
          <w:rFonts w:ascii="Open Sans" w:hAnsi="Open Sans" w:cs="Open Sans"/>
          <w:b/>
          <w:sz w:val="22"/>
          <w:szCs w:val="22"/>
        </w:rPr>
        <w:t xml:space="preserve">) </w:t>
      </w:r>
      <w:r w:rsidR="00025BC1" w:rsidRPr="00766F51">
        <w:rPr>
          <w:rFonts w:ascii="Open Sans" w:hAnsi="Open Sans" w:cs="Open Sans"/>
          <w:b/>
          <w:sz w:val="22"/>
          <w:szCs w:val="22"/>
        </w:rPr>
        <w:t>Plus</w:t>
      </w:r>
    </w:p>
    <w:p w14:paraId="05C1D5C2" w14:textId="786C7688" w:rsidR="000D6DD3" w:rsidRPr="00401C00" w:rsidRDefault="000D6DD3" w:rsidP="00195F7C">
      <w:pPr>
        <w:rPr>
          <w:rFonts w:asciiTheme="minorHAnsi" w:hAnsiTheme="minorHAnsi"/>
          <w:b/>
          <w:sz w:val="22"/>
          <w:szCs w:val="22"/>
        </w:rPr>
      </w:pPr>
    </w:p>
    <w:p w14:paraId="783220FE" w14:textId="77777777" w:rsidR="004A354B" w:rsidRPr="00401C00" w:rsidRDefault="004A354B" w:rsidP="00195F7C">
      <w:pPr>
        <w:tabs>
          <w:tab w:val="left" w:pos="1276"/>
        </w:tabs>
        <w:autoSpaceDE w:val="0"/>
        <w:autoSpaceDN w:val="0"/>
        <w:adjustRightInd w:val="0"/>
        <w:spacing w:before="240" w:after="240"/>
        <w:rPr>
          <w:rFonts w:asciiTheme="minorHAnsi" w:hAnsiTheme="minorHAnsi"/>
          <w:b/>
          <w:sz w:val="22"/>
          <w:szCs w:val="22"/>
        </w:rPr>
      </w:pPr>
      <w:r w:rsidRPr="00401C00">
        <w:rPr>
          <w:rFonts w:asciiTheme="minorHAnsi" w:hAnsiTheme="minorHAnsi"/>
          <w:b/>
          <w:sz w:val="22"/>
          <w:szCs w:val="22"/>
        </w:rPr>
        <w:t>___________________________________________________________________</w:t>
      </w:r>
    </w:p>
    <w:p w14:paraId="3628AA98" w14:textId="77777777" w:rsidR="007D4D0F" w:rsidRPr="00766F51" w:rsidRDefault="00FC3057" w:rsidP="00195F7C">
      <w:pPr>
        <w:pStyle w:val="Akapitzlist"/>
        <w:numPr>
          <w:ilvl w:val="0"/>
          <w:numId w:val="3"/>
        </w:numPr>
        <w:tabs>
          <w:tab w:val="left" w:pos="284"/>
        </w:tabs>
        <w:autoSpaceDE w:val="0"/>
        <w:autoSpaceDN w:val="0"/>
        <w:adjustRightInd w:val="0"/>
        <w:spacing w:before="600" w:after="120"/>
        <w:ind w:left="0" w:firstLine="0"/>
        <w:contextualSpacing w:val="0"/>
        <w:rPr>
          <w:rFonts w:ascii="Open Sans" w:hAnsi="Open Sans" w:cs="Open Sans"/>
          <w:b/>
          <w:color w:val="000000"/>
          <w:sz w:val="22"/>
          <w:szCs w:val="22"/>
        </w:rPr>
      </w:pPr>
      <w:r w:rsidRPr="00766F51">
        <w:rPr>
          <w:rFonts w:ascii="Open Sans" w:hAnsi="Open Sans" w:cs="Open Sans"/>
          <w:b/>
          <w:color w:val="000000"/>
          <w:sz w:val="22"/>
          <w:szCs w:val="22"/>
        </w:rPr>
        <w:t xml:space="preserve">Cel programu </w:t>
      </w:r>
    </w:p>
    <w:p w14:paraId="3DE3E96A" w14:textId="117F464A" w:rsidR="0025609F" w:rsidRPr="00766F51" w:rsidRDefault="0025609F" w:rsidP="00195F7C">
      <w:pPr>
        <w:pStyle w:val="Akapitzlist"/>
        <w:tabs>
          <w:tab w:val="left" w:pos="284"/>
        </w:tabs>
        <w:autoSpaceDE w:val="0"/>
        <w:autoSpaceDN w:val="0"/>
        <w:adjustRightInd w:val="0"/>
        <w:spacing w:before="240" w:after="120" w:line="276" w:lineRule="auto"/>
        <w:ind w:left="0"/>
        <w:contextualSpacing w:val="0"/>
        <w:rPr>
          <w:rFonts w:ascii="Open Sans" w:hAnsi="Open Sans" w:cs="Open Sans"/>
          <w:color w:val="000000"/>
          <w:sz w:val="22"/>
          <w:szCs w:val="22"/>
        </w:rPr>
      </w:pPr>
      <w:r w:rsidRPr="00766F51">
        <w:rPr>
          <w:rFonts w:ascii="Open Sans" w:hAnsi="Open Sans" w:cs="Open Sans"/>
          <w:color w:val="000000"/>
          <w:sz w:val="22"/>
          <w:szCs w:val="22"/>
        </w:rPr>
        <w:t xml:space="preserve">Poprawa jakości powietrza oraz zmniejszenie emisji gazów cieplarnianych poprzez zoptymalizowane inwestycje w poprawę efektywności energetycznej budynków mieszkalnych wielorodzinnych </w:t>
      </w:r>
      <w:r w:rsidR="00237851" w:rsidRPr="00766F51">
        <w:rPr>
          <w:rFonts w:ascii="Open Sans" w:hAnsi="Open Sans" w:cs="Open Sans"/>
          <w:color w:val="000000"/>
          <w:sz w:val="22"/>
          <w:szCs w:val="22"/>
        </w:rPr>
        <w:t xml:space="preserve">oraz budynków użyteczności publicznej </w:t>
      </w:r>
      <w:r w:rsidRPr="00766F51">
        <w:rPr>
          <w:rFonts w:ascii="Open Sans" w:hAnsi="Open Sans" w:cs="Open Sans"/>
          <w:color w:val="000000"/>
          <w:sz w:val="22"/>
          <w:szCs w:val="22"/>
        </w:rPr>
        <w:t>realizowane w</w:t>
      </w:r>
      <w:r w:rsidR="00766F51">
        <w:rPr>
          <w:rFonts w:ascii="Open Sans" w:hAnsi="Open Sans" w:cs="Open Sans"/>
          <w:color w:val="000000"/>
          <w:sz w:val="22"/>
          <w:szCs w:val="22"/>
        </w:rPr>
        <w:t> </w:t>
      </w:r>
      <w:r w:rsidRPr="00766F51">
        <w:rPr>
          <w:rFonts w:ascii="Open Sans" w:hAnsi="Open Sans" w:cs="Open Sans"/>
          <w:color w:val="000000"/>
          <w:sz w:val="22"/>
          <w:szCs w:val="22"/>
        </w:rPr>
        <w:t xml:space="preserve">oparciu o umowę </w:t>
      </w:r>
      <w:r w:rsidR="00DB4AF3" w:rsidRPr="00766F51">
        <w:rPr>
          <w:rFonts w:ascii="Open Sans" w:hAnsi="Open Sans" w:cs="Open Sans"/>
          <w:color w:val="000000"/>
          <w:sz w:val="22"/>
          <w:szCs w:val="22"/>
        </w:rPr>
        <w:t>o poprawę efektywności energetycznej</w:t>
      </w:r>
      <w:r w:rsidRPr="00766F51">
        <w:rPr>
          <w:rFonts w:ascii="Open Sans" w:hAnsi="Open Sans" w:cs="Open Sans"/>
          <w:color w:val="000000"/>
          <w:sz w:val="22"/>
          <w:szCs w:val="22"/>
        </w:rPr>
        <w:t xml:space="preserve"> (umowa EPC)</w:t>
      </w:r>
    </w:p>
    <w:p w14:paraId="2284060E" w14:textId="77777777" w:rsidR="00827D8C" w:rsidRPr="00766F51" w:rsidRDefault="00E25072" w:rsidP="00195F7C">
      <w:pPr>
        <w:pStyle w:val="Akapitzlist"/>
        <w:numPr>
          <w:ilvl w:val="0"/>
          <w:numId w:val="3"/>
        </w:numPr>
        <w:tabs>
          <w:tab w:val="left" w:pos="284"/>
        </w:tabs>
        <w:autoSpaceDE w:val="0"/>
        <w:autoSpaceDN w:val="0"/>
        <w:adjustRightInd w:val="0"/>
        <w:spacing w:before="240" w:after="120" w:line="276" w:lineRule="auto"/>
        <w:ind w:left="0" w:firstLine="0"/>
        <w:contextualSpacing w:val="0"/>
        <w:rPr>
          <w:rFonts w:ascii="Open Sans" w:hAnsi="Open Sans" w:cs="Open Sans"/>
          <w:b/>
          <w:color w:val="000000"/>
          <w:sz w:val="22"/>
          <w:szCs w:val="22"/>
        </w:rPr>
      </w:pPr>
      <w:r w:rsidRPr="00766F51">
        <w:rPr>
          <w:rFonts w:ascii="Open Sans" w:hAnsi="Open Sans" w:cs="Open Sans"/>
          <w:b/>
          <w:color w:val="000000"/>
          <w:sz w:val="22"/>
          <w:szCs w:val="22"/>
        </w:rPr>
        <w:t>Wskaźnik</w:t>
      </w:r>
      <w:r w:rsidR="00B64715" w:rsidRPr="00766F51">
        <w:rPr>
          <w:rFonts w:ascii="Open Sans" w:hAnsi="Open Sans" w:cs="Open Sans"/>
          <w:b/>
          <w:color w:val="000000"/>
          <w:sz w:val="22"/>
          <w:szCs w:val="22"/>
        </w:rPr>
        <w:t xml:space="preserve"> osiągnięcia celu </w:t>
      </w:r>
    </w:p>
    <w:p w14:paraId="3DE904E7" w14:textId="6FBB146D" w:rsidR="00674C3F" w:rsidRPr="00766F51" w:rsidRDefault="00C63BC9" w:rsidP="00195F7C">
      <w:pPr>
        <w:pStyle w:val="Akapitzlist"/>
        <w:tabs>
          <w:tab w:val="left" w:pos="284"/>
        </w:tabs>
        <w:autoSpaceDE w:val="0"/>
        <w:autoSpaceDN w:val="0"/>
        <w:adjustRightInd w:val="0"/>
        <w:spacing w:before="240" w:after="120" w:line="276" w:lineRule="auto"/>
        <w:ind w:left="0"/>
        <w:contextualSpacing w:val="0"/>
        <w:rPr>
          <w:rFonts w:ascii="Open Sans" w:hAnsi="Open Sans" w:cs="Open Sans"/>
          <w:color w:val="000000"/>
          <w:sz w:val="22"/>
          <w:szCs w:val="22"/>
        </w:rPr>
      </w:pPr>
      <w:r w:rsidRPr="00766F51">
        <w:rPr>
          <w:rFonts w:ascii="Open Sans" w:hAnsi="Open Sans" w:cs="Open Sans"/>
          <w:color w:val="000000"/>
          <w:sz w:val="22"/>
          <w:szCs w:val="22"/>
        </w:rPr>
        <w:t>Stopień realizacji celu programu</w:t>
      </w:r>
      <w:r w:rsidR="002A1FFD" w:rsidRPr="00766F51">
        <w:rPr>
          <w:rFonts w:ascii="Open Sans" w:hAnsi="Open Sans" w:cs="Open Sans"/>
          <w:color w:val="000000"/>
          <w:sz w:val="22"/>
          <w:szCs w:val="22"/>
        </w:rPr>
        <w:t xml:space="preserve"> </w:t>
      </w:r>
      <w:r w:rsidRPr="00766F51">
        <w:rPr>
          <w:rFonts w:ascii="Open Sans" w:hAnsi="Open Sans" w:cs="Open Sans"/>
          <w:color w:val="000000"/>
          <w:sz w:val="22"/>
          <w:szCs w:val="22"/>
        </w:rPr>
        <w:t>mierzony za pomocą wskaźnika osiągnięcia celu</w:t>
      </w:r>
      <w:r w:rsidR="00674C3F" w:rsidRPr="00766F51">
        <w:rPr>
          <w:rFonts w:ascii="Open Sans" w:hAnsi="Open Sans" w:cs="Open Sans"/>
          <w:color w:val="000000"/>
          <w:sz w:val="22"/>
          <w:szCs w:val="22"/>
        </w:rPr>
        <w:t xml:space="preserve"> pn.</w:t>
      </w:r>
      <w:r w:rsidR="00500384" w:rsidRPr="00766F51">
        <w:rPr>
          <w:rFonts w:ascii="Open Sans" w:hAnsi="Open Sans" w:cs="Open Sans"/>
          <w:color w:val="000000"/>
          <w:sz w:val="22"/>
          <w:szCs w:val="22"/>
        </w:rPr>
        <w:t>:</w:t>
      </w:r>
    </w:p>
    <w:p w14:paraId="3CC69F08" w14:textId="453C4C46" w:rsidR="00237851" w:rsidRPr="00766F51" w:rsidRDefault="00237851" w:rsidP="00195F7C">
      <w:pPr>
        <w:spacing w:line="276" w:lineRule="auto"/>
        <w:rPr>
          <w:rFonts w:ascii="Open Sans" w:hAnsi="Open Sans" w:cs="Open Sans"/>
          <w:b/>
          <w:color w:val="000000" w:themeColor="text1"/>
          <w:sz w:val="22"/>
          <w:szCs w:val="22"/>
        </w:rPr>
      </w:pPr>
      <w:r w:rsidRPr="00766F51">
        <w:rPr>
          <w:rFonts w:ascii="Open Sans" w:hAnsi="Open Sans" w:cs="Open Sans"/>
          <w:b/>
          <w:color w:val="000000" w:themeColor="text1"/>
          <w:sz w:val="22"/>
          <w:szCs w:val="22"/>
        </w:rPr>
        <w:t xml:space="preserve">Liczba budynków </w:t>
      </w:r>
      <w:r w:rsidR="0016536D" w:rsidRPr="00766F51">
        <w:rPr>
          <w:rFonts w:ascii="Open Sans" w:hAnsi="Open Sans" w:cs="Open Sans"/>
          <w:b/>
          <w:color w:val="000000" w:themeColor="text1"/>
          <w:sz w:val="22"/>
          <w:szCs w:val="22"/>
        </w:rPr>
        <w:t>objętych</w:t>
      </w:r>
      <w:r w:rsidR="00593966" w:rsidRPr="00766F51">
        <w:rPr>
          <w:rFonts w:ascii="Open Sans" w:hAnsi="Open Sans" w:cs="Open Sans"/>
          <w:b/>
          <w:color w:val="000000" w:themeColor="text1"/>
          <w:sz w:val="22"/>
          <w:szCs w:val="22"/>
        </w:rPr>
        <w:t xml:space="preserve"> termomodernizacją</w:t>
      </w:r>
    </w:p>
    <w:p w14:paraId="36993C05" w14:textId="52010F1F" w:rsidR="00593966" w:rsidRPr="00766F51" w:rsidRDefault="00593966" w:rsidP="00195F7C">
      <w:pPr>
        <w:spacing w:line="276" w:lineRule="auto"/>
        <w:rPr>
          <w:rFonts w:ascii="Open Sans" w:hAnsi="Open Sans" w:cs="Open Sans"/>
          <w:color w:val="000000" w:themeColor="text1"/>
          <w:sz w:val="22"/>
          <w:szCs w:val="22"/>
        </w:rPr>
      </w:pPr>
      <w:r w:rsidRPr="00766F51">
        <w:rPr>
          <w:rFonts w:ascii="Open Sans" w:hAnsi="Open Sans" w:cs="Open Sans"/>
          <w:color w:val="000000" w:themeColor="text1"/>
          <w:sz w:val="22"/>
          <w:szCs w:val="22"/>
        </w:rPr>
        <w:t>Planowana wartość wskaźnika osiągnięcia celu dla bezzwrotnej formy dofinansowania wynosi co</w:t>
      </w:r>
      <w:r w:rsidR="00F2440A" w:rsidRPr="00766F51">
        <w:rPr>
          <w:rFonts w:ascii="Open Sans" w:hAnsi="Open Sans" w:cs="Open Sans"/>
          <w:color w:val="000000" w:themeColor="text1"/>
          <w:sz w:val="22"/>
          <w:szCs w:val="22"/>
        </w:rPr>
        <w:t> </w:t>
      </w:r>
      <w:r w:rsidRPr="00766F51">
        <w:rPr>
          <w:rFonts w:ascii="Open Sans" w:hAnsi="Open Sans" w:cs="Open Sans"/>
          <w:color w:val="000000" w:themeColor="text1"/>
          <w:sz w:val="22"/>
          <w:szCs w:val="22"/>
        </w:rPr>
        <w:t>najmniej 50 szt.</w:t>
      </w:r>
    </w:p>
    <w:p w14:paraId="6DB82C21" w14:textId="1EEC388D" w:rsidR="00F50F6A" w:rsidRPr="00766F51" w:rsidRDefault="00A14CEF" w:rsidP="00195F7C">
      <w:pPr>
        <w:spacing w:line="276" w:lineRule="auto"/>
        <w:rPr>
          <w:rFonts w:ascii="Open Sans" w:hAnsi="Open Sans" w:cs="Open Sans"/>
          <w:b/>
          <w:color w:val="000000" w:themeColor="text1"/>
          <w:sz w:val="22"/>
          <w:szCs w:val="22"/>
        </w:rPr>
      </w:pPr>
      <w:r w:rsidRPr="00766F51">
        <w:rPr>
          <w:rFonts w:ascii="Open Sans" w:hAnsi="Open Sans" w:cs="Open Sans"/>
          <w:b/>
          <w:color w:val="000000" w:themeColor="text1"/>
          <w:sz w:val="22"/>
          <w:szCs w:val="22"/>
        </w:rPr>
        <w:t xml:space="preserve">Zmniejszenie emisji gazów cieplarnianych </w:t>
      </w:r>
    </w:p>
    <w:p w14:paraId="4D81F250" w14:textId="16B2B232" w:rsidR="00F50F6A" w:rsidRPr="00766F51" w:rsidRDefault="00F50F6A" w:rsidP="00195F7C">
      <w:pPr>
        <w:spacing w:line="276" w:lineRule="auto"/>
        <w:rPr>
          <w:rFonts w:ascii="Open Sans" w:hAnsi="Open Sans" w:cs="Open Sans"/>
          <w:color w:val="000000" w:themeColor="text1"/>
          <w:sz w:val="22"/>
          <w:szCs w:val="22"/>
        </w:rPr>
      </w:pPr>
      <w:r w:rsidRPr="00766F51">
        <w:rPr>
          <w:rFonts w:ascii="Open Sans" w:hAnsi="Open Sans" w:cs="Open Sans"/>
          <w:color w:val="000000" w:themeColor="text1"/>
          <w:sz w:val="22"/>
          <w:szCs w:val="22"/>
        </w:rPr>
        <w:t>Planowana wartość wskaźnika osiągnięcia celu dla bezzwrotnej formy dofin</w:t>
      </w:r>
      <w:r w:rsidR="001E00B0" w:rsidRPr="00766F51">
        <w:rPr>
          <w:rFonts w:ascii="Open Sans" w:hAnsi="Open Sans" w:cs="Open Sans"/>
          <w:color w:val="000000" w:themeColor="text1"/>
          <w:sz w:val="22"/>
          <w:szCs w:val="22"/>
        </w:rPr>
        <w:t>ansowania wynosi co</w:t>
      </w:r>
      <w:r w:rsidR="005A20CA" w:rsidRPr="00766F51">
        <w:rPr>
          <w:rFonts w:ascii="Open Sans" w:hAnsi="Open Sans" w:cs="Open Sans"/>
          <w:color w:val="000000" w:themeColor="text1"/>
          <w:sz w:val="22"/>
          <w:szCs w:val="22"/>
        </w:rPr>
        <w:t> </w:t>
      </w:r>
      <w:r w:rsidR="001E00B0" w:rsidRPr="00766F51">
        <w:rPr>
          <w:rFonts w:ascii="Open Sans" w:hAnsi="Open Sans" w:cs="Open Sans"/>
          <w:color w:val="000000" w:themeColor="text1"/>
          <w:sz w:val="22"/>
          <w:szCs w:val="22"/>
        </w:rPr>
        <w:t xml:space="preserve">najmniej </w:t>
      </w:r>
      <w:r w:rsidR="00237851" w:rsidRPr="00766F51">
        <w:rPr>
          <w:rFonts w:ascii="Open Sans" w:hAnsi="Open Sans" w:cs="Open Sans"/>
          <w:color w:val="000000" w:themeColor="text1"/>
          <w:sz w:val="22"/>
          <w:szCs w:val="22"/>
        </w:rPr>
        <w:t>4</w:t>
      </w:r>
      <w:r w:rsidR="001E00B0" w:rsidRPr="00766F51">
        <w:rPr>
          <w:rFonts w:ascii="Open Sans" w:hAnsi="Open Sans" w:cs="Open Sans"/>
          <w:color w:val="000000" w:themeColor="text1"/>
          <w:sz w:val="22"/>
          <w:szCs w:val="22"/>
        </w:rPr>
        <w:t>5 000</w:t>
      </w:r>
      <w:r w:rsidRPr="00766F51">
        <w:rPr>
          <w:rFonts w:ascii="Open Sans" w:hAnsi="Open Sans" w:cs="Open Sans"/>
          <w:color w:val="000000" w:themeColor="text1"/>
          <w:sz w:val="22"/>
          <w:szCs w:val="22"/>
        </w:rPr>
        <w:t xml:space="preserve"> Mg/rok.</w:t>
      </w:r>
    </w:p>
    <w:p w14:paraId="0D39B883" w14:textId="67112E6D" w:rsidR="00F50F6A" w:rsidRPr="00766F51" w:rsidRDefault="00F50F6A" w:rsidP="00195F7C">
      <w:pPr>
        <w:spacing w:line="276" w:lineRule="auto"/>
        <w:rPr>
          <w:rFonts w:ascii="Open Sans" w:hAnsi="Open Sans" w:cs="Open Sans"/>
          <w:b/>
          <w:color w:val="000000" w:themeColor="text1"/>
          <w:sz w:val="22"/>
          <w:szCs w:val="22"/>
        </w:rPr>
      </w:pPr>
      <w:r w:rsidRPr="00766F51">
        <w:rPr>
          <w:rFonts w:ascii="Open Sans" w:hAnsi="Open Sans" w:cs="Open Sans"/>
          <w:b/>
          <w:color w:val="000000" w:themeColor="text1"/>
          <w:sz w:val="22"/>
          <w:szCs w:val="22"/>
        </w:rPr>
        <w:t xml:space="preserve">Zmniejszenie zużycia energii końcowej </w:t>
      </w:r>
    </w:p>
    <w:p w14:paraId="7A683E12" w14:textId="219C5E45" w:rsidR="00F50F6A" w:rsidRPr="00766F51" w:rsidRDefault="00F50F6A" w:rsidP="00195F7C">
      <w:pPr>
        <w:spacing w:line="276" w:lineRule="auto"/>
        <w:rPr>
          <w:rFonts w:ascii="Open Sans" w:hAnsi="Open Sans" w:cs="Open Sans"/>
          <w:color w:val="000000" w:themeColor="text1"/>
          <w:sz w:val="22"/>
          <w:szCs w:val="22"/>
        </w:rPr>
      </w:pPr>
      <w:r w:rsidRPr="00766F51">
        <w:rPr>
          <w:rFonts w:ascii="Open Sans" w:hAnsi="Open Sans" w:cs="Open Sans"/>
          <w:color w:val="000000" w:themeColor="text1"/>
          <w:sz w:val="22"/>
          <w:szCs w:val="22"/>
        </w:rPr>
        <w:t>Planowana wartość wskaźnika osiągnięcia celu dla bezzwrotnej formy dofinansowania wynosi co</w:t>
      </w:r>
      <w:r w:rsidR="005A20CA" w:rsidRPr="00766F51">
        <w:rPr>
          <w:rFonts w:ascii="Open Sans" w:hAnsi="Open Sans" w:cs="Open Sans"/>
          <w:color w:val="000000" w:themeColor="text1"/>
          <w:sz w:val="22"/>
          <w:szCs w:val="22"/>
        </w:rPr>
        <w:t> </w:t>
      </w:r>
      <w:r w:rsidR="001E00B0" w:rsidRPr="00766F51">
        <w:rPr>
          <w:rFonts w:ascii="Open Sans" w:hAnsi="Open Sans" w:cs="Open Sans"/>
          <w:color w:val="000000" w:themeColor="text1"/>
          <w:sz w:val="22"/>
          <w:szCs w:val="22"/>
        </w:rPr>
        <w:t xml:space="preserve">najmniej </w:t>
      </w:r>
      <w:r w:rsidR="00237851" w:rsidRPr="00766F51">
        <w:rPr>
          <w:rFonts w:ascii="Open Sans" w:hAnsi="Open Sans" w:cs="Open Sans"/>
          <w:color w:val="000000" w:themeColor="text1"/>
          <w:sz w:val="22"/>
          <w:szCs w:val="22"/>
        </w:rPr>
        <w:t>50</w:t>
      </w:r>
      <w:r w:rsidR="001E00B0" w:rsidRPr="00766F51">
        <w:rPr>
          <w:rFonts w:ascii="Open Sans" w:hAnsi="Open Sans" w:cs="Open Sans"/>
          <w:color w:val="000000" w:themeColor="text1"/>
          <w:sz w:val="22"/>
          <w:szCs w:val="22"/>
        </w:rPr>
        <w:t>0 000 GJ/rok</w:t>
      </w:r>
    </w:p>
    <w:p w14:paraId="0C22397F" w14:textId="5CF3F1BE" w:rsidR="00F50F6A" w:rsidRPr="00766F51" w:rsidRDefault="00F50F6A" w:rsidP="00195F7C">
      <w:pPr>
        <w:spacing w:line="276" w:lineRule="auto"/>
        <w:rPr>
          <w:rFonts w:ascii="Open Sans" w:hAnsi="Open Sans" w:cs="Open Sans"/>
          <w:b/>
          <w:color w:val="000000" w:themeColor="text1"/>
          <w:sz w:val="22"/>
          <w:szCs w:val="22"/>
        </w:rPr>
      </w:pPr>
      <w:r w:rsidRPr="00766F51">
        <w:rPr>
          <w:rFonts w:ascii="Open Sans" w:hAnsi="Open Sans" w:cs="Open Sans"/>
          <w:b/>
          <w:color w:val="000000" w:themeColor="text1"/>
          <w:sz w:val="22"/>
          <w:szCs w:val="22"/>
        </w:rPr>
        <w:t xml:space="preserve">Zmniejszenie zużycia energii pierwotnej </w:t>
      </w:r>
    </w:p>
    <w:p w14:paraId="1804617B" w14:textId="6D7A514D" w:rsidR="00F50F6A" w:rsidRPr="00766F51" w:rsidRDefault="00F50F6A" w:rsidP="00195F7C">
      <w:pPr>
        <w:spacing w:line="276" w:lineRule="auto"/>
        <w:rPr>
          <w:rFonts w:ascii="Open Sans" w:hAnsi="Open Sans" w:cs="Open Sans"/>
          <w:color w:val="000000" w:themeColor="text1"/>
          <w:sz w:val="22"/>
          <w:szCs w:val="22"/>
        </w:rPr>
      </w:pPr>
      <w:r w:rsidRPr="00766F51">
        <w:rPr>
          <w:rFonts w:ascii="Open Sans" w:hAnsi="Open Sans" w:cs="Open Sans"/>
          <w:color w:val="000000" w:themeColor="text1"/>
          <w:sz w:val="22"/>
          <w:szCs w:val="22"/>
        </w:rPr>
        <w:t>Planowana wartość wskaźnika osiągnięcia celu dla bezzwrotnej formy dofin</w:t>
      </w:r>
      <w:r w:rsidR="001E00B0" w:rsidRPr="00766F51">
        <w:rPr>
          <w:rFonts w:ascii="Open Sans" w:hAnsi="Open Sans" w:cs="Open Sans"/>
          <w:color w:val="000000" w:themeColor="text1"/>
          <w:sz w:val="22"/>
          <w:szCs w:val="22"/>
        </w:rPr>
        <w:t>ansowania wynosi co</w:t>
      </w:r>
      <w:r w:rsidR="005A20CA" w:rsidRPr="00766F51">
        <w:rPr>
          <w:rFonts w:ascii="Open Sans" w:hAnsi="Open Sans" w:cs="Open Sans"/>
          <w:color w:val="000000" w:themeColor="text1"/>
          <w:sz w:val="22"/>
          <w:szCs w:val="22"/>
        </w:rPr>
        <w:t> </w:t>
      </w:r>
      <w:r w:rsidR="001E00B0" w:rsidRPr="00766F51">
        <w:rPr>
          <w:rFonts w:ascii="Open Sans" w:hAnsi="Open Sans" w:cs="Open Sans"/>
          <w:color w:val="000000" w:themeColor="text1"/>
          <w:sz w:val="22"/>
          <w:szCs w:val="22"/>
        </w:rPr>
        <w:t xml:space="preserve">najmniej </w:t>
      </w:r>
      <w:r w:rsidR="00237851" w:rsidRPr="00766F51">
        <w:rPr>
          <w:rFonts w:ascii="Open Sans" w:hAnsi="Open Sans" w:cs="Open Sans"/>
          <w:color w:val="000000" w:themeColor="text1"/>
          <w:sz w:val="22"/>
          <w:szCs w:val="22"/>
        </w:rPr>
        <w:t>550</w:t>
      </w:r>
      <w:r w:rsidR="001E00B0" w:rsidRPr="00766F51">
        <w:rPr>
          <w:rFonts w:ascii="Open Sans" w:hAnsi="Open Sans" w:cs="Open Sans"/>
          <w:color w:val="000000" w:themeColor="text1"/>
          <w:sz w:val="22"/>
          <w:szCs w:val="22"/>
        </w:rPr>
        <w:t> 000 GJ/rok</w:t>
      </w:r>
    </w:p>
    <w:p w14:paraId="21D2629C" w14:textId="77777777" w:rsidR="00CD5C81" w:rsidRPr="00766F51" w:rsidRDefault="000F2A93" w:rsidP="00195F7C">
      <w:pPr>
        <w:pStyle w:val="Akapitzlist"/>
        <w:numPr>
          <w:ilvl w:val="0"/>
          <w:numId w:val="3"/>
        </w:numPr>
        <w:tabs>
          <w:tab w:val="left" w:pos="284"/>
        </w:tabs>
        <w:autoSpaceDE w:val="0"/>
        <w:autoSpaceDN w:val="0"/>
        <w:adjustRightInd w:val="0"/>
        <w:spacing w:before="240" w:after="120" w:line="276" w:lineRule="auto"/>
        <w:ind w:left="0" w:firstLine="0"/>
        <w:contextualSpacing w:val="0"/>
        <w:rPr>
          <w:rFonts w:ascii="Open Sans" w:hAnsi="Open Sans" w:cs="Open Sans"/>
          <w:b/>
          <w:color w:val="000000"/>
          <w:sz w:val="22"/>
          <w:szCs w:val="22"/>
        </w:rPr>
      </w:pPr>
      <w:r w:rsidRPr="00766F51">
        <w:rPr>
          <w:rFonts w:ascii="Open Sans" w:hAnsi="Open Sans" w:cs="Open Sans"/>
          <w:b/>
          <w:color w:val="000000"/>
          <w:sz w:val="22"/>
          <w:szCs w:val="22"/>
        </w:rPr>
        <w:t xml:space="preserve">Budżet </w:t>
      </w:r>
    </w:p>
    <w:p w14:paraId="1F1DB917" w14:textId="3C12A669" w:rsidR="009317EA" w:rsidRPr="00766F51" w:rsidRDefault="009317EA" w:rsidP="00195F7C">
      <w:pPr>
        <w:pStyle w:val="Akapitzlist"/>
        <w:tabs>
          <w:tab w:val="left" w:pos="284"/>
        </w:tabs>
        <w:autoSpaceDE w:val="0"/>
        <w:autoSpaceDN w:val="0"/>
        <w:adjustRightInd w:val="0"/>
        <w:spacing w:before="240" w:after="120" w:line="276" w:lineRule="auto"/>
        <w:ind w:left="0"/>
        <w:contextualSpacing w:val="0"/>
        <w:rPr>
          <w:rFonts w:ascii="Open Sans" w:hAnsi="Open Sans" w:cs="Open Sans"/>
          <w:b/>
          <w:color w:val="000000"/>
          <w:sz w:val="22"/>
          <w:szCs w:val="22"/>
        </w:rPr>
      </w:pPr>
      <w:r w:rsidRPr="00766F51">
        <w:rPr>
          <w:rFonts w:ascii="Open Sans" w:hAnsi="Open Sans" w:cs="Open Sans"/>
          <w:color w:val="000000"/>
          <w:sz w:val="22"/>
          <w:szCs w:val="22"/>
        </w:rPr>
        <w:t xml:space="preserve">Budżet na realizację celu programu wynosi </w:t>
      </w:r>
      <w:r w:rsidRPr="00766F51">
        <w:rPr>
          <w:rFonts w:ascii="Open Sans" w:hAnsi="Open Sans" w:cs="Open Sans"/>
          <w:b/>
          <w:color w:val="000000"/>
          <w:sz w:val="22"/>
          <w:szCs w:val="22"/>
        </w:rPr>
        <w:t xml:space="preserve">do </w:t>
      </w:r>
      <w:r w:rsidR="00466AD4" w:rsidRPr="00766F51">
        <w:rPr>
          <w:rFonts w:ascii="Open Sans" w:hAnsi="Open Sans" w:cs="Open Sans"/>
          <w:b/>
          <w:color w:val="000000"/>
          <w:sz w:val="22"/>
          <w:szCs w:val="22"/>
        </w:rPr>
        <w:t>1</w:t>
      </w:r>
      <w:r w:rsidR="007A20A1" w:rsidRPr="00766F51">
        <w:rPr>
          <w:rFonts w:ascii="Open Sans" w:hAnsi="Open Sans" w:cs="Open Sans"/>
          <w:b/>
          <w:color w:val="000000"/>
          <w:sz w:val="22"/>
          <w:szCs w:val="22"/>
        </w:rPr>
        <w:t>1</w:t>
      </w:r>
      <w:r w:rsidR="00B94E0A" w:rsidRPr="00766F51">
        <w:rPr>
          <w:rFonts w:ascii="Open Sans" w:hAnsi="Open Sans" w:cs="Open Sans"/>
          <w:b/>
          <w:color w:val="000000"/>
          <w:sz w:val="22"/>
          <w:szCs w:val="22"/>
        </w:rPr>
        <w:t>2</w:t>
      </w:r>
      <w:r w:rsidR="0058422E" w:rsidRPr="00766F51">
        <w:rPr>
          <w:rFonts w:ascii="Open Sans" w:hAnsi="Open Sans" w:cs="Open Sans"/>
          <w:b/>
          <w:color w:val="000000"/>
          <w:sz w:val="22"/>
          <w:szCs w:val="22"/>
        </w:rPr>
        <w:t xml:space="preserve"> </w:t>
      </w:r>
      <w:r w:rsidR="00B94E0A" w:rsidRPr="00766F51">
        <w:rPr>
          <w:rFonts w:ascii="Open Sans" w:hAnsi="Open Sans" w:cs="Open Sans"/>
          <w:b/>
          <w:color w:val="000000"/>
          <w:sz w:val="22"/>
          <w:szCs w:val="22"/>
        </w:rPr>
        <w:t>5</w:t>
      </w:r>
      <w:r w:rsidRPr="00766F51">
        <w:rPr>
          <w:rFonts w:ascii="Open Sans" w:hAnsi="Open Sans" w:cs="Open Sans"/>
          <w:b/>
          <w:color w:val="000000"/>
          <w:sz w:val="22"/>
          <w:szCs w:val="22"/>
        </w:rPr>
        <w:t>00</w:t>
      </w:r>
      <w:r w:rsidR="007A20A1" w:rsidRPr="00766F51">
        <w:rPr>
          <w:rFonts w:ascii="Open Sans" w:hAnsi="Open Sans" w:cs="Open Sans"/>
          <w:b/>
          <w:color w:val="000000"/>
          <w:sz w:val="22"/>
          <w:szCs w:val="22"/>
        </w:rPr>
        <w:t xml:space="preserve"> tys.</w:t>
      </w:r>
      <w:r w:rsidRPr="00766F51">
        <w:rPr>
          <w:rFonts w:ascii="Open Sans" w:hAnsi="Open Sans" w:cs="Open Sans"/>
          <w:b/>
          <w:color w:val="000000"/>
          <w:sz w:val="22"/>
          <w:szCs w:val="22"/>
        </w:rPr>
        <w:t xml:space="preserve"> zł</w:t>
      </w:r>
      <w:r w:rsidRPr="00766F51">
        <w:rPr>
          <w:rFonts w:ascii="Open Sans" w:hAnsi="Open Sans" w:cs="Open Sans"/>
          <w:color w:val="000000"/>
          <w:sz w:val="22"/>
          <w:szCs w:val="22"/>
        </w:rPr>
        <w:t>,</w:t>
      </w:r>
      <w:r w:rsidR="0016536D" w:rsidRPr="00766F51">
        <w:rPr>
          <w:rFonts w:ascii="Open Sans" w:hAnsi="Open Sans" w:cs="Open Sans"/>
          <w:color w:val="000000"/>
          <w:sz w:val="22"/>
          <w:szCs w:val="22"/>
        </w:rPr>
        <w:t xml:space="preserve"> </w:t>
      </w:r>
      <w:r w:rsidRPr="00766F51">
        <w:rPr>
          <w:rFonts w:ascii="Open Sans" w:hAnsi="Open Sans" w:cs="Open Sans"/>
          <w:color w:val="000000"/>
          <w:sz w:val="22"/>
          <w:szCs w:val="22"/>
        </w:rPr>
        <w:t>w tym:</w:t>
      </w:r>
    </w:p>
    <w:p w14:paraId="52526698" w14:textId="07F02D0F" w:rsidR="009317EA" w:rsidRPr="00766F51" w:rsidRDefault="005E49F1" w:rsidP="00195F7C">
      <w:pPr>
        <w:pStyle w:val="Akapitzlist"/>
        <w:numPr>
          <w:ilvl w:val="0"/>
          <w:numId w:val="15"/>
        </w:numPr>
        <w:spacing w:before="60" w:after="60" w:line="276" w:lineRule="auto"/>
        <w:ind w:left="426" w:hanging="426"/>
        <w:rPr>
          <w:rFonts w:ascii="Open Sans" w:hAnsi="Open Sans" w:cs="Open Sans"/>
          <w:sz w:val="22"/>
          <w:szCs w:val="22"/>
        </w:rPr>
      </w:pPr>
      <w:r w:rsidRPr="00766F51">
        <w:rPr>
          <w:rFonts w:ascii="Open Sans" w:hAnsi="Open Sans" w:cs="Open Sans"/>
          <w:sz w:val="22"/>
          <w:szCs w:val="22"/>
        </w:rPr>
        <w:t xml:space="preserve">dla bezzwrotnych form dofinansowania </w:t>
      </w:r>
      <w:r w:rsidR="009317EA" w:rsidRPr="00766F51">
        <w:rPr>
          <w:rFonts w:ascii="Open Sans" w:hAnsi="Open Sans" w:cs="Open Sans"/>
          <w:sz w:val="22"/>
          <w:szCs w:val="22"/>
        </w:rPr>
        <w:t xml:space="preserve">– do </w:t>
      </w:r>
      <w:r w:rsidR="007A20A1" w:rsidRPr="00766F51">
        <w:rPr>
          <w:rFonts w:ascii="Open Sans" w:hAnsi="Open Sans" w:cs="Open Sans"/>
          <w:sz w:val="22"/>
          <w:szCs w:val="22"/>
        </w:rPr>
        <w:t>1</w:t>
      </w:r>
      <w:r w:rsidR="00BE3E5A" w:rsidRPr="00766F51">
        <w:rPr>
          <w:rFonts w:ascii="Open Sans" w:hAnsi="Open Sans" w:cs="Open Sans"/>
          <w:sz w:val="22"/>
          <w:szCs w:val="22"/>
        </w:rPr>
        <w:t>1</w:t>
      </w:r>
      <w:r w:rsidR="00B94E0A" w:rsidRPr="00766F51">
        <w:rPr>
          <w:rFonts w:ascii="Open Sans" w:hAnsi="Open Sans" w:cs="Open Sans"/>
          <w:sz w:val="22"/>
          <w:szCs w:val="22"/>
        </w:rPr>
        <w:t>2</w:t>
      </w:r>
      <w:r w:rsidR="00466AD4" w:rsidRPr="00766F51">
        <w:rPr>
          <w:rFonts w:ascii="Open Sans" w:hAnsi="Open Sans" w:cs="Open Sans"/>
          <w:sz w:val="22"/>
          <w:szCs w:val="22"/>
        </w:rPr>
        <w:t> </w:t>
      </w:r>
      <w:r w:rsidR="00B94E0A" w:rsidRPr="00766F51">
        <w:rPr>
          <w:rFonts w:ascii="Open Sans" w:hAnsi="Open Sans" w:cs="Open Sans"/>
          <w:sz w:val="22"/>
          <w:szCs w:val="22"/>
        </w:rPr>
        <w:t>5</w:t>
      </w:r>
      <w:r w:rsidR="00466AD4" w:rsidRPr="00766F51">
        <w:rPr>
          <w:rFonts w:ascii="Open Sans" w:hAnsi="Open Sans" w:cs="Open Sans"/>
          <w:sz w:val="22"/>
          <w:szCs w:val="22"/>
        </w:rPr>
        <w:t>00 </w:t>
      </w:r>
      <w:r w:rsidR="007A20A1" w:rsidRPr="00766F51">
        <w:rPr>
          <w:rFonts w:ascii="Open Sans" w:hAnsi="Open Sans" w:cs="Open Sans"/>
          <w:sz w:val="22"/>
          <w:szCs w:val="22"/>
        </w:rPr>
        <w:t>tys.</w:t>
      </w:r>
      <w:r w:rsidR="00354453" w:rsidRPr="00766F51">
        <w:rPr>
          <w:rFonts w:ascii="Open Sans" w:hAnsi="Open Sans" w:cs="Open Sans"/>
          <w:sz w:val="22"/>
          <w:szCs w:val="22"/>
        </w:rPr>
        <w:t xml:space="preserve"> </w:t>
      </w:r>
      <w:r w:rsidRPr="00766F51">
        <w:rPr>
          <w:rFonts w:ascii="Open Sans" w:hAnsi="Open Sans" w:cs="Open Sans"/>
          <w:sz w:val="22"/>
          <w:szCs w:val="22"/>
        </w:rPr>
        <w:t>zł</w:t>
      </w:r>
      <w:r w:rsidR="00DE7F20" w:rsidRPr="00766F51">
        <w:rPr>
          <w:rFonts w:ascii="Open Sans" w:hAnsi="Open Sans" w:cs="Open Sans"/>
          <w:sz w:val="22"/>
          <w:szCs w:val="22"/>
        </w:rPr>
        <w:t xml:space="preserve"> (</w:t>
      </w:r>
      <w:r w:rsidR="007A20A1" w:rsidRPr="00766F51">
        <w:rPr>
          <w:rFonts w:ascii="Open Sans" w:hAnsi="Open Sans" w:cs="Open Sans"/>
          <w:sz w:val="22"/>
          <w:szCs w:val="22"/>
        </w:rPr>
        <w:t>w tym na nabór w</w:t>
      </w:r>
      <w:r w:rsidR="00766F51">
        <w:rPr>
          <w:rFonts w:ascii="Open Sans" w:hAnsi="Open Sans" w:cs="Open Sans"/>
          <w:sz w:val="22"/>
          <w:szCs w:val="22"/>
        </w:rPr>
        <w:t> </w:t>
      </w:r>
      <w:r w:rsidR="00DE7F20" w:rsidRPr="00766F51">
        <w:rPr>
          <w:rFonts w:ascii="Open Sans" w:hAnsi="Open Sans" w:cs="Open Sans"/>
          <w:sz w:val="22"/>
          <w:szCs w:val="22"/>
        </w:rPr>
        <w:t>pilotaż</w:t>
      </w:r>
      <w:r w:rsidR="007A20A1" w:rsidRPr="00766F51">
        <w:rPr>
          <w:rFonts w:ascii="Open Sans" w:hAnsi="Open Sans" w:cs="Open Sans"/>
          <w:sz w:val="22"/>
          <w:szCs w:val="22"/>
        </w:rPr>
        <w:t>u – 10 000 tys. zł</w:t>
      </w:r>
      <w:r w:rsidR="00DE7F20" w:rsidRPr="00766F51">
        <w:rPr>
          <w:rFonts w:ascii="Open Sans" w:hAnsi="Open Sans" w:cs="Open Sans"/>
          <w:sz w:val="22"/>
          <w:szCs w:val="22"/>
        </w:rPr>
        <w:t>)</w:t>
      </w:r>
      <w:r w:rsidR="007A20A1" w:rsidRPr="00766F51">
        <w:rPr>
          <w:rFonts w:ascii="Open Sans" w:hAnsi="Open Sans" w:cs="Open Sans"/>
          <w:sz w:val="22"/>
          <w:szCs w:val="22"/>
        </w:rPr>
        <w:t>.</w:t>
      </w:r>
    </w:p>
    <w:p w14:paraId="54A70FF2" w14:textId="35A26D72" w:rsidR="005E49F1" w:rsidRPr="00766F51" w:rsidRDefault="000F2A93" w:rsidP="00195F7C">
      <w:pPr>
        <w:pStyle w:val="Akapitzlist"/>
        <w:numPr>
          <w:ilvl w:val="0"/>
          <w:numId w:val="3"/>
        </w:numPr>
        <w:tabs>
          <w:tab w:val="left" w:pos="284"/>
        </w:tabs>
        <w:autoSpaceDE w:val="0"/>
        <w:autoSpaceDN w:val="0"/>
        <w:adjustRightInd w:val="0"/>
        <w:spacing w:before="240" w:after="120" w:line="276" w:lineRule="auto"/>
        <w:ind w:left="0" w:firstLine="0"/>
        <w:contextualSpacing w:val="0"/>
        <w:rPr>
          <w:rFonts w:ascii="Open Sans" w:hAnsi="Open Sans" w:cs="Open Sans"/>
          <w:b/>
          <w:color w:val="000000"/>
          <w:sz w:val="22"/>
          <w:szCs w:val="22"/>
        </w:rPr>
      </w:pPr>
      <w:r w:rsidRPr="00766F51">
        <w:rPr>
          <w:rFonts w:ascii="Open Sans" w:hAnsi="Open Sans" w:cs="Open Sans"/>
          <w:b/>
          <w:color w:val="000000"/>
          <w:sz w:val="22"/>
          <w:szCs w:val="22"/>
        </w:rPr>
        <w:t xml:space="preserve">Okres wdrażania </w:t>
      </w:r>
    </w:p>
    <w:p w14:paraId="2AD522F5" w14:textId="1819EA19" w:rsidR="0023010A" w:rsidRPr="00766F51" w:rsidRDefault="0023010A" w:rsidP="00195F7C">
      <w:pPr>
        <w:pStyle w:val="Akapitzlist"/>
        <w:tabs>
          <w:tab w:val="left" w:pos="284"/>
        </w:tabs>
        <w:autoSpaceDE w:val="0"/>
        <w:autoSpaceDN w:val="0"/>
        <w:adjustRightInd w:val="0"/>
        <w:spacing w:before="240" w:after="120" w:line="276" w:lineRule="auto"/>
        <w:ind w:left="0"/>
        <w:contextualSpacing w:val="0"/>
        <w:rPr>
          <w:rFonts w:ascii="Open Sans" w:hAnsi="Open Sans" w:cs="Open Sans"/>
          <w:color w:val="000000"/>
          <w:sz w:val="22"/>
          <w:szCs w:val="22"/>
        </w:rPr>
      </w:pPr>
      <w:r w:rsidRPr="00766F51">
        <w:rPr>
          <w:rFonts w:ascii="Open Sans" w:hAnsi="Open Sans" w:cs="Open Sans"/>
          <w:color w:val="000000"/>
          <w:sz w:val="22"/>
          <w:szCs w:val="22"/>
        </w:rPr>
        <w:t xml:space="preserve">Program realizowany będzie w latach 2021 </w:t>
      </w:r>
      <w:r w:rsidR="00827F06" w:rsidRPr="00766F51">
        <w:rPr>
          <w:rFonts w:ascii="Open Sans" w:hAnsi="Open Sans" w:cs="Open Sans"/>
          <w:color w:val="000000"/>
          <w:sz w:val="22"/>
          <w:szCs w:val="22"/>
        </w:rPr>
        <w:t>– 31.12.</w:t>
      </w:r>
      <w:r w:rsidRPr="00766F51">
        <w:rPr>
          <w:rFonts w:ascii="Open Sans" w:hAnsi="Open Sans" w:cs="Open Sans"/>
          <w:color w:val="000000"/>
          <w:sz w:val="22"/>
          <w:szCs w:val="22"/>
        </w:rPr>
        <w:t>202</w:t>
      </w:r>
      <w:r w:rsidR="007C710D" w:rsidRPr="00766F51">
        <w:rPr>
          <w:rFonts w:ascii="Open Sans" w:hAnsi="Open Sans" w:cs="Open Sans"/>
          <w:color w:val="000000"/>
          <w:sz w:val="22"/>
          <w:szCs w:val="22"/>
        </w:rPr>
        <w:t>6</w:t>
      </w:r>
      <w:r w:rsidRPr="00766F51">
        <w:rPr>
          <w:rFonts w:ascii="Open Sans" w:hAnsi="Open Sans" w:cs="Open Sans"/>
          <w:color w:val="000000"/>
          <w:sz w:val="22"/>
          <w:szCs w:val="22"/>
        </w:rPr>
        <w:t>, przy czym:</w:t>
      </w:r>
    </w:p>
    <w:p w14:paraId="281B9999" w14:textId="12A44C04" w:rsidR="005E49F1" w:rsidRPr="005A63A0" w:rsidRDefault="00364984" w:rsidP="005A63A0">
      <w:pPr>
        <w:pStyle w:val="Akapitzlist"/>
        <w:numPr>
          <w:ilvl w:val="0"/>
          <w:numId w:val="30"/>
        </w:numPr>
        <w:tabs>
          <w:tab w:val="left" w:pos="284"/>
        </w:tabs>
        <w:autoSpaceDE w:val="0"/>
        <w:autoSpaceDN w:val="0"/>
        <w:adjustRightInd w:val="0"/>
        <w:spacing w:before="60" w:after="60" w:line="276" w:lineRule="auto"/>
        <w:ind w:left="284" w:hanging="284"/>
        <w:rPr>
          <w:rFonts w:ascii="Open Sans" w:hAnsi="Open Sans" w:cs="Open Sans"/>
          <w:color w:val="000000"/>
          <w:sz w:val="22"/>
          <w:szCs w:val="22"/>
        </w:rPr>
      </w:pPr>
      <w:r w:rsidRPr="005A63A0">
        <w:rPr>
          <w:rFonts w:ascii="Open Sans" w:hAnsi="Open Sans" w:cs="Open Sans"/>
          <w:color w:val="000000"/>
          <w:sz w:val="22"/>
          <w:szCs w:val="22"/>
        </w:rPr>
        <w:lastRenderedPageBreak/>
        <w:t xml:space="preserve">zobowiązania (rozumiane jako podpisywanie </w:t>
      </w:r>
      <w:r w:rsidR="005A4DCA" w:rsidRPr="005A63A0">
        <w:rPr>
          <w:rFonts w:ascii="Open Sans" w:hAnsi="Open Sans" w:cs="Open Sans"/>
          <w:color w:val="000000"/>
          <w:sz w:val="22"/>
          <w:szCs w:val="22"/>
        </w:rPr>
        <w:t xml:space="preserve">umów) </w:t>
      </w:r>
      <w:r w:rsidR="002B45D6" w:rsidRPr="005A63A0">
        <w:rPr>
          <w:rFonts w:ascii="Open Sans" w:hAnsi="Open Sans" w:cs="Open Sans"/>
          <w:color w:val="000000"/>
          <w:sz w:val="22"/>
          <w:szCs w:val="22"/>
        </w:rPr>
        <w:t xml:space="preserve">podejmowane będą do </w:t>
      </w:r>
      <w:r w:rsidR="00827F06" w:rsidRPr="005A63A0">
        <w:rPr>
          <w:rFonts w:ascii="Open Sans" w:hAnsi="Open Sans" w:cs="Open Sans"/>
          <w:color w:val="000000"/>
          <w:sz w:val="22"/>
          <w:szCs w:val="22"/>
        </w:rPr>
        <w:t>31.</w:t>
      </w:r>
      <w:r w:rsidR="00A628A5" w:rsidRPr="005A63A0">
        <w:rPr>
          <w:rFonts w:ascii="Open Sans" w:hAnsi="Open Sans" w:cs="Open Sans"/>
          <w:color w:val="000000"/>
          <w:sz w:val="22"/>
          <w:szCs w:val="22"/>
        </w:rPr>
        <w:t>03</w:t>
      </w:r>
      <w:r w:rsidR="00827F06" w:rsidRPr="005A63A0">
        <w:rPr>
          <w:rFonts w:ascii="Open Sans" w:hAnsi="Open Sans" w:cs="Open Sans"/>
          <w:color w:val="000000"/>
          <w:sz w:val="22"/>
          <w:szCs w:val="22"/>
        </w:rPr>
        <w:t>.</w:t>
      </w:r>
      <w:r w:rsidR="00DE7F20" w:rsidRPr="005A63A0">
        <w:rPr>
          <w:rFonts w:ascii="Open Sans" w:hAnsi="Open Sans" w:cs="Open Sans"/>
          <w:color w:val="000000"/>
          <w:sz w:val="22"/>
          <w:szCs w:val="22"/>
        </w:rPr>
        <w:t>202</w:t>
      </w:r>
      <w:r w:rsidR="00A628A5" w:rsidRPr="005A63A0">
        <w:rPr>
          <w:rFonts w:ascii="Open Sans" w:hAnsi="Open Sans" w:cs="Open Sans"/>
          <w:color w:val="000000"/>
          <w:sz w:val="22"/>
          <w:szCs w:val="22"/>
        </w:rPr>
        <w:t>5</w:t>
      </w:r>
      <w:r w:rsidR="00DE7F20" w:rsidRPr="005A63A0">
        <w:rPr>
          <w:rFonts w:ascii="Open Sans" w:hAnsi="Open Sans" w:cs="Open Sans"/>
          <w:color w:val="000000"/>
          <w:sz w:val="22"/>
          <w:szCs w:val="22"/>
        </w:rPr>
        <w:t xml:space="preserve"> r.</w:t>
      </w:r>
      <w:r w:rsidR="0077348C" w:rsidRPr="005A63A0">
        <w:rPr>
          <w:rFonts w:ascii="Open Sans" w:hAnsi="Open Sans" w:cs="Open Sans"/>
          <w:color w:val="000000"/>
          <w:sz w:val="22"/>
          <w:szCs w:val="22"/>
        </w:rPr>
        <w:t>;</w:t>
      </w:r>
    </w:p>
    <w:p w14:paraId="4F3AE1F0" w14:textId="31F6E51A" w:rsidR="0066777C" w:rsidRPr="00766F51" w:rsidRDefault="00364984" w:rsidP="005A63A0">
      <w:pPr>
        <w:pStyle w:val="Akapitzlist"/>
        <w:numPr>
          <w:ilvl w:val="0"/>
          <w:numId w:val="30"/>
        </w:numPr>
        <w:tabs>
          <w:tab w:val="left" w:pos="284"/>
        </w:tabs>
        <w:autoSpaceDE w:val="0"/>
        <w:autoSpaceDN w:val="0"/>
        <w:adjustRightInd w:val="0"/>
        <w:spacing w:before="60" w:after="60" w:line="276" w:lineRule="auto"/>
        <w:ind w:left="284" w:hanging="284"/>
        <w:contextualSpacing w:val="0"/>
        <w:rPr>
          <w:rFonts w:ascii="Open Sans" w:hAnsi="Open Sans" w:cs="Open Sans"/>
          <w:color w:val="000000"/>
          <w:sz w:val="22"/>
          <w:szCs w:val="22"/>
        </w:rPr>
      </w:pPr>
      <w:r w:rsidRPr="00766F51">
        <w:rPr>
          <w:rFonts w:ascii="Open Sans" w:hAnsi="Open Sans" w:cs="Open Sans"/>
          <w:color w:val="000000"/>
          <w:sz w:val="22"/>
          <w:szCs w:val="22"/>
        </w:rPr>
        <w:t>środki wydatkowane będą do</w:t>
      </w:r>
      <w:r w:rsidR="00F06AE9" w:rsidRPr="00766F51">
        <w:rPr>
          <w:rFonts w:ascii="Open Sans" w:hAnsi="Open Sans" w:cs="Open Sans"/>
          <w:color w:val="000000"/>
          <w:sz w:val="22"/>
          <w:szCs w:val="22"/>
        </w:rPr>
        <w:t xml:space="preserve"> </w:t>
      </w:r>
      <w:r w:rsidR="00827F06" w:rsidRPr="00766F51">
        <w:rPr>
          <w:rFonts w:ascii="Open Sans" w:hAnsi="Open Sans" w:cs="Open Sans"/>
          <w:color w:val="000000"/>
          <w:sz w:val="22"/>
          <w:szCs w:val="22"/>
        </w:rPr>
        <w:t>31.12.</w:t>
      </w:r>
      <w:r w:rsidR="007C50DA" w:rsidRPr="00766F51">
        <w:rPr>
          <w:rFonts w:ascii="Open Sans" w:hAnsi="Open Sans" w:cs="Open Sans"/>
          <w:color w:val="000000"/>
          <w:sz w:val="22"/>
          <w:szCs w:val="22"/>
        </w:rPr>
        <w:t>202</w:t>
      </w:r>
      <w:r w:rsidR="000F67E6" w:rsidRPr="00766F51">
        <w:rPr>
          <w:rFonts w:ascii="Open Sans" w:hAnsi="Open Sans" w:cs="Open Sans"/>
          <w:color w:val="000000"/>
          <w:sz w:val="22"/>
          <w:szCs w:val="22"/>
        </w:rPr>
        <w:t>6</w:t>
      </w:r>
      <w:r w:rsidR="007C50DA" w:rsidRPr="00766F51">
        <w:rPr>
          <w:rFonts w:ascii="Open Sans" w:hAnsi="Open Sans" w:cs="Open Sans"/>
          <w:color w:val="000000"/>
          <w:sz w:val="22"/>
          <w:szCs w:val="22"/>
        </w:rPr>
        <w:t xml:space="preserve"> r.</w:t>
      </w:r>
    </w:p>
    <w:p w14:paraId="46CB8082" w14:textId="77777777" w:rsidR="00F5249F" w:rsidRPr="00766F51" w:rsidRDefault="00F5249F" w:rsidP="00195F7C">
      <w:pPr>
        <w:pStyle w:val="Akapitzlist"/>
        <w:numPr>
          <w:ilvl w:val="0"/>
          <w:numId w:val="3"/>
        </w:numPr>
        <w:tabs>
          <w:tab w:val="left" w:pos="284"/>
        </w:tabs>
        <w:autoSpaceDE w:val="0"/>
        <w:autoSpaceDN w:val="0"/>
        <w:adjustRightInd w:val="0"/>
        <w:spacing w:before="240" w:after="120" w:line="276" w:lineRule="auto"/>
        <w:ind w:left="0" w:firstLine="0"/>
        <w:contextualSpacing w:val="0"/>
        <w:rPr>
          <w:rFonts w:ascii="Open Sans" w:hAnsi="Open Sans" w:cs="Open Sans"/>
          <w:b/>
          <w:color w:val="000000"/>
          <w:sz w:val="22"/>
          <w:szCs w:val="22"/>
        </w:rPr>
      </w:pPr>
      <w:r w:rsidRPr="00766F51">
        <w:rPr>
          <w:rFonts w:ascii="Open Sans" w:hAnsi="Open Sans" w:cs="Open Sans"/>
          <w:b/>
          <w:color w:val="000000"/>
          <w:sz w:val="22"/>
          <w:szCs w:val="22"/>
        </w:rPr>
        <w:t xml:space="preserve">Terminy </w:t>
      </w:r>
      <w:r w:rsidR="00304B3F" w:rsidRPr="00766F51">
        <w:rPr>
          <w:rFonts w:ascii="Open Sans" w:hAnsi="Open Sans" w:cs="Open Sans"/>
          <w:b/>
          <w:color w:val="000000"/>
          <w:sz w:val="22"/>
          <w:szCs w:val="22"/>
        </w:rPr>
        <w:t xml:space="preserve">i sposób </w:t>
      </w:r>
      <w:r w:rsidRPr="00766F51">
        <w:rPr>
          <w:rFonts w:ascii="Open Sans" w:hAnsi="Open Sans" w:cs="Open Sans"/>
          <w:b/>
          <w:color w:val="000000"/>
          <w:sz w:val="22"/>
          <w:szCs w:val="22"/>
        </w:rPr>
        <w:t>składania wniosków</w:t>
      </w:r>
    </w:p>
    <w:p w14:paraId="080DCF4D" w14:textId="62123E12" w:rsidR="005E49F1" w:rsidRPr="00766F51" w:rsidRDefault="00687941" w:rsidP="00195F7C">
      <w:pPr>
        <w:tabs>
          <w:tab w:val="left" w:pos="284"/>
        </w:tabs>
        <w:autoSpaceDE w:val="0"/>
        <w:autoSpaceDN w:val="0"/>
        <w:adjustRightInd w:val="0"/>
        <w:spacing w:line="276" w:lineRule="auto"/>
        <w:rPr>
          <w:rFonts w:ascii="Open Sans" w:hAnsi="Open Sans" w:cs="Open Sans"/>
          <w:color w:val="000000"/>
          <w:sz w:val="22"/>
          <w:szCs w:val="22"/>
        </w:rPr>
      </w:pPr>
      <w:r w:rsidRPr="00766F51">
        <w:rPr>
          <w:rFonts w:ascii="Open Sans" w:hAnsi="Open Sans" w:cs="Open Sans"/>
          <w:color w:val="000000"/>
          <w:sz w:val="22"/>
          <w:szCs w:val="22"/>
        </w:rPr>
        <w:t xml:space="preserve">Nabór </w:t>
      </w:r>
      <w:r w:rsidR="004930BD" w:rsidRPr="00766F51">
        <w:rPr>
          <w:rFonts w:ascii="Open Sans" w:hAnsi="Open Sans" w:cs="Open Sans"/>
          <w:color w:val="000000"/>
          <w:sz w:val="22"/>
          <w:szCs w:val="22"/>
        </w:rPr>
        <w:t>wstępnych wniosków/</w:t>
      </w:r>
      <w:r w:rsidRPr="00766F51">
        <w:rPr>
          <w:rFonts w:ascii="Open Sans" w:hAnsi="Open Sans" w:cs="Open Sans"/>
          <w:color w:val="000000"/>
          <w:sz w:val="22"/>
          <w:szCs w:val="22"/>
        </w:rPr>
        <w:t xml:space="preserve">wniosków odbywa się </w:t>
      </w:r>
      <w:r w:rsidR="005E49F1" w:rsidRPr="00766F51">
        <w:rPr>
          <w:rFonts w:ascii="Open Sans" w:hAnsi="Open Sans" w:cs="Open Sans"/>
          <w:color w:val="000000"/>
          <w:sz w:val="22"/>
          <w:szCs w:val="22"/>
        </w:rPr>
        <w:t xml:space="preserve">trybie </w:t>
      </w:r>
      <w:r w:rsidR="00F75465" w:rsidRPr="00766F51">
        <w:rPr>
          <w:rFonts w:ascii="Open Sans" w:hAnsi="Open Sans" w:cs="Open Sans"/>
          <w:color w:val="000000"/>
          <w:sz w:val="22"/>
        </w:rPr>
        <w:t>ciągłym</w:t>
      </w:r>
      <w:r w:rsidR="00524A7D" w:rsidRPr="00766F51">
        <w:rPr>
          <w:rFonts w:ascii="Open Sans" w:hAnsi="Open Sans" w:cs="Open Sans"/>
          <w:color w:val="000000"/>
          <w:sz w:val="22"/>
        </w:rPr>
        <w:t>.</w:t>
      </w:r>
    </w:p>
    <w:p w14:paraId="14D668CF" w14:textId="26E6BB94" w:rsidR="000343DD" w:rsidRPr="00766F51" w:rsidRDefault="00F75465" w:rsidP="00195F7C">
      <w:pPr>
        <w:tabs>
          <w:tab w:val="left" w:pos="284"/>
        </w:tabs>
        <w:autoSpaceDE w:val="0"/>
        <w:autoSpaceDN w:val="0"/>
        <w:adjustRightInd w:val="0"/>
        <w:spacing w:line="276" w:lineRule="auto"/>
        <w:rPr>
          <w:rFonts w:ascii="Open Sans" w:hAnsi="Open Sans" w:cs="Open Sans"/>
          <w:color w:val="000000"/>
          <w:sz w:val="22"/>
        </w:rPr>
      </w:pPr>
      <w:r w:rsidRPr="00766F51">
        <w:rPr>
          <w:rFonts w:ascii="Open Sans" w:hAnsi="Open Sans" w:cs="Open Sans"/>
          <w:color w:val="000000"/>
          <w:sz w:val="22"/>
        </w:rPr>
        <w:t xml:space="preserve">Terminy, sposób składania i rozpatrywania </w:t>
      </w:r>
      <w:r w:rsidR="004930BD" w:rsidRPr="00766F51">
        <w:rPr>
          <w:rFonts w:ascii="Open Sans" w:hAnsi="Open Sans" w:cs="Open Sans"/>
          <w:color w:val="000000"/>
          <w:sz w:val="22"/>
        </w:rPr>
        <w:t>wstępnych wniosków/</w:t>
      </w:r>
      <w:r w:rsidRPr="00766F51">
        <w:rPr>
          <w:rFonts w:ascii="Open Sans" w:hAnsi="Open Sans" w:cs="Open Sans"/>
          <w:color w:val="000000"/>
          <w:sz w:val="22"/>
        </w:rPr>
        <w:t>wniosków określone zostaną odpowiednio w Regulaminie naboru lub w ogłoszeniu o naborze, które zamieszczone będą na stronie internetowej NFOŚiGW.</w:t>
      </w:r>
    </w:p>
    <w:p w14:paraId="26888F25" w14:textId="4F9CB8ED" w:rsidR="007C50DA" w:rsidRPr="00766F51" w:rsidRDefault="00583DD5" w:rsidP="00195F7C">
      <w:pPr>
        <w:tabs>
          <w:tab w:val="left" w:pos="284"/>
        </w:tabs>
        <w:autoSpaceDE w:val="0"/>
        <w:autoSpaceDN w:val="0"/>
        <w:adjustRightInd w:val="0"/>
        <w:spacing w:line="276" w:lineRule="auto"/>
        <w:rPr>
          <w:rFonts w:ascii="Open Sans" w:hAnsi="Open Sans" w:cs="Open Sans"/>
          <w:color w:val="000000"/>
          <w:sz w:val="22"/>
        </w:rPr>
      </w:pPr>
      <w:r w:rsidRPr="00766F51">
        <w:rPr>
          <w:rFonts w:ascii="Open Sans" w:hAnsi="Open Sans" w:cs="Open Sans"/>
          <w:color w:val="000000"/>
          <w:sz w:val="22"/>
        </w:rPr>
        <w:t xml:space="preserve">W ramach niniejszego programu NFOŚiGW planuje </w:t>
      </w:r>
      <w:r w:rsidR="007C50DA" w:rsidRPr="00766F51">
        <w:rPr>
          <w:rFonts w:ascii="Open Sans" w:hAnsi="Open Sans" w:cs="Open Sans"/>
          <w:color w:val="000000"/>
          <w:sz w:val="22"/>
        </w:rPr>
        <w:t>przeprowadzenie dwuetapowego naboru:</w:t>
      </w:r>
    </w:p>
    <w:p w14:paraId="4D3A5DC9" w14:textId="4A6F34AA" w:rsidR="00583DD5" w:rsidRPr="00766F51" w:rsidRDefault="007C50DA" w:rsidP="00195F7C">
      <w:pPr>
        <w:pStyle w:val="Akapitzlist"/>
        <w:numPr>
          <w:ilvl w:val="0"/>
          <w:numId w:val="16"/>
        </w:numPr>
        <w:tabs>
          <w:tab w:val="left" w:pos="284"/>
        </w:tabs>
        <w:autoSpaceDE w:val="0"/>
        <w:autoSpaceDN w:val="0"/>
        <w:adjustRightInd w:val="0"/>
        <w:spacing w:line="276" w:lineRule="auto"/>
        <w:rPr>
          <w:rFonts w:ascii="Open Sans" w:hAnsi="Open Sans" w:cs="Open Sans"/>
          <w:color w:val="000000"/>
          <w:sz w:val="22"/>
        </w:rPr>
      </w:pPr>
      <w:r w:rsidRPr="00766F51">
        <w:rPr>
          <w:rFonts w:ascii="Open Sans" w:hAnsi="Open Sans" w:cs="Open Sans"/>
          <w:color w:val="000000"/>
          <w:sz w:val="22"/>
        </w:rPr>
        <w:t>wstępnych</w:t>
      </w:r>
      <w:r w:rsidR="00F43494" w:rsidRPr="00766F51">
        <w:rPr>
          <w:rFonts w:ascii="Open Sans" w:hAnsi="Open Sans" w:cs="Open Sans"/>
          <w:color w:val="000000"/>
          <w:sz w:val="22"/>
        </w:rPr>
        <w:t xml:space="preserve"> </w:t>
      </w:r>
      <w:r w:rsidR="00431AA0" w:rsidRPr="00766F51">
        <w:rPr>
          <w:rFonts w:ascii="Open Sans" w:hAnsi="Open Sans" w:cs="Open Sans"/>
          <w:color w:val="000000"/>
          <w:sz w:val="22"/>
        </w:rPr>
        <w:t>wniosk</w:t>
      </w:r>
      <w:r w:rsidR="00431AA0" w:rsidRPr="00766F51">
        <w:rPr>
          <w:rFonts w:ascii="Open Sans" w:hAnsi="Open Sans" w:cs="Open Sans"/>
          <w:color w:val="000000"/>
          <w:sz w:val="22"/>
          <w:szCs w:val="22"/>
        </w:rPr>
        <w:t>ó</w:t>
      </w:r>
      <w:r w:rsidR="00431AA0" w:rsidRPr="00766F51">
        <w:rPr>
          <w:rFonts w:ascii="Open Sans" w:hAnsi="Open Sans" w:cs="Open Sans"/>
          <w:color w:val="000000"/>
          <w:sz w:val="22"/>
        </w:rPr>
        <w:t xml:space="preserve">w </w:t>
      </w:r>
      <w:r w:rsidRPr="00766F51">
        <w:rPr>
          <w:rFonts w:ascii="Open Sans" w:hAnsi="Open Sans" w:cs="Open Sans"/>
          <w:color w:val="000000"/>
          <w:sz w:val="22"/>
        </w:rPr>
        <w:t>w postaci tzw. fiszek przedsięwzięć;</w:t>
      </w:r>
    </w:p>
    <w:p w14:paraId="4BACAE15" w14:textId="293B75D8" w:rsidR="007C50DA" w:rsidRPr="00766F51" w:rsidRDefault="007C50DA" w:rsidP="00195F7C">
      <w:pPr>
        <w:pStyle w:val="Akapitzlist"/>
        <w:numPr>
          <w:ilvl w:val="0"/>
          <w:numId w:val="16"/>
        </w:numPr>
        <w:tabs>
          <w:tab w:val="left" w:pos="284"/>
        </w:tabs>
        <w:autoSpaceDE w:val="0"/>
        <w:autoSpaceDN w:val="0"/>
        <w:adjustRightInd w:val="0"/>
        <w:spacing w:line="276" w:lineRule="auto"/>
        <w:rPr>
          <w:rFonts w:ascii="Open Sans" w:hAnsi="Open Sans" w:cs="Open Sans"/>
          <w:color w:val="000000"/>
          <w:sz w:val="22"/>
        </w:rPr>
      </w:pPr>
      <w:r w:rsidRPr="00766F51">
        <w:rPr>
          <w:rFonts w:ascii="Open Sans" w:hAnsi="Open Sans" w:cs="Open Sans"/>
          <w:color w:val="000000"/>
          <w:sz w:val="22"/>
        </w:rPr>
        <w:t>wniosków o dofinansowanie dla przedsięwzięć, które otrzymały pozytywną ocenę na etapie fiszek, o których mowa w pkt. a) powyżej.</w:t>
      </w:r>
    </w:p>
    <w:p w14:paraId="0050F72F" w14:textId="0219BA51" w:rsidR="001671CC" w:rsidRPr="00766F51" w:rsidRDefault="004930BD" w:rsidP="00195F7C">
      <w:pPr>
        <w:tabs>
          <w:tab w:val="left" w:pos="284"/>
        </w:tabs>
        <w:autoSpaceDE w:val="0"/>
        <w:autoSpaceDN w:val="0"/>
        <w:adjustRightInd w:val="0"/>
        <w:spacing w:line="276" w:lineRule="auto"/>
        <w:rPr>
          <w:rFonts w:ascii="Open Sans" w:hAnsi="Open Sans" w:cs="Open Sans"/>
          <w:color w:val="000000"/>
          <w:sz w:val="22"/>
        </w:rPr>
      </w:pPr>
      <w:r w:rsidRPr="00766F51">
        <w:rPr>
          <w:rFonts w:ascii="Open Sans" w:hAnsi="Open Sans" w:cs="Open Sans"/>
          <w:color w:val="000000"/>
          <w:sz w:val="22"/>
        </w:rPr>
        <w:t xml:space="preserve">Dopuszcza się złożenie wniosku, o którym mowa w </w:t>
      </w:r>
      <w:proofErr w:type="spellStart"/>
      <w:r w:rsidRPr="00766F51">
        <w:rPr>
          <w:rFonts w:ascii="Open Sans" w:hAnsi="Open Sans" w:cs="Open Sans"/>
          <w:color w:val="000000"/>
          <w:sz w:val="22"/>
        </w:rPr>
        <w:t>ppkt</w:t>
      </w:r>
      <w:proofErr w:type="spellEnd"/>
      <w:r w:rsidRPr="00766F51">
        <w:rPr>
          <w:rFonts w:ascii="Open Sans" w:hAnsi="Open Sans" w:cs="Open Sans"/>
          <w:color w:val="000000"/>
          <w:sz w:val="22"/>
        </w:rPr>
        <w:t>. b) z pominięciem wniosku wstępnego, pod warunkiem posiadania audytu energetycznego na wnioskowany zakres przedsięwzięcia przeprowadzonego przez przedsiębiorstwo ESCO, z którym Beneficjent zawarł lub zamierza zawrzeć umow</w:t>
      </w:r>
      <w:r w:rsidR="005D2D4D" w:rsidRPr="00766F51">
        <w:rPr>
          <w:rFonts w:ascii="Open Sans" w:hAnsi="Open Sans" w:cs="Open Sans"/>
          <w:color w:val="000000"/>
          <w:sz w:val="22"/>
        </w:rPr>
        <w:t>ę</w:t>
      </w:r>
      <w:r w:rsidR="0047145F" w:rsidRPr="00766F51">
        <w:rPr>
          <w:rFonts w:ascii="Open Sans" w:hAnsi="Open Sans" w:cs="Open Sans"/>
          <w:color w:val="000000"/>
          <w:sz w:val="22"/>
        </w:rPr>
        <w:t>,</w:t>
      </w:r>
      <w:r w:rsidRPr="00766F51">
        <w:rPr>
          <w:rFonts w:ascii="Open Sans" w:hAnsi="Open Sans" w:cs="Open Sans"/>
          <w:color w:val="000000"/>
          <w:sz w:val="22"/>
        </w:rPr>
        <w:t xml:space="preserve"> o których mowa w </w:t>
      </w:r>
      <w:proofErr w:type="spellStart"/>
      <w:r w:rsidR="009D3E92" w:rsidRPr="00766F51">
        <w:rPr>
          <w:rFonts w:ascii="Open Sans" w:hAnsi="Open Sans" w:cs="Open Sans"/>
          <w:color w:val="000000"/>
          <w:sz w:val="22"/>
        </w:rPr>
        <w:t>p</w:t>
      </w:r>
      <w:r w:rsidRPr="00766F51">
        <w:rPr>
          <w:rFonts w:ascii="Open Sans" w:hAnsi="Open Sans" w:cs="Open Sans"/>
          <w:color w:val="000000"/>
          <w:sz w:val="22"/>
        </w:rPr>
        <w:t>pkt</w:t>
      </w:r>
      <w:proofErr w:type="spellEnd"/>
      <w:r w:rsidRPr="00766F51">
        <w:rPr>
          <w:rFonts w:ascii="Open Sans" w:hAnsi="Open Sans" w:cs="Open Sans"/>
          <w:color w:val="000000"/>
          <w:sz w:val="22"/>
        </w:rPr>
        <w:t xml:space="preserve">. </w:t>
      </w:r>
      <w:r w:rsidR="009D3E92" w:rsidRPr="00766F51">
        <w:rPr>
          <w:rFonts w:ascii="Open Sans" w:hAnsi="Open Sans" w:cs="Open Sans"/>
          <w:color w:val="000000"/>
          <w:sz w:val="22"/>
        </w:rPr>
        <w:t>7.3.</w:t>
      </w:r>
      <w:r w:rsidR="005D2D4D" w:rsidRPr="00766F51">
        <w:rPr>
          <w:rFonts w:ascii="Open Sans" w:hAnsi="Open Sans" w:cs="Open Sans"/>
          <w:color w:val="000000"/>
          <w:sz w:val="22"/>
        </w:rPr>
        <w:t>4.</w:t>
      </w:r>
    </w:p>
    <w:p w14:paraId="007F8AA5" w14:textId="77777777" w:rsidR="00DA7CFB" w:rsidRPr="00766F51" w:rsidRDefault="00DA7CFB" w:rsidP="00195F7C">
      <w:pPr>
        <w:pStyle w:val="Akapitzlist"/>
        <w:numPr>
          <w:ilvl w:val="0"/>
          <w:numId w:val="3"/>
        </w:numPr>
        <w:tabs>
          <w:tab w:val="left" w:pos="284"/>
        </w:tabs>
        <w:autoSpaceDE w:val="0"/>
        <w:autoSpaceDN w:val="0"/>
        <w:adjustRightInd w:val="0"/>
        <w:spacing w:before="240" w:after="120"/>
        <w:ind w:left="0" w:firstLine="0"/>
        <w:contextualSpacing w:val="0"/>
        <w:rPr>
          <w:rFonts w:ascii="Open Sans" w:hAnsi="Open Sans" w:cs="Open Sans"/>
          <w:b/>
          <w:color w:val="000000"/>
          <w:sz w:val="22"/>
          <w:szCs w:val="22"/>
        </w:rPr>
      </w:pPr>
      <w:r w:rsidRPr="00766F51">
        <w:rPr>
          <w:rFonts w:ascii="Open Sans" w:hAnsi="Open Sans" w:cs="Open Sans"/>
          <w:b/>
          <w:color w:val="000000"/>
          <w:sz w:val="22"/>
          <w:szCs w:val="22"/>
        </w:rPr>
        <w:t xml:space="preserve">Koszty kwalifikowane </w:t>
      </w:r>
    </w:p>
    <w:p w14:paraId="37F68D52" w14:textId="3A913535" w:rsidR="00E8065C" w:rsidRPr="00766F51" w:rsidRDefault="00122AC8" w:rsidP="00195F7C">
      <w:pPr>
        <w:pStyle w:val="Akapitzlist"/>
        <w:numPr>
          <w:ilvl w:val="0"/>
          <w:numId w:val="2"/>
        </w:numPr>
        <w:tabs>
          <w:tab w:val="left" w:pos="284"/>
        </w:tabs>
        <w:autoSpaceDE w:val="0"/>
        <w:autoSpaceDN w:val="0"/>
        <w:adjustRightInd w:val="0"/>
        <w:spacing w:before="240" w:after="60" w:line="276" w:lineRule="auto"/>
        <w:ind w:left="284" w:hanging="284"/>
        <w:contextualSpacing w:val="0"/>
        <w:rPr>
          <w:rFonts w:ascii="Open Sans" w:hAnsi="Open Sans" w:cs="Open Sans"/>
          <w:sz w:val="22"/>
          <w:szCs w:val="22"/>
        </w:rPr>
      </w:pPr>
      <w:r w:rsidRPr="00766F51">
        <w:rPr>
          <w:rFonts w:ascii="Open Sans" w:hAnsi="Open Sans" w:cs="Open Sans"/>
          <w:sz w:val="22"/>
          <w:szCs w:val="22"/>
        </w:rPr>
        <w:t>O</w:t>
      </w:r>
      <w:r w:rsidR="00E8065C" w:rsidRPr="00766F51">
        <w:rPr>
          <w:rFonts w:ascii="Open Sans" w:hAnsi="Open Sans" w:cs="Open Sans"/>
          <w:sz w:val="22"/>
          <w:szCs w:val="22"/>
        </w:rPr>
        <w:t>kres kw</w:t>
      </w:r>
      <w:r w:rsidR="00FB2DAB" w:rsidRPr="00766F51">
        <w:rPr>
          <w:rFonts w:ascii="Open Sans" w:hAnsi="Open Sans" w:cs="Open Sans"/>
          <w:sz w:val="22"/>
          <w:szCs w:val="22"/>
        </w:rPr>
        <w:t>alifikowalności kosztów od 01.0</w:t>
      </w:r>
      <w:r w:rsidR="007C710D" w:rsidRPr="00766F51">
        <w:rPr>
          <w:rFonts w:ascii="Open Sans" w:hAnsi="Open Sans" w:cs="Open Sans"/>
          <w:sz w:val="22"/>
          <w:szCs w:val="22"/>
        </w:rPr>
        <w:t>7</w:t>
      </w:r>
      <w:r w:rsidR="00FB2DAB" w:rsidRPr="00766F51">
        <w:rPr>
          <w:rFonts w:ascii="Open Sans" w:hAnsi="Open Sans" w:cs="Open Sans"/>
          <w:sz w:val="22"/>
          <w:szCs w:val="22"/>
        </w:rPr>
        <w:t>.2021</w:t>
      </w:r>
      <w:r w:rsidR="00E8065C" w:rsidRPr="00766F51">
        <w:rPr>
          <w:rFonts w:ascii="Open Sans" w:hAnsi="Open Sans" w:cs="Open Sans"/>
          <w:sz w:val="22"/>
          <w:szCs w:val="22"/>
        </w:rPr>
        <w:t xml:space="preserve"> r</w:t>
      </w:r>
      <w:r w:rsidR="00E8065C" w:rsidRPr="00766F51">
        <w:rPr>
          <w:rStyle w:val="Odwoaniedokomentarza"/>
          <w:rFonts w:ascii="Open Sans" w:hAnsi="Open Sans" w:cs="Open Sans"/>
          <w:sz w:val="22"/>
          <w:szCs w:val="22"/>
        </w:rPr>
        <w:t xml:space="preserve">. </w:t>
      </w:r>
      <w:r w:rsidR="00FB2DAB" w:rsidRPr="00766F51">
        <w:rPr>
          <w:rFonts w:ascii="Open Sans" w:hAnsi="Open Sans" w:cs="Open Sans"/>
          <w:sz w:val="22"/>
          <w:szCs w:val="22"/>
        </w:rPr>
        <w:t>do 3</w:t>
      </w:r>
      <w:r w:rsidR="0078641F" w:rsidRPr="00766F51">
        <w:rPr>
          <w:rFonts w:ascii="Open Sans" w:hAnsi="Open Sans" w:cs="Open Sans"/>
          <w:sz w:val="22"/>
          <w:szCs w:val="22"/>
        </w:rPr>
        <w:t>1</w:t>
      </w:r>
      <w:r w:rsidR="00FB2DAB" w:rsidRPr="00766F51">
        <w:rPr>
          <w:rFonts w:ascii="Open Sans" w:hAnsi="Open Sans" w:cs="Open Sans"/>
          <w:sz w:val="22"/>
          <w:szCs w:val="22"/>
        </w:rPr>
        <w:t>.1</w:t>
      </w:r>
      <w:r w:rsidR="0078641F" w:rsidRPr="00766F51">
        <w:rPr>
          <w:rFonts w:ascii="Open Sans" w:hAnsi="Open Sans" w:cs="Open Sans"/>
          <w:sz w:val="22"/>
          <w:szCs w:val="22"/>
        </w:rPr>
        <w:t>2</w:t>
      </w:r>
      <w:r w:rsidR="00E8065C" w:rsidRPr="00766F51">
        <w:rPr>
          <w:rFonts w:ascii="Open Sans" w:hAnsi="Open Sans" w:cs="Open Sans"/>
          <w:sz w:val="22"/>
          <w:szCs w:val="22"/>
        </w:rPr>
        <w:t>.202</w:t>
      </w:r>
      <w:r w:rsidR="000F67E6" w:rsidRPr="00766F51">
        <w:rPr>
          <w:rFonts w:ascii="Open Sans" w:hAnsi="Open Sans" w:cs="Open Sans"/>
          <w:sz w:val="22"/>
          <w:szCs w:val="22"/>
        </w:rPr>
        <w:t>6</w:t>
      </w:r>
      <w:r w:rsidR="00E8065C" w:rsidRPr="00766F51">
        <w:rPr>
          <w:rFonts w:ascii="Open Sans" w:hAnsi="Open Sans" w:cs="Open Sans"/>
          <w:sz w:val="22"/>
          <w:szCs w:val="22"/>
        </w:rPr>
        <w:t xml:space="preserve"> r.</w:t>
      </w:r>
      <w:r w:rsidR="00FB2DAB" w:rsidRPr="00766F51">
        <w:rPr>
          <w:rFonts w:ascii="Open Sans" w:hAnsi="Open Sans" w:cs="Open Sans"/>
          <w:sz w:val="22"/>
          <w:szCs w:val="22"/>
        </w:rPr>
        <w:t xml:space="preserve"> </w:t>
      </w:r>
    </w:p>
    <w:p w14:paraId="0898512B" w14:textId="690CF97C" w:rsidR="00F540FE" w:rsidRPr="00766F51" w:rsidRDefault="007E4B62" w:rsidP="00195F7C">
      <w:pPr>
        <w:pStyle w:val="Tekstpodstawowy"/>
        <w:keepLines w:val="0"/>
        <w:numPr>
          <w:ilvl w:val="0"/>
          <w:numId w:val="2"/>
        </w:numPr>
        <w:spacing w:before="60" w:line="276" w:lineRule="auto"/>
        <w:ind w:left="284" w:hanging="284"/>
        <w:jc w:val="left"/>
        <w:rPr>
          <w:rFonts w:ascii="Open Sans" w:hAnsi="Open Sans" w:cs="Open Sans"/>
          <w:color w:val="000000"/>
          <w:spacing w:val="0"/>
          <w:szCs w:val="22"/>
        </w:rPr>
      </w:pPr>
      <w:r w:rsidRPr="00766F51">
        <w:rPr>
          <w:rFonts w:ascii="Open Sans" w:hAnsi="Open Sans" w:cs="Open Sans"/>
          <w:szCs w:val="22"/>
        </w:rPr>
        <w:t>Kwalifikowane są koszty przedsięwzięć zgodnie z „Wytycznymi w zakresie kosztów kwalifikowanych”, które:</w:t>
      </w:r>
    </w:p>
    <w:p w14:paraId="6E552CFF" w14:textId="4FDBF711" w:rsidR="004A21B0" w:rsidRPr="00766F51" w:rsidRDefault="007E4B62" w:rsidP="00195F7C">
      <w:pPr>
        <w:pStyle w:val="Tekstpodstawowy"/>
        <w:keepLines w:val="0"/>
        <w:numPr>
          <w:ilvl w:val="0"/>
          <w:numId w:val="8"/>
        </w:numPr>
        <w:spacing w:before="60" w:line="276" w:lineRule="auto"/>
        <w:jc w:val="left"/>
        <w:rPr>
          <w:rFonts w:ascii="Open Sans" w:hAnsi="Open Sans" w:cs="Open Sans"/>
          <w:color w:val="000000"/>
          <w:spacing w:val="0"/>
          <w:szCs w:val="22"/>
        </w:rPr>
      </w:pPr>
      <w:r w:rsidRPr="00766F51">
        <w:rPr>
          <w:rFonts w:ascii="Open Sans" w:hAnsi="Open Sans" w:cs="Open Sans"/>
          <w:color w:val="000000"/>
          <w:spacing w:val="0"/>
          <w:szCs w:val="22"/>
        </w:rPr>
        <w:t>wynikają z audytu energetycznego przeprowadzonego przez przedsiębiorstwo ESCO</w:t>
      </w:r>
      <w:r w:rsidR="00B37C57" w:rsidRPr="00766F51">
        <w:rPr>
          <w:rFonts w:ascii="Open Sans" w:hAnsi="Open Sans" w:cs="Open Sans"/>
          <w:color w:val="000000"/>
          <w:spacing w:val="0"/>
          <w:szCs w:val="22"/>
        </w:rPr>
        <w:t>,</w:t>
      </w:r>
    </w:p>
    <w:p w14:paraId="44A21E05" w14:textId="0124FFB4" w:rsidR="007E4B62" w:rsidRPr="00766F51" w:rsidRDefault="007E4B62" w:rsidP="00195F7C">
      <w:pPr>
        <w:pStyle w:val="Tekstpodstawowy"/>
        <w:keepLines w:val="0"/>
        <w:numPr>
          <w:ilvl w:val="0"/>
          <w:numId w:val="8"/>
        </w:numPr>
        <w:spacing w:before="60" w:line="276" w:lineRule="auto"/>
        <w:jc w:val="left"/>
        <w:rPr>
          <w:rFonts w:ascii="Open Sans" w:hAnsi="Open Sans" w:cs="Open Sans"/>
          <w:color w:val="000000"/>
          <w:spacing w:val="0"/>
          <w:szCs w:val="22"/>
        </w:rPr>
      </w:pPr>
      <w:r w:rsidRPr="00766F51">
        <w:rPr>
          <w:rFonts w:ascii="Open Sans" w:hAnsi="Open Sans" w:cs="Open Sans"/>
          <w:color w:val="000000"/>
          <w:spacing w:val="0"/>
          <w:szCs w:val="22"/>
        </w:rPr>
        <w:t>są zgodne z „Wytycznymi technicznymi”, stanowiącymi załącznik</w:t>
      </w:r>
      <w:r w:rsidR="00F66176" w:rsidRPr="00766F51">
        <w:rPr>
          <w:rFonts w:ascii="Open Sans" w:hAnsi="Open Sans" w:cs="Open Sans"/>
          <w:color w:val="000000"/>
          <w:spacing w:val="0"/>
          <w:szCs w:val="22"/>
        </w:rPr>
        <w:t xml:space="preserve"> nr 1 do P</w:t>
      </w:r>
      <w:r w:rsidRPr="00766F51">
        <w:rPr>
          <w:rFonts w:ascii="Open Sans" w:hAnsi="Open Sans" w:cs="Open Sans"/>
          <w:color w:val="000000"/>
          <w:spacing w:val="0"/>
          <w:szCs w:val="22"/>
        </w:rPr>
        <w:t>rogramu</w:t>
      </w:r>
      <w:r w:rsidR="00F66176" w:rsidRPr="00766F51">
        <w:rPr>
          <w:rFonts w:ascii="Open Sans" w:hAnsi="Open Sans" w:cs="Open Sans"/>
          <w:color w:val="000000"/>
          <w:spacing w:val="0"/>
          <w:szCs w:val="22"/>
        </w:rPr>
        <w:t xml:space="preserve"> Priorytetowego</w:t>
      </w:r>
      <w:r w:rsidRPr="00766F51">
        <w:rPr>
          <w:rFonts w:ascii="Open Sans" w:hAnsi="Open Sans" w:cs="Open Sans"/>
          <w:color w:val="000000"/>
          <w:spacing w:val="0"/>
          <w:szCs w:val="22"/>
        </w:rPr>
        <w:t>,</w:t>
      </w:r>
    </w:p>
    <w:p w14:paraId="2700A7FC" w14:textId="35F67E9B" w:rsidR="00F66176" w:rsidRPr="00766F51" w:rsidRDefault="00F66176" w:rsidP="00195F7C">
      <w:pPr>
        <w:pStyle w:val="Tekstpodstawowy"/>
        <w:keepLines w:val="0"/>
        <w:numPr>
          <w:ilvl w:val="0"/>
          <w:numId w:val="8"/>
        </w:numPr>
        <w:spacing w:before="60" w:line="276" w:lineRule="auto"/>
        <w:jc w:val="left"/>
        <w:rPr>
          <w:rFonts w:ascii="Open Sans" w:hAnsi="Open Sans" w:cs="Open Sans"/>
          <w:color w:val="000000"/>
          <w:spacing w:val="0"/>
          <w:szCs w:val="22"/>
        </w:rPr>
      </w:pPr>
      <w:r w:rsidRPr="00766F51">
        <w:rPr>
          <w:rFonts w:ascii="Open Sans" w:hAnsi="Open Sans" w:cs="Open Sans"/>
          <w:color w:val="000000"/>
          <w:spacing w:val="0"/>
          <w:szCs w:val="22"/>
        </w:rPr>
        <w:t xml:space="preserve">wynikają z zawartej umowy </w:t>
      </w:r>
      <w:r w:rsidR="00593966" w:rsidRPr="00766F51">
        <w:rPr>
          <w:rFonts w:ascii="Open Sans" w:hAnsi="Open Sans" w:cs="Open Sans"/>
          <w:color w:val="000000"/>
          <w:spacing w:val="0"/>
          <w:szCs w:val="22"/>
        </w:rPr>
        <w:t>o poprawę efektywności energetycznej</w:t>
      </w:r>
      <w:r w:rsidRPr="00766F51">
        <w:rPr>
          <w:rFonts w:ascii="Open Sans" w:hAnsi="Open Sans" w:cs="Open Sans"/>
          <w:color w:val="000000"/>
          <w:spacing w:val="0"/>
          <w:szCs w:val="22"/>
        </w:rPr>
        <w:t xml:space="preserve"> (umowy EPC) – weryfikowane przed wypłatą środków.</w:t>
      </w:r>
    </w:p>
    <w:p w14:paraId="7E887418" w14:textId="62CB446D" w:rsidR="00F66176" w:rsidRPr="00766F51" w:rsidRDefault="00F319AC" w:rsidP="00195F7C">
      <w:pPr>
        <w:pStyle w:val="Tekstpodstawowy"/>
        <w:keepLines w:val="0"/>
        <w:numPr>
          <w:ilvl w:val="0"/>
          <w:numId w:val="2"/>
        </w:numPr>
        <w:spacing w:before="60" w:line="276" w:lineRule="auto"/>
        <w:ind w:left="284" w:hanging="284"/>
        <w:jc w:val="left"/>
        <w:rPr>
          <w:rFonts w:ascii="Open Sans" w:hAnsi="Open Sans" w:cs="Open Sans"/>
          <w:szCs w:val="22"/>
        </w:rPr>
      </w:pPr>
      <w:r w:rsidRPr="00766F51">
        <w:rPr>
          <w:rFonts w:ascii="Open Sans" w:hAnsi="Open Sans" w:cs="Open Sans"/>
          <w:szCs w:val="22"/>
        </w:rPr>
        <w:t>N</w:t>
      </w:r>
      <w:r w:rsidR="00F66176" w:rsidRPr="00766F51">
        <w:rPr>
          <w:rFonts w:ascii="Open Sans" w:hAnsi="Open Sans" w:cs="Open Sans"/>
          <w:szCs w:val="22"/>
        </w:rPr>
        <w:t>a</w:t>
      </w:r>
      <w:r w:rsidRPr="00766F51">
        <w:rPr>
          <w:rFonts w:ascii="Open Sans" w:hAnsi="Open Sans" w:cs="Open Sans"/>
          <w:szCs w:val="22"/>
        </w:rPr>
        <w:t xml:space="preserve"> </w:t>
      </w:r>
      <w:r w:rsidR="00F66176" w:rsidRPr="00766F51">
        <w:rPr>
          <w:rFonts w:ascii="Open Sans" w:hAnsi="Open Sans" w:cs="Open Sans"/>
          <w:szCs w:val="22"/>
        </w:rPr>
        <w:t xml:space="preserve">etapie </w:t>
      </w:r>
      <w:r w:rsidRPr="00766F51">
        <w:rPr>
          <w:rFonts w:ascii="Open Sans" w:hAnsi="Open Sans" w:cs="Open Sans"/>
          <w:szCs w:val="22"/>
        </w:rPr>
        <w:t>fiszek przedsięwzięć</w:t>
      </w:r>
      <w:r w:rsidR="00F66176" w:rsidRPr="00766F51">
        <w:rPr>
          <w:rFonts w:ascii="Open Sans" w:hAnsi="Open Sans" w:cs="Open Sans"/>
          <w:szCs w:val="22"/>
        </w:rPr>
        <w:t xml:space="preserve"> </w:t>
      </w:r>
      <w:r w:rsidRPr="00766F51">
        <w:rPr>
          <w:rFonts w:ascii="Open Sans" w:hAnsi="Open Sans" w:cs="Open Sans"/>
          <w:szCs w:val="22"/>
        </w:rPr>
        <w:t xml:space="preserve">do wstępnego wyszacowania kosztów kwalifikowanych </w:t>
      </w:r>
      <w:r w:rsidR="001C1865" w:rsidRPr="00766F51">
        <w:rPr>
          <w:rFonts w:ascii="Open Sans" w:hAnsi="Open Sans" w:cs="Open Sans"/>
          <w:szCs w:val="22"/>
        </w:rPr>
        <w:t xml:space="preserve">dla budynków mieszkalnych wielorodzinnych </w:t>
      </w:r>
      <w:r w:rsidRPr="00766F51">
        <w:rPr>
          <w:rFonts w:ascii="Open Sans" w:hAnsi="Open Sans" w:cs="Open Sans"/>
          <w:szCs w:val="22"/>
        </w:rPr>
        <w:t>przyjmuje się koszty nie większe niż</w:t>
      </w:r>
      <w:r w:rsidR="00FC4002" w:rsidRPr="00766F51">
        <w:rPr>
          <w:rFonts w:ascii="Open Sans" w:hAnsi="Open Sans" w:cs="Open Sans"/>
          <w:szCs w:val="22"/>
        </w:rPr>
        <w:t>:</w:t>
      </w:r>
    </w:p>
    <w:p w14:paraId="17D331EB" w14:textId="6EE8B361" w:rsidR="00DB3E66" w:rsidRPr="00766F51" w:rsidRDefault="00FC4002" w:rsidP="00195F7C">
      <w:pPr>
        <w:pStyle w:val="Tekstpodstawowy"/>
        <w:keepLines w:val="0"/>
        <w:numPr>
          <w:ilvl w:val="0"/>
          <w:numId w:val="25"/>
        </w:numPr>
        <w:spacing w:before="60" w:line="276" w:lineRule="auto"/>
        <w:jc w:val="left"/>
        <w:rPr>
          <w:rFonts w:ascii="Open Sans" w:eastAsia="Calibri" w:hAnsi="Open Sans" w:cs="Open Sans"/>
          <w:szCs w:val="22"/>
        </w:rPr>
      </w:pPr>
      <w:r w:rsidRPr="00766F51">
        <w:rPr>
          <w:rFonts w:ascii="Open Sans" w:eastAsia="Calibri" w:hAnsi="Open Sans" w:cs="Open Sans"/>
          <w:szCs w:val="22"/>
        </w:rPr>
        <w:t>1</w:t>
      </w:r>
      <w:r w:rsidR="00561031" w:rsidRPr="00766F51">
        <w:rPr>
          <w:rFonts w:ascii="Open Sans" w:eastAsia="Calibri" w:hAnsi="Open Sans" w:cs="Open Sans"/>
          <w:szCs w:val="22"/>
        </w:rPr>
        <w:t>25</w:t>
      </w:r>
      <w:r w:rsidRPr="00766F51">
        <w:rPr>
          <w:rFonts w:ascii="Open Sans" w:eastAsia="Calibri" w:hAnsi="Open Sans" w:cs="Open Sans"/>
          <w:szCs w:val="22"/>
        </w:rPr>
        <w:t xml:space="preserve"> PLN/m</w:t>
      </w:r>
      <w:r w:rsidRPr="00766F51">
        <w:rPr>
          <w:rFonts w:ascii="Open Sans" w:eastAsia="Calibri" w:hAnsi="Open Sans" w:cs="Open Sans"/>
          <w:szCs w:val="22"/>
          <w:vertAlign w:val="superscript"/>
        </w:rPr>
        <w:t xml:space="preserve">2 </w:t>
      </w:r>
      <w:r w:rsidRPr="00766F51">
        <w:rPr>
          <w:rFonts w:ascii="Open Sans" w:eastAsia="Calibri" w:hAnsi="Open Sans" w:cs="Open Sans"/>
          <w:szCs w:val="22"/>
        </w:rPr>
        <w:t xml:space="preserve">powierzchni użytkowej budynku w sytuacji realizacji usprawnienia tylko instalacyjnego, o którym mowa w </w:t>
      </w:r>
      <w:proofErr w:type="spellStart"/>
      <w:r w:rsidRPr="00766F51">
        <w:rPr>
          <w:rFonts w:ascii="Open Sans" w:eastAsia="Calibri" w:hAnsi="Open Sans" w:cs="Open Sans"/>
          <w:szCs w:val="22"/>
        </w:rPr>
        <w:t>ppkt</w:t>
      </w:r>
      <w:proofErr w:type="spellEnd"/>
      <w:r w:rsidRPr="00766F51">
        <w:rPr>
          <w:rFonts w:ascii="Open Sans" w:eastAsia="Calibri" w:hAnsi="Open Sans" w:cs="Open Sans"/>
          <w:szCs w:val="22"/>
        </w:rPr>
        <w:t>. 7.5.1 a)</w:t>
      </w:r>
      <w:r w:rsidR="00C24622" w:rsidRPr="00766F51">
        <w:rPr>
          <w:rFonts w:ascii="Open Sans" w:eastAsia="Calibri" w:hAnsi="Open Sans" w:cs="Open Sans"/>
          <w:szCs w:val="22"/>
        </w:rPr>
        <w:t>;</w:t>
      </w:r>
    </w:p>
    <w:p w14:paraId="09383752" w14:textId="74D218F1" w:rsidR="00C24622" w:rsidRPr="00766F51" w:rsidRDefault="00C24622" w:rsidP="00195F7C">
      <w:pPr>
        <w:pStyle w:val="Tekstpodstawowy"/>
        <w:keepLines w:val="0"/>
        <w:numPr>
          <w:ilvl w:val="0"/>
          <w:numId w:val="25"/>
        </w:numPr>
        <w:spacing w:before="60" w:line="276" w:lineRule="auto"/>
        <w:jc w:val="left"/>
        <w:rPr>
          <w:rFonts w:ascii="Open Sans" w:eastAsia="Calibri" w:hAnsi="Open Sans" w:cs="Open Sans"/>
          <w:szCs w:val="22"/>
        </w:rPr>
      </w:pPr>
      <w:r w:rsidRPr="00766F51">
        <w:rPr>
          <w:rFonts w:ascii="Open Sans" w:eastAsia="Calibri" w:hAnsi="Open Sans" w:cs="Open Sans"/>
          <w:szCs w:val="22"/>
        </w:rPr>
        <w:t>2</w:t>
      </w:r>
      <w:r w:rsidR="00561031" w:rsidRPr="00766F51">
        <w:rPr>
          <w:rFonts w:ascii="Open Sans" w:eastAsia="Calibri" w:hAnsi="Open Sans" w:cs="Open Sans"/>
          <w:szCs w:val="22"/>
        </w:rPr>
        <w:t>5</w:t>
      </w:r>
      <w:r w:rsidRPr="00766F51">
        <w:rPr>
          <w:rFonts w:ascii="Open Sans" w:eastAsia="Calibri" w:hAnsi="Open Sans" w:cs="Open Sans"/>
          <w:szCs w:val="22"/>
        </w:rPr>
        <w:t>0 PLN/m</w:t>
      </w:r>
      <w:r w:rsidRPr="00766F51">
        <w:rPr>
          <w:rFonts w:ascii="Open Sans" w:eastAsia="Calibri" w:hAnsi="Open Sans" w:cs="Open Sans"/>
          <w:szCs w:val="22"/>
          <w:vertAlign w:val="superscript"/>
        </w:rPr>
        <w:t xml:space="preserve">2 </w:t>
      </w:r>
      <w:r w:rsidRPr="00766F51">
        <w:rPr>
          <w:rFonts w:ascii="Open Sans" w:eastAsia="Calibri" w:hAnsi="Open Sans" w:cs="Open Sans"/>
          <w:szCs w:val="22"/>
        </w:rPr>
        <w:t>powierzchni użytkowej budynku w sytuacji realizacji usprawnienia instalacyjnego połączonego z przeprowadzeniem minimalnego zakresu prac termomodernizacyjnych, o</w:t>
      </w:r>
      <w:r w:rsidR="0034461B" w:rsidRPr="00766F51">
        <w:rPr>
          <w:rFonts w:ascii="Open Sans" w:eastAsia="Calibri" w:hAnsi="Open Sans" w:cs="Open Sans"/>
          <w:szCs w:val="22"/>
        </w:rPr>
        <w:t> </w:t>
      </w:r>
      <w:r w:rsidRPr="00766F51">
        <w:rPr>
          <w:rFonts w:ascii="Open Sans" w:eastAsia="Calibri" w:hAnsi="Open Sans" w:cs="Open Sans"/>
          <w:szCs w:val="22"/>
        </w:rPr>
        <w:t xml:space="preserve">którym mowa w </w:t>
      </w:r>
      <w:proofErr w:type="spellStart"/>
      <w:r w:rsidRPr="00766F51">
        <w:rPr>
          <w:rFonts w:ascii="Open Sans" w:eastAsia="Calibri" w:hAnsi="Open Sans" w:cs="Open Sans"/>
          <w:szCs w:val="22"/>
        </w:rPr>
        <w:t>ppkt</w:t>
      </w:r>
      <w:proofErr w:type="spellEnd"/>
      <w:r w:rsidRPr="00766F51">
        <w:rPr>
          <w:rFonts w:ascii="Open Sans" w:eastAsia="Calibri" w:hAnsi="Open Sans" w:cs="Open Sans"/>
          <w:szCs w:val="22"/>
        </w:rPr>
        <w:t>. 7.5.1 a);</w:t>
      </w:r>
    </w:p>
    <w:p w14:paraId="390C78D4" w14:textId="3B13BEAD" w:rsidR="00C24622" w:rsidRPr="00766F51" w:rsidRDefault="00561031" w:rsidP="00195F7C">
      <w:pPr>
        <w:pStyle w:val="Tekstpodstawowy"/>
        <w:keepLines w:val="0"/>
        <w:numPr>
          <w:ilvl w:val="0"/>
          <w:numId w:val="25"/>
        </w:numPr>
        <w:spacing w:before="60" w:line="276" w:lineRule="auto"/>
        <w:jc w:val="left"/>
        <w:rPr>
          <w:rFonts w:ascii="Open Sans" w:eastAsia="Calibri" w:hAnsi="Open Sans" w:cs="Open Sans"/>
          <w:szCs w:val="22"/>
        </w:rPr>
      </w:pPr>
      <w:r w:rsidRPr="00766F51">
        <w:rPr>
          <w:rFonts w:ascii="Open Sans" w:eastAsia="Calibri" w:hAnsi="Open Sans" w:cs="Open Sans"/>
          <w:szCs w:val="22"/>
        </w:rPr>
        <w:t>5</w:t>
      </w:r>
      <w:r w:rsidR="00C24622" w:rsidRPr="00766F51">
        <w:rPr>
          <w:rFonts w:ascii="Open Sans" w:eastAsia="Calibri" w:hAnsi="Open Sans" w:cs="Open Sans"/>
          <w:szCs w:val="22"/>
        </w:rPr>
        <w:t>00 PLN/m</w:t>
      </w:r>
      <w:r w:rsidR="00C24622" w:rsidRPr="00766F51">
        <w:rPr>
          <w:rFonts w:ascii="Open Sans" w:eastAsia="Calibri" w:hAnsi="Open Sans" w:cs="Open Sans"/>
          <w:szCs w:val="22"/>
          <w:vertAlign w:val="superscript"/>
        </w:rPr>
        <w:t xml:space="preserve">2 </w:t>
      </w:r>
      <w:r w:rsidR="00C24622" w:rsidRPr="00766F51">
        <w:rPr>
          <w:rFonts w:ascii="Open Sans" w:eastAsia="Calibri" w:hAnsi="Open Sans" w:cs="Open Sans"/>
          <w:szCs w:val="22"/>
        </w:rPr>
        <w:t xml:space="preserve">powierzchni użytkowej budynku w sytuacji realizacji </w:t>
      </w:r>
      <w:r w:rsidR="00C24622" w:rsidRPr="00766F51">
        <w:rPr>
          <w:rFonts w:ascii="Open Sans" w:hAnsi="Open Sans" w:cs="Open Sans"/>
          <w:szCs w:val="22"/>
        </w:rPr>
        <w:t xml:space="preserve">optymalnego zakresu </w:t>
      </w:r>
      <w:r w:rsidR="0016536D" w:rsidRPr="00766F51">
        <w:rPr>
          <w:rFonts w:ascii="Open Sans" w:hAnsi="Open Sans" w:cs="Open Sans"/>
          <w:szCs w:val="22"/>
        </w:rPr>
        <w:t>modernizacji</w:t>
      </w:r>
      <w:r w:rsidR="00C24622" w:rsidRPr="00766F51">
        <w:rPr>
          <w:rFonts w:ascii="Open Sans" w:hAnsi="Open Sans" w:cs="Open Sans"/>
          <w:szCs w:val="22"/>
        </w:rPr>
        <w:t xml:space="preserve"> energetycznej</w:t>
      </w:r>
      <w:r w:rsidR="00C24622" w:rsidRPr="00766F51">
        <w:rPr>
          <w:rFonts w:ascii="Open Sans" w:eastAsia="Calibri" w:hAnsi="Open Sans" w:cs="Open Sans"/>
          <w:szCs w:val="22"/>
        </w:rPr>
        <w:t xml:space="preserve">, o którym mowa w </w:t>
      </w:r>
      <w:proofErr w:type="spellStart"/>
      <w:r w:rsidR="00C24622" w:rsidRPr="00766F51">
        <w:rPr>
          <w:rFonts w:ascii="Open Sans" w:eastAsia="Calibri" w:hAnsi="Open Sans" w:cs="Open Sans"/>
          <w:szCs w:val="22"/>
        </w:rPr>
        <w:t>ppkt</w:t>
      </w:r>
      <w:proofErr w:type="spellEnd"/>
      <w:r w:rsidR="00C24622" w:rsidRPr="00766F51">
        <w:rPr>
          <w:rFonts w:ascii="Open Sans" w:eastAsia="Calibri" w:hAnsi="Open Sans" w:cs="Open Sans"/>
          <w:szCs w:val="22"/>
        </w:rPr>
        <w:t>. 7.5.1 b);</w:t>
      </w:r>
    </w:p>
    <w:p w14:paraId="306E9478" w14:textId="708157F4" w:rsidR="00C24622" w:rsidRPr="00766F51" w:rsidRDefault="00561031" w:rsidP="00195F7C">
      <w:pPr>
        <w:pStyle w:val="Tekstpodstawowy"/>
        <w:keepLines w:val="0"/>
        <w:numPr>
          <w:ilvl w:val="0"/>
          <w:numId w:val="25"/>
        </w:numPr>
        <w:spacing w:before="60" w:line="276" w:lineRule="auto"/>
        <w:jc w:val="left"/>
        <w:rPr>
          <w:rFonts w:ascii="Open Sans" w:eastAsia="Calibri" w:hAnsi="Open Sans" w:cs="Open Sans"/>
          <w:szCs w:val="22"/>
        </w:rPr>
      </w:pPr>
      <w:r w:rsidRPr="00766F51">
        <w:rPr>
          <w:rFonts w:ascii="Open Sans" w:eastAsia="Calibri" w:hAnsi="Open Sans" w:cs="Open Sans"/>
          <w:szCs w:val="22"/>
        </w:rPr>
        <w:t>75</w:t>
      </w:r>
      <w:r w:rsidR="00C24622" w:rsidRPr="00766F51">
        <w:rPr>
          <w:rFonts w:ascii="Open Sans" w:eastAsia="Calibri" w:hAnsi="Open Sans" w:cs="Open Sans"/>
          <w:szCs w:val="22"/>
        </w:rPr>
        <w:t>0 PLN/m</w:t>
      </w:r>
      <w:r w:rsidR="00C24622" w:rsidRPr="00766F51">
        <w:rPr>
          <w:rFonts w:ascii="Open Sans" w:eastAsia="Calibri" w:hAnsi="Open Sans" w:cs="Open Sans"/>
          <w:szCs w:val="22"/>
          <w:vertAlign w:val="superscript"/>
        </w:rPr>
        <w:t xml:space="preserve">2 </w:t>
      </w:r>
      <w:r w:rsidR="00C24622" w:rsidRPr="00766F51">
        <w:rPr>
          <w:rFonts w:ascii="Open Sans" w:eastAsia="Calibri" w:hAnsi="Open Sans" w:cs="Open Sans"/>
          <w:szCs w:val="22"/>
        </w:rPr>
        <w:t xml:space="preserve">powierzchni użytkowej budynku w sytuacji realizacji </w:t>
      </w:r>
      <w:r w:rsidR="00C24622" w:rsidRPr="00766F51">
        <w:rPr>
          <w:rFonts w:ascii="Open Sans" w:hAnsi="Open Sans" w:cs="Open Sans"/>
          <w:szCs w:val="22"/>
        </w:rPr>
        <w:t>wysokiego standardu modernizacji energetycznej</w:t>
      </w:r>
      <w:r w:rsidR="00C24622" w:rsidRPr="00766F51">
        <w:rPr>
          <w:rFonts w:ascii="Open Sans" w:eastAsia="Calibri" w:hAnsi="Open Sans" w:cs="Open Sans"/>
          <w:szCs w:val="22"/>
        </w:rPr>
        <w:t xml:space="preserve">, o którym mowa w </w:t>
      </w:r>
      <w:proofErr w:type="spellStart"/>
      <w:r w:rsidR="00C24622" w:rsidRPr="00766F51">
        <w:rPr>
          <w:rFonts w:ascii="Open Sans" w:eastAsia="Calibri" w:hAnsi="Open Sans" w:cs="Open Sans"/>
          <w:szCs w:val="22"/>
        </w:rPr>
        <w:t>ppkt</w:t>
      </w:r>
      <w:proofErr w:type="spellEnd"/>
      <w:r w:rsidR="00C24622" w:rsidRPr="00766F51">
        <w:rPr>
          <w:rFonts w:ascii="Open Sans" w:eastAsia="Calibri" w:hAnsi="Open Sans" w:cs="Open Sans"/>
          <w:szCs w:val="22"/>
        </w:rPr>
        <w:t>. 7.5.1 c).</w:t>
      </w:r>
    </w:p>
    <w:p w14:paraId="0622DDAB" w14:textId="4713B2D3" w:rsidR="001C1865" w:rsidRPr="00766F51" w:rsidRDefault="001C1865" w:rsidP="00195F7C">
      <w:pPr>
        <w:pStyle w:val="Tekstpodstawowy"/>
        <w:keepLines w:val="0"/>
        <w:numPr>
          <w:ilvl w:val="0"/>
          <w:numId w:val="2"/>
        </w:numPr>
        <w:spacing w:before="60" w:line="276" w:lineRule="auto"/>
        <w:ind w:left="284" w:hanging="284"/>
        <w:jc w:val="left"/>
        <w:rPr>
          <w:rFonts w:ascii="Open Sans" w:hAnsi="Open Sans" w:cs="Open Sans"/>
          <w:szCs w:val="22"/>
        </w:rPr>
      </w:pPr>
      <w:r w:rsidRPr="00766F51">
        <w:rPr>
          <w:rFonts w:ascii="Open Sans" w:hAnsi="Open Sans" w:cs="Open Sans"/>
          <w:szCs w:val="22"/>
        </w:rPr>
        <w:lastRenderedPageBreak/>
        <w:t>Na etapie fiszek przedsięwzięć do wstępnego wyszacowania kosztów kwalifikowanych dla budynków użyteczności publicznej przyjmuje się koszty nie większe niż:</w:t>
      </w:r>
    </w:p>
    <w:p w14:paraId="029EA0B9" w14:textId="10F56AA3" w:rsidR="001C1865" w:rsidRPr="00766F51" w:rsidRDefault="00F338C1" w:rsidP="00195F7C">
      <w:pPr>
        <w:pStyle w:val="Tekstpodstawowy"/>
        <w:keepLines w:val="0"/>
        <w:numPr>
          <w:ilvl w:val="0"/>
          <w:numId w:val="28"/>
        </w:numPr>
        <w:spacing w:before="60" w:line="276" w:lineRule="auto"/>
        <w:jc w:val="left"/>
        <w:rPr>
          <w:rFonts w:ascii="Open Sans" w:eastAsia="Calibri" w:hAnsi="Open Sans" w:cs="Open Sans"/>
          <w:szCs w:val="22"/>
        </w:rPr>
      </w:pPr>
      <w:r w:rsidRPr="00766F51">
        <w:rPr>
          <w:rFonts w:ascii="Open Sans" w:eastAsia="Calibri" w:hAnsi="Open Sans" w:cs="Open Sans"/>
          <w:szCs w:val="22"/>
        </w:rPr>
        <w:t>1</w:t>
      </w:r>
      <w:r w:rsidR="00561031" w:rsidRPr="00766F51">
        <w:rPr>
          <w:rFonts w:ascii="Open Sans" w:eastAsia="Calibri" w:hAnsi="Open Sans" w:cs="Open Sans"/>
          <w:szCs w:val="22"/>
        </w:rPr>
        <w:t>87,5</w:t>
      </w:r>
      <w:r w:rsidR="001C1865" w:rsidRPr="00766F51">
        <w:rPr>
          <w:rFonts w:ascii="Open Sans" w:eastAsia="Calibri" w:hAnsi="Open Sans" w:cs="Open Sans"/>
          <w:szCs w:val="22"/>
        </w:rPr>
        <w:t xml:space="preserve"> PLN/m</w:t>
      </w:r>
      <w:r w:rsidR="001C1865" w:rsidRPr="00766F51">
        <w:rPr>
          <w:rFonts w:ascii="Open Sans" w:eastAsia="Calibri" w:hAnsi="Open Sans" w:cs="Open Sans"/>
          <w:szCs w:val="22"/>
          <w:vertAlign w:val="superscript"/>
        </w:rPr>
        <w:t xml:space="preserve">2 </w:t>
      </w:r>
      <w:r w:rsidR="001C1865" w:rsidRPr="00766F51">
        <w:rPr>
          <w:rFonts w:ascii="Open Sans" w:eastAsia="Calibri" w:hAnsi="Open Sans" w:cs="Open Sans"/>
          <w:szCs w:val="22"/>
        </w:rPr>
        <w:t xml:space="preserve">powierzchni użytkowej budynku w sytuacji realizacji usprawnienia tylko instalacyjnego, o którym mowa w </w:t>
      </w:r>
      <w:proofErr w:type="spellStart"/>
      <w:r w:rsidR="001C1865" w:rsidRPr="00766F51">
        <w:rPr>
          <w:rFonts w:ascii="Open Sans" w:eastAsia="Calibri" w:hAnsi="Open Sans" w:cs="Open Sans"/>
          <w:szCs w:val="22"/>
        </w:rPr>
        <w:t>ppkt</w:t>
      </w:r>
      <w:proofErr w:type="spellEnd"/>
      <w:r w:rsidR="001C1865" w:rsidRPr="00766F51">
        <w:rPr>
          <w:rFonts w:ascii="Open Sans" w:eastAsia="Calibri" w:hAnsi="Open Sans" w:cs="Open Sans"/>
          <w:szCs w:val="22"/>
        </w:rPr>
        <w:t>. 7.5.</w:t>
      </w:r>
      <w:r w:rsidR="00A4635C" w:rsidRPr="00766F51">
        <w:rPr>
          <w:rFonts w:ascii="Open Sans" w:eastAsia="Calibri" w:hAnsi="Open Sans" w:cs="Open Sans"/>
          <w:szCs w:val="22"/>
        </w:rPr>
        <w:t>2</w:t>
      </w:r>
      <w:r w:rsidR="001C1865" w:rsidRPr="00766F51">
        <w:rPr>
          <w:rFonts w:ascii="Open Sans" w:eastAsia="Calibri" w:hAnsi="Open Sans" w:cs="Open Sans"/>
          <w:szCs w:val="22"/>
        </w:rPr>
        <w:t xml:space="preserve"> a);</w:t>
      </w:r>
    </w:p>
    <w:p w14:paraId="1A888425" w14:textId="3208A085" w:rsidR="001C1865" w:rsidRPr="00766F51" w:rsidRDefault="00561031" w:rsidP="00195F7C">
      <w:pPr>
        <w:pStyle w:val="Tekstpodstawowy"/>
        <w:keepLines w:val="0"/>
        <w:numPr>
          <w:ilvl w:val="0"/>
          <w:numId w:val="28"/>
        </w:numPr>
        <w:spacing w:before="60" w:line="276" w:lineRule="auto"/>
        <w:jc w:val="left"/>
        <w:rPr>
          <w:rFonts w:ascii="Open Sans" w:eastAsia="Calibri" w:hAnsi="Open Sans" w:cs="Open Sans"/>
          <w:szCs w:val="22"/>
        </w:rPr>
      </w:pPr>
      <w:r w:rsidRPr="00766F51">
        <w:rPr>
          <w:rFonts w:ascii="Open Sans" w:eastAsia="Calibri" w:hAnsi="Open Sans" w:cs="Open Sans"/>
          <w:szCs w:val="22"/>
        </w:rPr>
        <w:t>5</w:t>
      </w:r>
      <w:r w:rsidR="001C1865" w:rsidRPr="00766F51">
        <w:rPr>
          <w:rFonts w:ascii="Open Sans" w:eastAsia="Calibri" w:hAnsi="Open Sans" w:cs="Open Sans"/>
          <w:szCs w:val="22"/>
        </w:rPr>
        <w:t>00 PLN/m</w:t>
      </w:r>
      <w:r w:rsidR="001C1865" w:rsidRPr="00766F51">
        <w:rPr>
          <w:rFonts w:ascii="Open Sans" w:eastAsia="Calibri" w:hAnsi="Open Sans" w:cs="Open Sans"/>
          <w:szCs w:val="22"/>
          <w:vertAlign w:val="superscript"/>
        </w:rPr>
        <w:t xml:space="preserve">2 </w:t>
      </w:r>
      <w:r w:rsidR="001C1865" w:rsidRPr="00766F51">
        <w:rPr>
          <w:rFonts w:ascii="Open Sans" w:eastAsia="Calibri" w:hAnsi="Open Sans" w:cs="Open Sans"/>
          <w:szCs w:val="22"/>
        </w:rPr>
        <w:t xml:space="preserve">powierzchni użytkowej budynku w sytuacji realizacji usprawnienia instalacyjnego połączonego z przeprowadzeniem minimalnego zakresu prac termomodernizacyjnych, o którym mowa w </w:t>
      </w:r>
      <w:proofErr w:type="spellStart"/>
      <w:r w:rsidR="001C1865" w:rsidRPr="00766F51">
        <w:rPr>
          <w:rFonts w:ascii="Open Sans" w:eastAsia="Calibri" w:hAnsi="Open Sans" w:cs="Open Sans"/>
          <w:szCs w:val="22"/>
        </w:rPr>
        <w:t>ppkt</w:t>
      </w:r>
      <w:proofErr w:type="spellEnd"/>
      <w:r w:rsidR="001C1865" w:rsidRPr="00766F51">
        <w:rPr>
          <w:rFonts w:ascii="Open Sans" w:eastAsia="Calibri" w:hAnsi="Open Sans" w:cs="Open Sans"/>
          <w:szCs w:val="22"/>
        </w:rPr>
        <w:t>. 7.5.</w:t>
      </w:r>
      <w:r w:rsidR="00A4635C" w:rsidRPr="00766F51">
        <w:rPr>
          <w:rFonts w:ascii="Open Sans" w:eastAsia="Calibri" w:hAnsi="Open Sans" w:cs="Open Sans"/>
          <w:szCs w:val="22"/>
        </w:rPr>
        <w:t>2</w:t>
      </w:r>
      <w:r w:rsidR="001C1865" w:rsidRPr="00766F51">
        <w:rPr>
          <w:rFonts w:ascii="Open Sans" w:eastAsia="Calibri" w:hAnsi="Open Sans" w:cs="Open Sans"/>
          <w:szCs w:val="22"/>
        </w:rPr>
        <w:t xml:space="preserve"> a);</w:t>
      </w:r>
    </w:p>
    <w:p w14:paraId="024235FF" w14:textId="1002D5BA" w:rsidR="001C1865" w:rsidRPr="00766F51" w:rsidRDefault="00561031" w:rsidP="00195F7C">
      <w:pPr>
        <w:pStyle w:val="Tekstpodstawowy"/>
        <w:keepLines w:val="0"/>
        <w:numPr>
          <w:ilvl w:val="0"/>
          <w:numId w:val="28"/>
        </w:numPr>
        <w:spacing w:before="60" w:line="276" w:lineRule="auto"/>
        <w:jc w:val="left"/>
        <w:rPr>
          <w:rFonts w:ascii="Open Sans" w:eastAsia="Calibri" w:hAnsi="Open Sans" w:cs="Open Sans"/>
          <w:szCs w:val="22"/>
        </w:rPr>
      </w:pPr>
      <w:r w:rsidRPr="00766F51">
        <w:rPr>
          <w:rFonts w:ascii="Open Sans" w:eastAsia="Calibri" w:hAnsi="Open Sans" w:cs="Open Sans"/>
          <w:szCs w:val="22"/>
        </w:rPr>
        <w:t>1125</w:t>
      </w:r>
      <w:r w:rsidR="001C1865" w:rsidRPr="00766F51">
        <w:rPr>
          <w:rFonts w:ascii="Open Sans" w:eastAsia="Calibri" w:hAnsi="Open Sans" w:cs="Open Sans"/>
          <w:szCs w:val="22"/>
        </w:rPr>
        <w:t xml:space="preserve"> PLN/m</w:t>
      </w:r>
      <w:r w:rsidR="001C1865" w:rsidRPr="00766F51">
        <w:rPr>
          <w:rFonts w:ascii="Open Sans" w:eastAsia="Calibri" w:hAnsi="Open Sans" w:cs="Open Sans"/>
          <w:szCs w:val="22"/>
          <w:vertAlign w:val="superscript"/>
        </w:rPr>
        <w:t xml:space="preserve">2 </w:t>
      </w:r>
      <w:r w:rsidR="001C1865" w:rsidRPr="00766F51">
        <w:rPr>
          <w:rFonts w:ascii="Open Sans" w:eastAsia="Calibri" w:hAnsi="Open Sans" w:cs="Open Sans"/>
          <w:szCs w:val="22"/>
        </w:rPr>
        <w:t xml:space="preserve">powierzchni użytkowej budynku w sytuacji realizacji </w:t>
      </w:r>
      <w:r w:rsidR="001C1865" w:rsidRPr="00766F51">
        <w:rPr>
          <w:rFonts w:ascii="Open Sans" w:hAnsi="Open Sans" w:cs="Open Sans"/>
          <w:szCs w:val="22"/>
        </w:rPr>
        <w:t xml:space="preserve">optymalnego zakresu </w:t>
      </w:r>
      <w:r w:rsidR="0016536D" w:rsidRPr="00766F51">
        <w:rPr>
          <w:rFonts w:ascii="Open Sans" w:hAnsi="Open Sans" w:cs="Open Sans"/>
          <w:szCs w:val="22"/>
        </w:rPr>
        <w:t>modernizacji</w:t>
      </w:r>
      <w:r w:rsidR="001C1865" w:rsidRPr="00766F51">
        <w:rPr>
          <w:rFonts w:ascii="Open Sans" w:hAnsi="Open Sans" w:cs="Open Sans"/>
          <w:szCs w:val="22"/>
        </w:rPr>
        <w:t xml:space="preserve"> energetycznej</w:t>
      </w:r>
      <w:r w:rsidR="001C1865" w:rsidRPr="00766F51">
        <w:rPr>
          <w:rFonts w:ascii="Open Sans" w:eastAsia="Calibri" w:hAnsi="Open Sans" w:cs="Open Sans"/>
          <w:szCs w:val="22"/>
        </w:rPr>
        <w:t xml:space="preserve">, o którym mowa w </w:t>
      </w:r>
      <w:proofErr w:type="spellStart"/>
      <w:r w:rsidR="001C1865" w:rsidRPr="00766F51">
        <w:rPr>
          <w:rFonts w:ascii="Open Sans" w:eastAsia="Calibri" w:hAnsi="Open Sans" w:cs="Open Sans"/>
          <w:szCs w:val="22"/>
        </w:rPr>
        <w:t>ppkt</w:t>
      </w:r>
      <w:proofErr w:type="spellEnd"/>
      <w:r w:rsidR="001C1865" w:rsidRPr="00766F51">
        <w:rPr>
          <w:rFonts w:ascii="Open Sans" w:eastAsia="Calibri" w:hAnsi="Open Sans" w:cs="Open Sans"/>
          <w:szCs w:val="22"/>
        </w:rPr>
        <w:t>. 7.5.</w:t>
      </w:r>
      <w:r w:rsidR="00A4635C" w:rsidRPr="00766F51">
        <w:rPr>
          <w:rFonts w:ascii="Open Sans" w:eastAsia="Calibri" w:hAnsi="Open Sans" w:cs="Open Sans"/>
          <w:szCs w:val="22"/>
        </w:rPr>
        <w:t>2</w:t>
      </w:r>
      <w:r w:rsidR="001C1865" w:rsidRPr="00766F51">
        <w:rPr>
          <w:rFonts w:ascii="Open Sans" w:eastAsia="Calibri" w:hAnsi="Open Sans" w:cs="Open Sans"/>
          <w:szCs w:val="22"/>
        </w:rPr>
        <w:t xml:space="preserve"> b);</w:t>
      </w:r>
    </w:p>
    <w:p w14:paraId="02078928" w14:textId="13DB8F80" w:rsidR="00C24622" w:rsidRPr="00766F51" w:rsidRDefault="00B105F5" w:rsidP="00195F7C">
      <w:pPr>
        <w:pStyle w:val="Tekstpodstawowy"/>
        <w:keepLines w:val="0"/>
        <w:numPr>
          <w:ilvl w:val="0"/>
          <w:numId w:val="28"/>
        </w:numPr>
        <w:spacing w:before="60" w:line="276" w:lineRule="auto"/>
        <w:jc w:val="left"/>
        <w:rPr>
          <w:rFonts w:ascii="Open Sans" w:eastAsia="Calibri" w:hAnsi="Open Sans" w:cs="Open Sans"/>
          <w:szCs w:val="22"/>
        </w:rPr>
      </w:pPr>
      <w:r w:rsidRPr="00766F51">
        <w:rPr>
          <w:rFonts w:ascii="Open Sans" w:eastAsia="Calibri" w:hAnsi="Open Sans" w:cs="Open Sans"/>
          <w:szCs w:val="22"/>
        </w:rPr>
        <w:t>1</w:t>
      </w:r>
      <w:r w:rsidR="00561031" w:rsidRPr="00766F51">
        <w:rPr>
          <w:rFonts w:ascii="Open Sans" w:eastAsia="Calibri" w:hAnsi="Open Sans" w:cs="Open Sans"/>
          <w:szCs w:val="22"/>
        </w:rPr>
        <w:t>5</w:t>
      </w:r>
      <w:r w:rsidR="001C1865" w:rsidRPr="00766F51">
        <w:rPr>
          <w:rFonts w:ascii="Open Sans" w:eastAsia="Calibri" w:hAnsi="Open Sans" w:cs="Open Sans"/>
          <w:szCs w:val="22"/>
        </w:rPr>
        <w:t>00 PLN/m</w:t>
      </w:r>
      <w:r w:rsidR="001C1865" w:rsidRPr="00766F51">
        <w:rPr>
          <w:rFonts w:ascii="Open Sans" w:eastAsia="Calibri" w:hAnsi="Open Sans" w:cs="Open Sans"/>
          <w:szCs w:val="22"/>
          <w:vertAlign w:val="superscript"/>
        </w:rPr>
        <w:t xml:space="preserve">2 </w:t>
      </w:r>
      <w:r w:rsidR="001C1865" w:rsidRPr="00766F51">
        <w:rPr>
          <w:rFonts w:ascii="Open Sans" w:eastAsia="Calibri" w:hAnsi="Open Sans" w:cs="Open Sans"/>
          <w:szCs w:val="22"/>
        </w:rPr>
        <w:t xml:space="preserve">powierzchni użytkowej budynku w sytuacji realizacji </w:t>
      </w:r>
      <w:r w:rsidR="001C1865" w:rsidRPr="00766F51">
        <w:rPr>
          <w:rFonts w:ascii="Open Sans" w:hAnsi="Open Sans" w:cs="Open Sans"/>
          <w:szCs w:val="22"/>
        </w:rPr>
        <w:t>wysokiego standardu modernizacji energetycznej</w:t>
      </w:r>
      <w:r w:rsidR="001C1865" w:rsidRPr="00766F51">
        <w:rPr>
          <w:rFonts w:ascii="Open Sans" w:eastAsia="Calibri" w:hAnsi="Open Sans" w:cs="Open Sans"/>
          <w:szCs w:val="22"/>
        </w:rPr>
        <w:t xml:space="preserve">, o którym mowa w </w:t>
      </w:r>
      <w:proofErr w:type="spellStart"/>
      <w:r w:rsidR="001C1865" w:rsidRPr="00766F51">
        <w:rPr>
          <w:rFonts w:ascii="Open Sans" w:eastAsia="Calibri" w:hAnsi="Open Sans" w:cs="Open Sans"/>
          <w:szCs w:val="22"/>
        </w:rPr>
        <w:t>ppkt</w:t>
      </w:r>
      <w:proofErr w:type="spellEnd"/>
      <w:r w:rsidR="001C1865" w:rsidRPr="00766F51">
        <w:rPr>
          <w:rFonts w:ascii="Open Sans" w:eastAsia="Calibri" w:hAnsi="Open Sans" w:cs="Open Sans"/>
          <w:szCs w:val="22"/>
        </w:rPr>
        <w:t>. 7.5.</w:t>
      </w:r>
      <w:r w:rsidR="00A4635C" w:rsidRPr="00766F51">
        <w:rPr>
          <w:rFonts w:ascii="Open Sans" w:eastAsia="Calibri" w:hAnsi="Open Sans" w:cs="Open Sans"/>
          <w:szCs w:val="22"/>
        </w:rPr>
        <w:t>2</w:t>
      </w:r>
      <w:r w:rsidR="001C1865" w:rsidRPr="00766F51">
        <w:rPr>
          <w:rFonts w:ascii="Open Sans" w:eastAsia="Calibri" w:hAnsi="Open Sans" w:cs="Open Sans"/>
          <w:szCs w:val="22"/>
        </w:rPr>
        <w:t xml:space="preserve"> c).</w:t>
      </w:r>
    </w:p>
    <w:p w14:paraId="1C2EBEE5" w14:textId="77777777" w:rsidR="00E5082D" w:rsidRPr="00766F51" w:rsidRDefault="00610F15" w:rsidP="00195F7C">
      <w:pPr>
        <w:pStyle w:val="Akapitzlist"/>
        <w:numPr>
          <w:ilvl w:val="0"/>
          <w:numId w:val="3"/>
        </w:numPr>
        <w:tabs>
          <w:tab w:val="left" w:pos="284"/>
        </w:tabs>
        <w:autoSpaceDE w:val="0"/>
        <w:autoSpaceDN w:val="0"/>
        <w:adjustRightInd w:val="0"/>
        <w:spacing w:before="240" w:after="120" w:line="276" w:lineRule="auto"/>
        <w:ind w:left="0" w:firstLine="0"/>
        <w:contextualSpacing w:val="0"/>
        <w:rPr>
          <w:rFonts w:ascii="Open Sans" w:hAnsi="Open Sans" w:cs="Open Sans"/>
          <w:b/>
          <w:color w:val="000000"/>
          <w:sz w:val="22"/>
          <w:szCs w:val="22"/>
        </w:rPr>
      </w:pPr>
      <w:r w:rsidRPr="00766F51">
        <w:rPr>
          <w:rFonts w:ascii="Open Sans" w:hAnsi="Open Sans" w:cs="Open Sans"/>
          <w:b/>
          <w:color w:val="000000"/>
          <w:sz w:val="22"/>
          <w:szCs w:val="22"/>
        </w:rPr>
        <w:t xml:space="preserve">Formy i warunki </w:t>
      </w:r>
      <w:r w:rsidR="000F2A93" w:rsidRPr="00766F51">
        <w:rPr>
          <w:rFonts w:ascii="Open Sans" w:hAnsi="Open Sans" w:cs="Open Sans"/>
          <w:b/>
          <w:color w:val="000000"/>
          <w:sz w:val="22"/>
          <w:szCs w:val="22"/>
        </w:rPr>
        <w:t xml:space="preserve">udzielania </w:t>
      </w:r>
      <w:r w:rsidR="00FC3057" w:rsidRPr="00766F51">
        <w:rPr>
          <w:rFonts w:ascii="Open Sans" w:hAnsi="Open Sans" w:cs="Open Sans"/>
          <w:b/>
          <w:color w:val="000000"/>
          <w:sz w:val="22"/>
          <w:szCs w:val="22"/>
        </w:rPr>
        <w:t xml:space="preserve">dofinansowania </w:t>
      </w:r>
    </w:p>
    <w:p w14:paraId="485E0559" w14:textId="77777777" w:rsidR="001D6399" w:rsidRPr="00766F51" w:rsidRDefault="00B36E2E" w:rsidP="00195F7C">
      <w:pPr>
        <w:pStyle w:val="Akapitzlist"/>
        <w:numPr>
          <w:ilvl w:val="1"/>
          <w:numId w:val="4"/>
        </w:numPr>
        <w:tabs>
          <w:tab w:val="left" w:pos="426"/>
        </w:tabs>
        <w:autoSpaceDE w:val="0"/>
        <w:autoSpaceDN w:val="0"/>
        <w:adjustRightInd w:val="0"/>
        <w:spacing w:line="276" w:lineRule="auto"/>
        <w:ind w:left="425" w:hanging="425"/>
        <w:contextualSpacing w:val="0"/>
        <w:rPr>
          <w:rFonts w:ascii="Open Sans" w:hAnsi="Open Sans" w:cs="Open Sans"/>
          <w:b/>
          <w:color w:val="000000"/>
          <w:sz w:val="22"/>
          <w:szCs w:val="22"/>
        </w:rPr>
      </w:pPr>
      <w:r w:rsidRPr="00766F51">
        <w:rPr>
          <w:rFonts w:ascii="Open Sans" w:hAnsi="Open Sans" w:cs="Open Sans"/>
          <w:b/>
          <w:color w:val="000000"/>
          <w:sz w:val="22"/>
          <w:szCs w:val="22"/>
        </w:rPr>
        <w:t>Form</w:t>
      </w:r>
      <w:r w:rsidR="000F2A93" w:rsidRPr="00766F51">
        <w:rPr>
          <w:rFonts w:ascii="Open Sans" w:hAnsi="Open Sans" w:cs="Open Sans"/>
          <w:b/>
          <w:color w:val="000000"/>
          <w:sz w:val="22"/>
          <w:szCs w:val="22"/>
        </w:rPr>
        <w:t>y</w:t>
      </w:r>
      <w:r w:rsidR="00EF2200" w:rsidRPr="00766F51">
        <w:rPr>
          <w:rFonts w:ascii="Open Sans" w:hAnsi="Open Sans" w:cs="Open Sans"/>
          <w:b/>
          <w:color w:val="000000"/>
          <w:sz w:val="22"/>
          <w:szCs w:val="22"/>
        </w:rPr>
        <w:t xml:space="preserve"> dofinansowania</w:t>
      </w:r>
    </w:p>
    <w:p w14:paraId="59FFFCF9" w14:textId="43517C51" w:rsidR="001D6399" w:rsidRPr="00766F51" w:rsidRDefault="003C4283" w:rsidP="00195F7C">
      <w:pPr>
        <w:pStyle w:val="Akapitzlist"/>
        <w:autoSpaceDE w:val="0"/>
        <w:autoSpaceDN w:val="0"/>
        <w:adjustRightInd w:val="0"/>
        <w:spacing w:before="120" w:line="276" w:lineRule="auto"/>
        <w:ind w:left="0"/>
        <w:contextualSpacing w:val="0"/>
        <w:rPr>
          <w:rFonts w:ascii="Open Sans" w:hAnsi="Open Sans" w:cs="Open Sans"/>
          <w:sz w:val="22"/>
          <w:szCs w:val="22"/>
        </w:rPr>
      </w:pPr>
      <w:r w:rsidRPr="00766F51">
        <w:rPr>
          <w:rFonts w:ascii="Open Sans" w:hAnsi="Open Sans" w:cs="Open Sans"/>
          <w:sz w:val="22"/>
          <w:szCs w:val="22"/>
        </w:rPr>
        <w:t>D</w:t>
      </w:r>
      <w:r w:rsidR="00EB640A" w:rsidRPr="00766F51">
        <w:rPr>
          <w:rFonts w:ascii="Open Sans" w:hAnsi="Open Sans" w:cs="Open Sans"/>
          <w:sz w:val="22"/>
          <w:szCs w:val="22"/>
        </w:rPr>
        <w:t>otacja</w:t>
      </w:r>
      <w:r w:rsidR="007E4B62" w:rsidRPr="00766F51">
        <w:rPr>
          <w:rFonts w:ascii="Open Sans" w:hAnsi="Open Sans" w:cs="Open Sans"/>
          <w:sz w:val="22"/>
          <w:szCs w:val="22"/>
        </w:rPr>
        <w:t>.</w:t>
      </w:r>
    </w:p>
    <w:p w14:paraId="67AA161A" w14:textId="77777777" w:rsidR="00EF2200" w:rsidRPr="00766F51" w:rsidRDefault="00FC3057" w:rsidP="00195F7C">
      <w:pPr>
        <w:pStyle w:val="Akapitzlist"/>
        <w:numPr>
          <w:ilvl w:val="1"/>
          <w:numId w:val="4"/>
        </w:numPr>
        <w:tabs>
          <w:tab w:val="left" w:pos="426"/>
        </w:tabs>
        <w:autoSpaceDE w:val="0"/>
        <w:autoSpaceDN w:val="0"/>
        <w:adjustRightInd w:val="0"/>
        <w:spacing w:before="120" w:line="276" w:lineRule="auto"/>
        <w:ind w:left="425" w:hanging="425"/>
        <w:contextualSpacing w:val="0"/>
        <w:rPr>
          <w:rFonts w:ascii="Open Sans" w:hAnsi="Open Sans" w:cs="Open Sans"/>
          <w:b/>
          <w:color w:val="000000"/>
          <w:sz w:val="22"/>
          <w:szCs w:val="22"/>
        </w:rPr>
      </w:pPr>
      <w:r w:rsidRPr="00766F51">
        <w:rPr>
          <w:rFonts w:ascii="Open Sans" w:hAnsi="Open Sans" w:cs="Open Sans"/>
          <w:b/>
          <w:color w:val="000000"/>
          <w:sz w:val="22"/>
          <w:szCs w:val="22"/>
        </w:rPr>
        <w:t xml:space="preserve">Intensywność dofinansowania </w:t>
      </w:r>
    </w:p>
    <w:p w14:paraId="13FF0BA7" w14:textId="786F9F51" w:rsidR="00583DD5" w:rsidRPr="00766F51" w:rsidRDefault="00782EDB" w:rsidP="00195F7C">
      <w:pPr>
        <w:numPr>
          <w:ilvl w:val="0"/>
          <w:numId w:val="5"/>
        </w:numPr>
        <w:autoSpaceDE w:val="0"/>
        <w:autoSpaceDN w:val="0"/>
        <w:adjustRightInd w:val="0"/>
        <w:spacing w:before="120" w:line="276" w:lineRule="auto"/>
        <w:rPr>
          <w:rFonts w:ascii="Open Sans" w:hAnsi="Open Sans" w:cs="Open Sans"/>
          <w:sz w:val="22"/>
          <w:szCs w:val="22"/>
        </w:rPr>
      </w:pPr>
      <w:r w:rsidRPr="00766F51">
        <w:rPr>
          <w:rFonts w:ascii="Open Sans" w:hAnsi="Open Sans" w:cs="Open Sans"/>
          <w:sz w:val="22"/>
          <w:szCs w:val="22"/>
        </w:rPr>
        <w:t xml:space="preserve">Intensywność dofinansowania uzależniona jest od </w:t>
      </w:r>
      <w:r w:rsidR="00FC0306" w:rsidRPr="00766F51">
        <w:rPr>
          <w:rFonts w:ascii="Open Sans" w:hAnsi="Open Sans" w:cs="Open Sans"/>
          <w:sz w:val="22"/>
          <w:szCs w:val="22"/>
        </w:rPr>
        <w:t>realizowanego standardu usprawnień, o których mowa w pkt. 7.5</w:t>
      </w:r>
      <w:r w:rsidRPr="00766F51">
        <w:rPr>
          <w:rFonts w:ascii="Open Sans" w:hAnsi="Open Sans" w:cs="Open Sans"/>
          <w:sz w:val="22"/>
          <w:szCs w:val="22"/>
        </w:rPr>
        <w:t xml:space="preserve"> i wynosi do:</w:t>
      </w:r>
    </w:p>
    <w:p w14:paraId="3682F777" w14:textId="13B09B2E" w:rsidR="00F66176" w:rsidRPr="00766F51" w:rsidRDefault="00182D23" w:rsidP="00195F7C">
      <w:pPr>
        <w:pStyle w:val="Akapitzlist"/>
        <w:numPr>
          <w:ilvl w:val="0"/>
          <w:numId w:val="17"/>
        </w:numPr>
        <w:spacing w:after="160" w:line="276" w:lineRule="auto"/>
        <w:ind w:left="709" w:hanging="283"/>
        <w:rPr>
          <w:rFonts w:ascii="Open Sans" w:hAnsi="Open Sans" w:cs="Open Sans"/>
          <w:sz w:val="22"/>
          <w:szCs w:val="22"/>
        </w:rPr>
      </w:pPr>
      <w:r w:rsidRPr="00766F51">
        <w:rPr>
          <w:rFonts w:ascii="Open Sans" w:hAnsi="Open Sans" w:cs="Open Sans"/>
          <w:b/>
          <w:sz w:val="22"/>
          <w:szCs w:val="22"/>
        </w:rPr>
        <w:t>29</w:t>
      </w:r>
      <w:r w:rsidR="00F66176" w:rsidRPr="00766F51">
        <w:rPr>
          <w:rFonts w:ascii="Open Sans" w:hAnsi="Open Sans" w:cs="Open Sans"/>
          <w:b/>
          <w:sz w:val="22"/>
          <w:szCs w:val="22"/>
        </w:rPr>
        <w:t>%</w:t>
      </w:r>
      <w:r w:rsidR="00F66176" w:rsidRPr="00766F51">
        <w:rPr>
          <w:rFonts w:ascii="Open Sans" w:hAnsi="Open Sans" w:cs="Open Sans"/>
          <w:sz w:val="22"/>
          <w:szCs w:val="22"/>
        </w:rPr>
        <w:t xml:space="preserve"> kosztów </w:t>
      </w:r>
      <w:r w:rsidR="00782EDB" w:rsidRPr="00766F51">
        <w:rPr>
          <w:rFonts w:ascii="Open Sans" w:hAnsi="Open Sans" w:cs="Open Sans"/>
          <w:sz w:val="22"/>
          <w:szCs w:val="22"/>
        </w:rPr>
        <w:t xml:space="preserve">kwalifikowanych </w:t>
      </w:r>
      <w:r w:rsidR="00F66176" w:rsidRPr="00766F51">
        <w:rPr>
          <w:rFonts w:ascii="Open Sans" w:hAnsi="Open Sans" w:cs="Open Sans"/>
          <w:sz w:val="22"/>
          <w:szCs w:val="22"/>
        </w:rPr>
        <w:t xml:space="preserve">przedsięwzięcia </w:t>
      </w:r>
      <w:r w:rsidR="007002AF" w:rsidRPr="00766F51">
        <w:rPr>
          <w:rFonts w:ascii="Open Sans" w:hAnsi="Open Sans" w:cs="Open Sans"/>
          <w:sz w:val="22"/>
          <w:szCs w:val="22"/>
        </w:rPr>
        <w:t>– dla przedsięwzięć</w:t>
      </w:r>
      <w:r w:rsidR="00FC0306" w:rsidRPr="00766F51">
        <w:rPr>
          <w:rFonts w:ascii="Open Sans" w:hAnsi="Open Sans" w:cs="Open Sans"/>
          <w:sz w:val="22"/>
          <w:szCs w:val="22"/>
        </w:rPr>
        <w:t xml:space="preserve">, o których mowa w </w:t>
      </w:r>
      <w:proofErr w:type="spellStart"/>
      <w:r w:rsidR="00357436" w:rsidRPr="00766F51">
        <w:rPr>
          <w:rFonts w:ascii="Open Sans" w:hAnsi="Open Sans" w:cs="Open Sans"/>
          <w:sz w:val="22"/>
          <w:szCs w:val="22"/>
        </w:rPr>
        <w:t>p</w:t>
      </w:r>
      <w:r w:rsidR="00FC0306" w:rsidRPr="00766F51">
        <w:rPr>
          <w:rFonts w:ascii="Open Sans" w:hAnsi="Open Sans" w:cs="Open Sans"/>
          <w:sz w:val="22"/>
          <w:szCs w:val="22"/>
        </w:rPr>
        <w:t>pkt</w:t>
      </w:r>
      <w:proofErr w:type="spellEnd"/>
      <w:r w:rsidR="00FC0306" w:rsidRPr="00766F51">
        <w:rPr>
          <w:rFonts w:ascii="Open Sans" w:hAnsi="Open Sans" w:cs="Open Sans"/>
          <w:sz w:val="22"/>
          <w:szCs w:val="22"/>
        </w:rPr>
        <w:t>. 7.5</w:t>
      </w:r>
      <w:r w:rsidR="00B14450" w:rsidRPr="00766F51">
        <w:rPr>
          <w:rFonts w:ascii="Open Sans" w:hAnsi="Open Sans" w:cs="Open Sans"/>
          <w:sz w:val="22"/>
          <w:szCs w:val="22"/>
        </w:rPr>
        <w:t>.1</w:t>
      </w:r>
      <w:r w:rsidR="00FC0306" w:rsidRPr="00766F51">
        <w:rPr>
          <w:rFonts w:ascii="Open Sans" w:hAnsi="Open Sans" w:cs="Open Sans"/>
          <w:sz w:val="22"/>
          <w:szCs w:val="22"/>
        </w:rPr>
        <w:t xml:space="preserve"> a</w:t>
      </w:r>
      <w:r w:rsidR="00357436" w:rsidRPr="00766F51">
        <w:rPr>
          <w:rFonts w:ascii="Open Sans" w:hAnsi="Open Sans" w:cs="Open Sans"/>
          <w:sz w:val="22"/>
          <w:szCs w:val="22"/>
        </w:rPr>
        <w:t>)</w:t>
      </w:r>
      <w:r w:rsidR="005C0C77" w:rsidRPr="00766F51">
        <w:rPr>
          <w:rFonts w:ascii="Open Sans" w:hAnsi="Open Sans" w:cs="Open Sans"/>
          <w:sz w:val="22"/>
          <w:szCs w:val="22"/>
        </w:rPr>
        <w:t xml:space="preserve"> lub </w:t>
      </w:r>
      <w:proofErr w:type="spellStart"/>
      <w:r w:rsidR="00357436" w:rsidRPr="00766F51">
        <w:rPr>
          <w:rFonts w:ascii="Open Sans" w:hAnsi="Open Sans" w:cs="Open Sans"/>
          <w:sz w:val="22"/>
          <w:szCs w:val="22"/>
        </w:rPr>
        <w:t>ppkt</w:t>
      </w:r>
      <w:proofErr w:type="spellEnd"/>
      <w:r w:rsidR="00357436" w:rsidRPr="00766F51">
        <w:rPr>
          <w:rFonts w:ascii="Open Sans" w:hAnsi="Open Sans" w:cs="Open Sans"/>
          <w:sz w:val="22"/>
          <w:szCs w:val="22"/>
        </w:rPr>
        <w:t xml:space="preserve">. </w:t>
      </w:r>
      <w:r w:rsidR="005C0C77" w:rsidRPr="00766F51">
        <w:rPr>
          <w:rFonts w:ascii="Open Sans" w:hAnsi="Open Sans" w:cs="Open Sans"/>
          <w:sz w:val="22"/>
          <w:szCs w:val="22"/>
        </w:rPr>
        <w:t>7.5.2</w:t>
      </w:r>
      <w:r w:rsidR="00357436" w:rsidRPr="00766F51">
        <w:rPr>
          <w:rFonts w:ascii="Open Sans" w:hAnsi="Open Sans" w:cs="Open Sans"/>
          <w:sz w:val="22"/>
          <w:szCs w:val="22"/>
        </w:rPr>
        <w:t xml:space="preserve"> </w:t>
      </w:r>
      <w:r w:rsidR="005C0C77" w:rsidRPr="00766F51">
        <w:rPr>
          <w:rFonts w:ascii="Open Sans" w:hAnsi="Open Sans" w:cs="Open Sans"/>
          <w:sz w:val="22"/>
          <w:szCs w:val="22"/>
        </w:rPr>
        <w:t>a</w:t>
      </w:r>
      <w:r w:rsidR="00357436" w:rsidRPr="00766F51">
        <w:rPr>
          <w:rFonts w:ascii="Open Sans" w:hAnsi="Open Sans" w:cs="Open Sans"/>
          <w:sz w:val="22"/>
          <w:szCs w:val="22"/>
        </w:rPr>
        <w:t>)</w:t>
      </w:r>
      <w:r w:rsidR="00FC0306" w:rsidRPr="00766F51">
        <w:rPr>
          <w:rFonts w:ascii="Open Sans" w:hAnsi="Open Sans" w:cs="Open Sans"/>
          <w:sz w:val="22"/>
          <w:szCs w:val="22"/>
        </w:rPr>
        <w:t>,</w:t>
      </w:r>
    </w:p>
    <w:p w14:paraId="595C7409" w14:textId="793DF27F" w:rsidR="00F66176" w:rsidRPr="00766F51" w:rsidRDefault="00182D23" w:rsidP="00195F7C">
      <w:pPr>
        <w:pStyle w:val="Akapitzlist"/>
        <w:numPr>
          <w:ilvl w:val="0"/>
          <w:numId w:val="17"/>
        </w:numPr>
        <w:spacing w:after="160" w:line="276" w:lineRule="auto"/>
        <w:ind w:left="709" w:hanging="283"/>
        <w:rPr>
          <w:rFonts w:ascii="Open Sans" w:hAnsi="Open Sans" w:cs="Open Sans"/>
          <w:sz w:val="22"/>
          <w:szCs w:val="22"/>
        </w:rPr>
      </w:pPr>
      <w:r w:rsidRPr="00766F51">
        <w:rPr>
          <w:rFonts w:ascii="Open Sans" w:hAnsi="Open Sans" w:cs="Open Sans"/>
          <w:b/>
          <w:sz w:val="22"/>
          <w:szCs w:val="22"/>
        </w:rPr>
        <w:t>39</w:t>
      </w:r>
      <w:r w:rsidR="00F66176" w:rsidRPr="00766F51">
        <w:rPr>
          <w:rFonts w:ascii="Open Sans" w:hAnsi="Open Sans" w:cs="Open Sans"/>
          <w:b/>
          <w:sz w:val="22"/>
          <w:szCs w:val="22"/>
        </w:rPr>
        <w:t>%</w:t>
      </w:r>
      <w:r w:rsidR="00F66176" w:rsidRPr="00766F51">
        <w:rPr>
          <w:rFonts w:ascii="Open Sans" w:hAnsi="Open Sans" w:cs="Open Sans"/>
          <w:sz w:val="22"/>
          <w:szCs w:val="22"/>
        </w:rPr>
        <w:t xml:space="preserve"> kosztów </w:t>
      </w:r>
      <w:r w:rsidR="00FC0306" w:rsidRPr="00766F51">
        <w:rPr>
          <w:rFonts w:ascii="Open Sans" w:hAnsi="Open Sans" w:cs="Open Sans"/>
          <w:sz w:val="22"/>
          <w:szCs w:val="22"/>
        </w:rPr>
        <w:t xml:space="preserve">kwalifikowanych </w:t>
      </w:r>
      <w:r w:rsidR="00F66176" w:rsidRPr="00766F51">
        <w:rPr>
          <w:rFonts w:ascii="Open Sans" w:hAnsi="Open Sans" w:cs="Open Sans"/>
          <w:sz w:val="22"/>
          <w:szCs w:val="22"/>
        </w:rPr>
        <w:t xml:space="preserve">przedsięwzięcia </w:t>
      </w:r>
      <w:r w:rsidR="00FC0306" w:rsidRPr="00766F51">
        <w:rPr>
          <w:rFonts w:ascii="Open Sans" w:hAnsi="Open Sans" w:cs="Open Sans"/>
          <w:sz w:val="22"/>
          <w:szCs w:val="22"/>
        </w:rPr>
        <w:t xml:space="preserve">– dla przedsięwzięć, o których mowa w </w:t>
      </w:r>
      <w:proofErr w:type="spellStart"/>
      <w:r w:rsidR="00357436" w:rsidRPr="00766F51">
        <w:rPr>
          <w:rFonts w:ascii="Open Sans" w:hAnsi="Open Sans" w:cs="Open Sans"/>
          <w:sz w:val="22"/>
          <w:szCs w:val="22"/>
        </w:rPr>
        <w:t>p</w:t>
      </w:r>
      <w:r w:rsidR="00FC0306" w:rsidRPr="00766F51">
        <w:rPr>
          <w:rFonts w:ascii="Open Sans" w:hAnsi="Open Sans" w:cs="Open Sans"/>
          <w:sz w:val="22"/>
          <w:szCs w:val="22"/>
        </w:rPr>
        <w:t>pkt</w:t>
      </w:r>
      <w:proofErr w:type="spellEnd"/>
      <w:r w:rsidR="00FC0306" w:rsidRPr="00766F51">
        <w:rPr>
          <w:rFonts w:ascii="Open Sans" w:hAnsi="Open Sans" w:cs="Open Sans"/>
          <w:sz w:val="22"/>
          <w:szCs w:val="22"/>
        </w:rPr>
        <w:t>. 7.5</w:t>
      </w:r>
      <w:r w:rsidR="00B14450" w:rsidRPr="00766F51">
        <w:rPr>
          <w:rFonts w:ascii="Open Sans" w:hAnsi="Open Sans" w:cs="Open Sans"/>
          <w:sz w:val="22"/>
          <w:szCs w:val="22"/>
        </w:rPr>
        <w:t>.1</w:t>
      </w:r>
      <w:r w:rsidR="00FC0306" w:rsidRPr="00766F51">
        <w:rPr>
          <w:rFonts w:ascii="Open Sans" w:hAnsi="Open Sans" w:cs="Open Sans"/>
          <w:sz w:val="22"/>
          <w:szCs w:val="22"/>
        </w:rPr>
        <w:t xml:space="preserve"> b</w:t>
      </w:r>
      <w:r w:rsidR="00357436" w:rsidRPr="00766F51">
        <w:rPr>
          <w:rFonts w:ascii="Open Sans" w:hAnsi="Open Sans" w:cs="Open Sans"/>
          <w:sz w:val="22"/>
          <w:szCs w:val="22"/>
        </w:rPr>
        <w:t>)</w:t>
      </w:r>
      <w:r w:rsidR="005C0C77" w:rsidRPr="00766F51">
        <w:rPr>
          <w:rFonts w:ascii="Open Sans" w:hAnsi="Open Sans" w:cs="Open Sans"/>
          <w:sz w:val="22"/>
          <w:szCs w:val="22"/>
        </w:rPr>
        <w:t xml:space="preserve"> </w:t>
      </w:r>
      <w:r w:rsidR="0021467A" w:rsidRPr="00766F51">
        <w:rPr>
          <w:rFonts w:ascii="Open Sans" w:hAnsi="Open Sans" w:cs="Open Sans"/>
          <w:sz w:val="22"/>
          <w:szCs w:val="22"/>
        </w:rPr>
        <w:t xml:space="preserve">lub </w:t>
      </w:r>
      <w:proofErr w:type="spellStart"/>
      <w:r w:rsidR="00357436" w:rsidRPr="00766F51">
        <w:rPr>
          <w:rFonts w:ascii="Open Sans" w:hAnsi="Open Sans" w:cs="Open Sans"/>
          <w:sz w:val="22"/>
          <w:szCs w:val="22"/>
        </w:rPr>
        <w:t>ppkt</w:t>
      </w:r>
      <w:proofErr w:type="spellEnd"/>
      <w:r w:rsidR="00357436" w:rsidRPr="00766F51">
        <w:rPr>
          <w:rFonts w:ascii="Open Sans" w:hAnsi="Open Sans" w:cs="Open Sans"/>
          <w:sz w:val="22"/>
          <w:szCs w:val="22"/>
        </w:rPr>
        <w:t xml:space="preserve">. </w:t>
      </w:r>
      <w:r w:rsidR="005C0C77" w:rsidRPr="00766F51">
        <w:rPr>
          <w:rFonts w:ascii="Open Sans" w:hAnsi="Open Sans" w:cs="Open Sans"/>
          <w:sz w:val="22"/>
          <w:szCs w:val="22"/>
        </w:rPr>
        <w:t>7.5.2 b</w:t>
      </w:r>
      <w:r w:rsidR="00357436" w:rsidRPr="00766F51">
        <w:rPr>
          <w:rFonts w:ascii="Open Sans" w:hAnsi="Open Sans" w:cs="Open Sans"/>
          <w:sz w:val="22"/>
          <w:szCs w:val="22"/>
        </w:rPr>
        <w:t>)</w:t>
      </w:r>
      <w:r w:rsidR="00FC0306" w:rsidRPr="00766F51">
        <w:rPr>
          <w:rFonts w:ascii="Open Sans" w:hAnsi="Open Sans" w:cs="Open Sans"/>
          <w:sz w:val="22"/>
          <w:szCs w:val="22"/>
        </w:rPr>
        <w:t>,</w:t>
      </w:r>
    </w:p>
    <w:p w14:paraId="6329089F" w14:textId="588CFA94" w:rsidR="00182D23" w:rsidRPr="00766F51" w:rsidRDefault="00182D23" w:rsidP="00195F7C">
      <w:pPr>
        <w:pStyle w:val="Akapitzlist"/>
        <w:numPr>
          <w:ilvl w:val="0"/>
          <w:numId w:val="17"/>
        </w:numPr>
        <w:spacing w:after="160" w:line="276" w:lineRule="auto"/>
        <w:ind w:left="709" w:hanging="283"/>
        <w:rPr>
          <w:rFonts w:ascii="Open Sans" w:hAnsi="Open Sans" w:cs="Open Sans"/>
          <w:sz w:val="22"/>
          <w:szCs w:val="22"/>
        </w:rPr>
      </w:pPr>
      <w:r w:rsidRPr="00766F51">
        <w:rPr>
          <w:rFonts w:ascii="Open Sans" w:hAnsi="Open Sans" w:cs="Open Sans"/>
          <w:b/>
          <w:sz w:val="22"/>
          <w:szCs w:val="22"/>
        </w:rPr>
        <w:t>49</w:t>
      </w:r>
      <w:r w:rsidR="00F66176" w:rsidRPr="00766F51">
        <w:rPr>
          <w:rFonts w:ascii="Open Sans" w:hAnsi="Open Sans" w:cs="Open Sans"/>
          <w:b/>
          <w:sz w:val="22"/>
          <w:szCs w:val="22"/>
        </w:rPr>
        <w:t>%</w:t>
      </w:r>
      <w:r w:rsidR="00F66176" w:rsidRPr="00766F51">
        <w:rPr>
          <w:rFonts w:ascii="Open Sans" w:hAnsi="Open Sans" w:cs="Open Sans"/>
          <w:sz w:val="22"/>
          <w:szCs w:val="22"/>
        </w:rPr>
        <w:t xml:space="preserve"> kosztów </w:t>
      </w:r>
      <w:r w:rsidR="00FC0306" w:rsidRPr="00766F51">
        <w:rPr>
          <w:rFonts w:ascii="Open Sans" w:hAnsi="Open Sans" w:cs="Open Sans"/>
          <w:sz w:val="22"/>
          <w:szCs w:val="22"/>
        </w:rPr>
        <w:t xml:space="preserve">kwalifikowanych </w:t>
      </w:r>
      <w:r w:rsidR="00F66176" w:rsidRPr="00766F51">
        <w:rPr>
          <w:rFonts w:ascii="Open Sans" w:hAnsi="Open Sans" w:cs="Open Sans"/>
          <w:sz w:val="22"/>
          <w:szCs w:val="22"/>
        </w:rPr>
        <w:t xml:space="preserve">przedsięwzięcia </w:t>
      </w:r>
      <w:r w:rsidR="00FC0306" w:rsidRPr="00766F51">
        <w:rPr>
          <w:rFonts w:ascii="Open Sans" w:hAnsi="Open Sans" w:cs="Open Sans"/>
          <w:sz w:val="22"/>
          <w:szCs w:val="22"/>
        </w:rPr>
        <w:t xml:space="preserve">– dla przedsięwzięć, o których mowa w </w:t>
      </w:r>
      <w:proofErr w:type="spellStart"/>
      <w:r w:rsidR="00357436" w:rsidRPr="00766F51">
        <w:rPr>
          <w:rFonts w:ascii="Open Sans" w:hAnsi="Open Sans" w:cs="Open Sans"/>
          <w:sz w:val="22"/>
          <w:szCs w:val="22"/>
        </w:rPr>
        <w:t>p</w:t>
      </w:r>
      <w:r w:rsidR="00FC0306" w:rsidRPr="00766F51">
        <w:rPr>
          <w:rFonts w:ascii="Open Sans" w:hAnsi="Open Sans" w:cs="Open Sans"/>
          <w:sz w:val="22"/>
          <w:szCs w:val="22"/>
        </w:rPr>
        <w:t>pkt</w:t>
      </w:r>
      <w:proofErr w:type="spellEnd"/>
      <w:r w:rsidR="00FC0306" w:rsidRPr="00766F51">
        <w:rPr>
          <w:rFonts w:ascii="Open Sans" w:hAnsi="Open Sans" w:cs="Open Sans"/>
          <w:sz w:val="22"/>
          <w:szCs w:val="22"/>
        </w:rPr>
        <w:t>. 7.5</w:t>
      </w:r>
      <w:r w:rsidR="00B14450" w:rsidRPr="00766F51">
        <w:rPr>
          <w:rFonts w:ascii="Open Sans" w:hAnsi="Open Sans" w:cs="Open Sans"/>
          <w:sz w:val="22"/>
          <w:szCs w:val="22"/>
        </w:rPr>
        <w:t>.1 c</w:t>
      </w:r>
      <w:r w:rsidR="00357436" w:rsidRPr="00766F51">
        <w:rPr>
          <w:rFonts w:ascii="Open Sans" w:hAnsi="Open Sans" w:cs="Open Sans"/>
          <w:sz w:val="22"/>
          <w:szCs w:val="22"/>
        </w:rPr>
        <w:t>)</w:t>
      </w:r>
      <w:r w:rsidR="005C0C77" w:rsidRPr="00766F51">
        <w:rPr>
          <w:rFonts w:ascii="Open Sans" w:hAnsi="Open Sans" w:cs="Open Sans"/>
          <w:sz w:val="22"/>
          <w:szCs w:val="22"/>
        </w:rPr>
        <w:t xml:space="preserve"> </w:t>
      </w:r>
      <w:r w:rsidR="0021467A" w:rsidRPr="00766F51">
        <w:rPr>
          <w:rFonts w:ascii="Open Sans" w:hAnsi="Open Sans" w:cs="Open Sans"/>
          <w:sz w:val="22"/>
          <w:szCs w:val="22"/>
        </w:rPr>
        <w:t xml:space="preserve">lub </w:t>
      </w:r>
      <w:proofErr w:type="spellStart"/>
      <w:r w:rsidR="00827F06" w:rsidRPr="00766F51">
        <w:rPr>
          <w:rFonts w:ascii="Open Sans" w:hAnsi="Open Sans" w:cs="Open Sans"/>
          <w:sz w:val="22"/>
          <w:szCs w:val="22"/>
        </w:rPr>
        <w:t>ppkt</w:t>
      </w:r>
      <w:proofErr w:type="spellEnd"/>
      <w:r w:rsidR="00827F06" w:rsidRPr="00766F51">
        <w:rPr>
          <w:rFonts w:ascii="Open Sans" w:hAnsi="Open Sans" w:cs="Open Sans"/>
          <w:sz w:val="22"/>
          <w:szCs w:val="22"/>
        </w:rPr>
        <w:t xml:space="preserve">. </w:t>
      </w:r>
      <w:r w:rsidR="005C0C77" w:rsidRPr="00766F51">
        <w:rPr>
          <w:rFonts w:ascii="Open Sans" w:hAnsi="Open Sans" w:cs="Open Sans"/>
          <w:sz w:val="22"/>
          <w:szCs w:val="22"/>
        </w:rPr>
        <w:t>7.5.2 c</w:t>
      </w:r>
      <w:r w:rsidR="00357436" w:rsidRPr="00766F51">
        <w:rPr>
          <w:rFonts w:ascii="Open Sans" w:hAnsi="Open Sans" w:cs="Open Sans"/>
          <w:sz w:val="22"/>
          <w:szCs w:val="22"/>
        </w:rPr>
        <w:t>)</w:t>
      </w:r>
      <w:r w:rsidR="00FC0306" w:rsidRPr="00766F51">
        <w:rPr>
          <w:rFonts w:ascii="Open Sans" w:hAnsi="Open Sans" w:cs="Open Sans"/>
          <w:sz w:val="22"/>
          <w:szCs w:val="22"/>
        </w:rPr>
        <w:t>,</w:t>
      </w:r>
    </w:p>
    <w:p w14:paraId="69D68FDC" w14:textId="34165CF1" w:rsidR="00E536CE" w:rsidRPr="00766F51" w:rsidRDefault="00E536CE" w:rsidP="00195F7C">
      <w:pPr>
        <w:numPr>
          <w:ilvl w:val="0"/>
          <w:numId w:val="5"/>
        </w:numPr>
        <w:autoSpaceDE w:val="0"/>
        <w:autoSpaceDN w:val="0"/>
        <w:adjustRightInd w:val="0"/>
        <w:spacing w:before="120" w:line="276" w:lineRule="auto"/>
        <w:rPr>
          <w:rFonts w:ascii="Open Sans" w:hAnsi="Open Sans" w:cs="Open Sans"/>
          <w:sz w:val="22"/>
          <w:szCs w:val="22"/>
        </w:rPr>
      </w:pPr>
      <w:r w:rsidRPr="00766F51">
        <w:rPr>
          <w:rFonts w:ascii="Open Sans" w:hAnsi="Open Sans" w:cs="Open Sans"/>
          <w:sz w:val="22"/>
          <w:szCs w:val="22"/>
        </w:rPr>
        <w:t xml:space="preserve">Intensywność dofinansowania na działania związane z Doradcą Energetycznym (opisane w załączniku </w:t>
      </w:r>
      <w:r w:rsidR="00A85A23" w:rsidRPr="00766F51">
        <w:rPr>
          <w:rFonts w:ascii="Open Sans" w:hAnsi="Open Sans" w:cs="Open Sans"/>
          <w:sz w:val="22"/>
          <w:szCs w:val="22"/>
        </w:rPr>
        <w:t>„</w:t>
      </w:r>
      <w:r w:rsidRPr="00766F51">
        <w:rPr>
          <w:rFonts w:ascii="Open Sans" w:hAnsi="Open Sans" w:cs="Open Sans"/>
          <w:sz w:val="22"/>
          <w:szCs w:val="22"/>
        </w:rPr>
        <w:t>Wytyczne Techniczne</w:t>
      </w:r>
      <w:r w:rsidR="00A85A23" w:rsidRPr="00766F51">
        <w:rPr>
          <w:rFonts w:ascii="Open Sans" w:hAnsi="Open Sans" w:cs="Open Sans"/>
          <w:sz w:val="22"/>
          <w:szCs w:val="22"/>
        </w:rPr>
        <w:t>”</w:t>
      </w:r>
      <w:r w:rsidRPr="00766F51">
        <w:rPr>
          <w:rFonts w:ascii="Open Sans" w:hAnsi="Open Sans" w:cs="Open Sans"/>
          <w:sz w:val="22"/>
          <w:szCs w:val="22"/>
        </w:rPr>
        <w:t>) – wynos</w:t>
      </w:r>
      <w:r w:rsidR="009924E9" w:rsidRPr="00766F51">
        <w:rPr>
          <w:rFonts w:ascii="Open Sans" w:hAnsi="Open Sans" w:cs="Open Sans"/>
          <w:sz w:val="22"/>
          <w:szCs w:val="22"/>
        </w:rPr>
        <w:t>i</w:t>
      </w:r>
      <w:r w:rsidRPr="00766F51">
        <w:rPr>
          <w:rFonts w:ascii="Open Sans" w:hAnsi="Open Sans" w:cs="Open Sans"/>
          <w:sz w:val="22"/>
          <w:szCs w:val="22"/>
        </w:rPr>
        <w:t xml:space="preserve"> do </w:t>
      </w:r>
      <w:r w:rsidR="008B0F1D" w:rsidRPr="00766F51">
        <w:rPr>
          <w:rFonts w:ascii="Open Sans" w:hAnsi="Open Sans" w:cs="Open Sans"/>
          <w:sz w:val="22"/>
          <w:szCs w:val="22"/>
        </w:rPr>
        <w:t>2</w:t>
      </w:r>
      <w:r w:rsidRPr="00766F51">
        <w:rPr>
          <w:rFonts w:ascii="Open Sans" w:hAnsi="Open Sans" w:cs="Open Sans"/>
          <w:sz w:val="22"/>
          <w:szCs w:val="22"/>
        </w:rPr>
        <w:t xml:space="preserve">% </w:t>
      </w:r>
      <w:r w:rsidR="008B0F1D" w:rsidRPr="00766F51">
        <w:rPr>
          <w:rFonts w:ascii="Open Sans" w:hAnsi="Open Sans" w:cs="Open Sans"/>
          <w:sz w:val="22"/>
          <w:szCs w:val="22"/>
        </w:rPr>
        <w:t>kwoty dofinansowania.</w:t>
      </w:r>
    </w:p>
    <w:p w14:paraId="69B061E6" w14:textId="7BCE1FDA" w:rsidR="00503831" w:rsidRPr="00766F51" w:rsidRDefault="000F2A93" w:rsidP="00195F7C">
      <w:pPr>
        <w:pStyle w:val="Akapitzlist"/>
        <w:numPr>
          <w:ilvl w:val="1"/>
          <w:numId w:val="4"/>
        </w:numPr>
        <w:tabs>
          <w:tab w:val="left" w:pos="426"/>
        </w:tabs>
        <w:autoSpaceDE w:val="0"/>
        <w:autoSpaceDN w:val="0"/>
        <w:adjustRightInd w:val="0"/>
        <w:spacing w:before="120" w:after="120" w:line="276" w:lineRule="auto"/>
        <w:ind w:left="425" w:hanging="425"/>
        <w:contextualSpacing w:val="0"/>
        <w:rPr>
          <w:rFonts w:ascii="Open Sans" w:hAnsi="Open Sans" w:cs="Open Sans"/>
          <w:b/>
          <w:color w:val="000000"/>
          <w:sz w:val="22"/>
          <w:szCs w:val="22"/>
        </w:rPr>
      </w:pPr>
      <w:r w:rsidRPr="00766F51">
        <w:rPr>
          <w:rFonts w:ascii="Open Sans" w:hAnsi="Open Sans" w:cs="Open Sans"/>
          <w:b/>
          <w:color w:val="000000"/>
          <w:sz w:val="22"/>
          <w:szCs w:val="22"/>
        </w:rPr>
        <w:t>Warunki dofinansowania</w:t>
      </w:r>
    </w:p>
    <w:p w14:paraId="70CE7A7C" w14:textId="72294DDD" w:rsidR="00E742FA" w:rsidRPr="00766F51" w:rsidRDefault="00E742FA" w:rsidP="004D5402">
      <w:pPr>
        <w:numPr>
          <w:ilvl w:val="0"/>
          <w:numId w:val="9"/>
        </w:numPr>
        <w:tabs>
          <w:tab w:val="left" w:pos="426"/>
        </w:tabs>
        <w:spacing w:after="120" w:line="276" w:lineRule="auto"/>
        <w:ind w:left="425" w:hanging="357"/>
        <w:rPr>
          <w:rFonts w:ascii="Open Sans" w:hAnsi="Open Sans" w:cs="Open Sans"/>
        </w:rPr>
      </w:pPr>
      <w:r w:rsidRPr="00766F51">
        <w:rPr>
          <w:rFonts w:ascii="Open Sans" w:hAnsi="Open Sans" w:cs="Open Sans"/>
          <w:color w:val="000000"/>
          <w:sz w:val="22"/>
          <w:szCs w:val="22"/>
        </w:rPr>
        <w:t xml:space="preserve">dofinansowanie nie będzie udzielone na przedsięwzięcie zakończone przed dniem złożenia wniosku </w:t>
      </w:r>
      <w:r w:rsidR="0016536D" w:rsidRPr="00766F51">
        <w:rPr>
          <w:rFonts w:ascii="Open Sans" w:hAnsi="Open Sans" w:cs="Open Sans"/>
          <w:color w:val="000000"/>
          <w:sz w:val="22"/>
          <w:szCs w:val="22"/>
        </w:rPr>
        <w:t>o dofinansowanie</w:t>
      </w:r>
      <w:r w:rsidRPr="00766F51">
        <w:rPr>
          <w:rFonts w:ascii="Open Sans" w:hAnsi="Open Sans" w:cs="Open Sans"/>
          <w:color w:val="000000"/>
          <w:sz w:val="22"/>
          <w:szCs w:val="22"/>
        </w:rPr>
        <w:t>,</w:t>
      </w:r>
    </w:p>
    <w:p w14:paraId="4BCC8DF6" w14:textId="082610EC" w:rsidR="00C577E2" w:rsidRPr="00766F51" w:rsidRDefault="00C577E2" w:rsidP="004D5402">
      <w:pPr>
        <w:numPr>
          <w:ilvl w:val="0"/>
          <w:numId w:val="9"/>
        </w:numPr>
        <w:tabs>
          <w:tab w:val="left" w:pos="426"/>
        </w:tabs>
        <w:spacing w:after="120" w:line="276" w:lineRule="auto"/>
        <w:ind w:left="425" w:hanging="357"/>
        <w:rPr>
          <w:rFonts w:ascii="Open Sans" w:hAnsi="Open Sans" w:cs="Open Sans"/>
        </w:rPr>
      </w:pPr>
      <w:r w:rsidRPr="00766F51">
        <w:rPr>
          <w:rFonts w:ascii="Open Sans" w:hAnsi="Open Sans" w:cs="Open Sans"/>
          <w:sz w:val="22"/>
          <w:szCs w:val="22"/>
        </w:rPr>
        <w:t xml:space="preserve">minimalny koszt kwalifikowany przedsięwzięcia wynosi </w:t>
      </w:r>
      <w:r w:rsidR="00DB4AF3" w:rsidRPr="00766F51">
        <w:rPr>
          <w:rFonts w:ascii="Open Sans" w:hAnsi="Open Sans" w:cs="Open Sans"/>
          <w:sz w:val="22"/>
          <w:szCs w:val="22"/>
        </w:rPr>
        <w:t>250 tys.</w:t>
      </w:r>
      <w:r w:rsidRPr="00766F51">
        <w:rPr>
          <w:rFonts w:ascii="Open Sans" w:hAnsi="Open Sans" w:cs="Open Sans"/>
          <w:sz w:val="22"/>
          <w:szCs w:val="22"/>
        </w:rPr>
        <w:t xml:space="preserve"> zł,</w:t>
      </w:r>
    </w:p>
    <w:p w14:paraId="1659409A" w14:textId="48638F08" w:rsidR="0027048F" w:rsidRPr="00766F51" w:rsidRDefault="00E230AD" w:rsidP="004D5402">
      <w:pPr>
        <w:numPr>
          <w:ilvl w:val="0"/>
          <w:numId w:val="9"/>
        </w:numPr>
        <w:tabs>
          <w:tab w:val="left" w:pos="426"/>
        </w:tabs>
        <w:spacing w:after="120" w:line="276" w:lineRule="auto"/>
        <w:ind w:left="425" w:hanging="357"/>
        <w:rPr>
          <w:rFonts w:ascii="Open Sans" w:hAnsi="Open Sans" w:cs="Open Sans"/>
          <w:sz w:val="22"/>
          <w:szCs w:val="22"/>
        </w:rPr>
      </w:pPr>
      <w:r w:rsidRPr="00766F51">
        <w:rPr>
          <w:rFonts w:ascii="Open Sans" w:hAnsi="Open Sans" w:cs="Open Sans"/>
          <w:sz w:val="22"/>
          <w:szCs w:val="22"/>
        </w:rPr>
        <w:t xml:space="preserve">dofinansowanie nie będzie udzielane na </w:t>
      </w:r>
      <w:r w:rsidR="005C0C77" w:rsidRPr="00766F51">
        <w:rPr>
          <w:rFonts w:ascii="Open Sans" w:hAnsi="Open Sans" w:cs="Open Sans"/>
          <w:sz w:val="22"/>
          <w:szCs w:val="22"/>
        </w:rPr>
        <w:t xml:space="preserve">te </w:t>
      </w:r>
      <w:r w:rsidR="00DB4AF3" w:rsidRPr="00766F51">
        <w:rPr>
          <w:rFonts w:ascii="Open Sans" w:hAnsi="Open Sans" w:cs="Open Sans"/>
          <w:sz w:val="22"/>
          <w:szCs w:val="22"/>
        </w:rPr>
        <w:t xml:space="preserve">same </w:t>
      </w:r>
      <w:r w:rsidR="00773C8F" w:rsidRPr="00766F51">
        <w:rPr>
          <w:rFonts w:ascii="Open Sans" w:hAnsi="Open Sans" w:cs="Open Sans"/>
          <w:sz w:val="22"/>
          <w:szCs w:val="22"/>
        </w:rPr>
        <w:t xml:space="preserve">koszty </w:t>
      </w:r>
      <w:r w:rsidRPr="00766F51">
        <w:rPr>
          <w:rFonts w:ascii="Open Sans" w:hAnsi="Open Sans" w:cs="Open Sans"/>
          <w:sz w:val="22"/>
          <w:szCs w:val="22"/>
        </w:rPr>
        <w:t>przedsięwzięcia, któr</w:t>
      </w:r>
      <w:r w:rsidR="00773C8F" w:rsidRPr="00766F51">
        <w:rPr>
          <w:rFonts w:ascii="Open Sans" w:hAnsi="Open Sans" w:cs="Open Sans"/>
          <w:sz w:val="22"/>
          <w:szCs w:val="22"/>
        </w:rPr>
        <w:t xml:space="preserve">e </w:t>
      </w:r>
      <w:r w:rsidR="00432755" w:rsidRPr="00766F51">
        <w:rPr>
          <w:rFonts w:ascii="Open Sans" w:hAnsi="Open Sans" w:cs="Open Sans"/>
          <w:sz w:val="22"/>
          <w:szCs w:val="22"/>
        </w:rPr>
        <w:t>zostały sfinansowane</w:t>
      </w:r>
      <w:r w:rsidRPr="00766F51">
        <w:rPr>
          <w:rFonts w:ascii="Open Sans" w:hAnsi="Open Sans" w:cs="Open Sans"/>
          <w:sz w:val="22"/>
          <w:szCs w:val="22"/>
        </w:rPr>
        <w:t xml:space="preserve"> </w:t>
      </w:r>
      <w:r w:rsidR="005B2703" w:rsidRPr="00766F51">
        <w:rPr>
          <w:rFonts w:ascii="Open Sans" w:hAnsi="Open Sans" w:cs="Open Sans"/>
          <w:sz w:val="22"/>
          <w:szCs w:val="22"/>
        </w:rPr>
        <w:t>z</w:t>
      </w:r>
      <w:r w:rsidR="00122AC8" w:rsidRPr="00766F51">
        <w:rPr>
          <w:rFonts w:ascii="Open Sans" w:hAnsi="Open Sans" w:cs="Open Sans"/>
          <w:sz w:val="22"/>
          <w:szCs w:val="22"/>
        </w:rPr>
        <w:t xml:space="preserve"> </w:t>
      </w:r>
      <w:r w:rsidR="00DB4AF3" w:rsidRPr="00766F51">
        <w:rPr>
          <w:rFonts w:ascii="Open Sans" w:hAnsi="Open Sans" w:cs="Open Sans"/>
          <w:sz w:val="22"/>
          <w:szCs w:val="22"/>
        </w:rPr>
        <w:t>innych</w:t>
      </w:r>
      <w:r w:rsidR="005B2703" w:rsidRPr="00766F51">
        <w:rPr>
          <w:rFonts w:ascii="Open Sans" w:hAnsi="Open Sans" w:cs="Open Sans"/>
          <w:sz w:val="22"/>
          <w:szCs w:val="22"/>
        </w:rPr>
        <w:t xml:space="preserve"> publicznych środków krajowych lub zagranicznych, w</w:t>
      </w:r>
      <w:r w:rsidR="00766F51">
        <w:rPr>
          <w:rFonts w:ascii="Open Sans" w:hAnsi="Open Sans" w:cs="Open Sans"/>
          <w:sz w:val="22"/>
          <w:szCs w:val="22"/>
        </w:rPr>
        <w:t> </w:t>
      </w:r>
      <w:r w:rsidR="005B2703" w:rsidRPr="00766F51">
        <w:rPr>
          <w:rFonts w:ascii="Open Sans" w:hAnsi="Open Sans" w:cs="Open Sans"/>
          <w:sz w:val="22"/>
          <w:szCs w:val="22"/>
        </w:rPr>
        <w:t>szczególności ze</w:t>
      </w:r>
      <w:r w:rsidR="003D4FC0" w:rsidRPr="00766F51">
        <w:rPr>
          <w:rFonts w:ascii="Open Sans" w:hAnsi="Open Sans" w:cs="Open Sans"/>
          <w:sz w:val="22"/>
          <w:szCs w:val="22"/>
        </w:rPr>
        <w:t> </w:t>
      </w:r>
      <w:r w:rsidR="005B2703" w:rsidRPr="00766F51">
        <w:rPr>
          <w:rFonts w:ascii="Open Sans" w:hAnsi="Open Sans" w:cs="Open Sans"/>
          <w:sz w:val="22"/>
          <w:szCs w:val="22"/>
        </w:rPr>
        <w:t>środków budżetu Unii Europejskiej</w:t>
      </w:r>
      <w:r w:rsidR="00E8065C" w:rsidRPr="00766F51">
        <w:rPr>
          <w:rFonts w:ascii="Open Sans" w:hAnsi="Open Sans" w:cs="Open Sans"/>
          <w:sz w:val="22"/>
          <w:szCs w:val="22"/>
        </w:rPr>
        <w:t>,</w:t>
      </w:r>
    </w:p>
    <w:p w14:paraId="6D5925E6" w14:textId="0C377AA8" w:rsidR="00A95684" w:rsidRPr="00766F51" w:rsidRDefault="0027048F" w:rsidP="004D5402">
      <w:pPr>
        <w:numPr>
          <w:ilvl w:val="0"/>
          <w:numId w:val="9"/>
        </w:numPr>
        <w:tabs>
          <w:tab w:val="left" w:pos="426"/>
        </w:tabs>
        <w:spacing w:after="120" w:line="276" w:lineRule="auto"/>
        <w:ind w:left="425" w:hanging="357"/>
        <w:rPr>
          <w:rFonts w:ascii="Open Sans" w:hAnsi="Open Sans" w:cs="Open Sans"/>
          <w:sz w:val="22"/>
          <w:szCs w:val="22"/>
        </w:rPr>
      </w:pPr>
      <w:r w:rsidRPr="00766F51">
        <w:rPr>
          <w:rFonts w:ascii="Open Sans" w:hAnsi="Open Sans" w:cs="Open Sans"/>
          <w:sz w:val="22"/>
          <w:szCs w:val="22"/>
        </w:rPr>
        <w:t xml:space="preserve">warunkiem wypłaty </w:t>
      </w:r>
      <w:r w:rsidR="00C82AD9" w:rsidRPr="00766F51">
        <w:rPr>
          <w:rFonts w:ascii="Open Sans" w:hAnsi="Open Sans" w:cs="Open Sans"/>
          <w:sz w:val="22"/>
          <w:szCs w:val="22"/>
        </w:rPr>
        <w:t xml:space="preserve">dotacji jest </w:t>
      </w:r>
      <w:r w:rsidR="00A95684" w:rsidRPr="00766F51">
        <w:rPr>
          <w:rFonts w:ascii="Open Sans" w:hAnsi="Open Sans" w:cs="Open Sans"/>
          <w:sz w:val="22"/>
          <w:szCs w:val="22"/>
        </w:rPr>
        <w:t xml:space="preserve">przedłożenie </w:t>
      </w:r>
      <w:r w:rsidR="00C82AD9" w:rsidRPr="00766F51">
        <w:rPr>
          <w:rFonts w:ascii="Open Sans" w:hAnsi="Open Sans" w:cs="Open Sans"/>
          <w:sz w:val="22"/>
          <w:szCs w:val="22"/>
        </w:rPr>
        <w:t xml:space="preserve">przez Beneficjenta </w:t>
      </w:r>
      <w:r w:rsidR="0016536D" w:rsidRPr="00766F51">
        <w:rPr>
          <w:rFonts w:ascii="Open Sans" w:hAnsi="Open Sans" w:cs="Open Sans"/>
          <w:sz w:val="22"/>
          <w:szCs w:val="22"/>
        </w:rPr>
        <w:t>umowy o</w:t>
      </w:r>
      <w:r w:rsidR="00A95684" w:rsidRPr="00766F51">
        <w:rPr>
          <w:rFonts w:ascii="Open Sans" w:hAnsi="Open Sans" w:cs="Open Sans"/>
          <w:sz w:val="22"/>
          <w:szCs w:val="22"/>
        </w:rPr>
        <w:t xml:space="preserve"> poprawę e</w:t>
      </w:r>
      <w:r w:rsidR="000738B8" w:rsidRPr="00766F51">
        <w:rPr>
          <w:rFonts w:ascii="Open Sans" w:hAnsi="Open Sans" w:cs="Open Sans"/>
          <w:sz w:val="22"/>
          <w:szCs w:val="22"/>
        </w:rPr>
        <w:t>f</w:t>
      </w:r>
      <w:r w:rsidR="00A95684" w:rsidRPr="00766F51">
        <w:rPr>
          <w:rFonts w:ascii="Open Sans" w:hAnsi="Open Sans" w:cs="Open Sans"/>
          <w:sz w:val="22"/>
          <w:szCs w:val="22"/>
        </w:rPr>
        <w:t>ektywności energetycznej (w skrócie EPC) zaw</w:t>
      </w:r>
      <w:r w:rsidR="00FB264C" w:rsidRPr="00766F51">
        <w:rPr>
          <w:rFonts w:ascii="Open Sans" w:hAnsi="Open Sans" w:cs="Open Sans"/>
          <w:sz w:val="22"/>
          <w:szCs w:val="22"/>
        </w:rPr>
        <w:t>artej pomiędzy Beneficjentem a</w:t>
      </w:r>
      <w:r w:rsidR="00766F51">
        <w:rPr>
          <w:rFonts w:ascii="Open Sans" w:hAnsi="Open Sans" w:cs="Open Sans"/>
          <w:sz w:val="22"/>
          <w:szCs w:val="22"/>
        </w:rPr>
        <w:t> </w:t>
      </w:r>
      <w:r w:rsidR="00FB264C" w:rsidRPr="00766F51">
        <w:rPr>
          <w:rFonts w:ascii="Open Sans" w:hAnsi="Open Sans" w:cs="Open Sans"/>
          <w:sz w:val="22"/>
          <w:szCs w:val="22"/>
        </w:rPr>
        <w:t>P</w:t>
      </w:r>
      <w:r w:rsidR="00A95684" w:rsidRPr="00766F51">
        <w:rPr>
          <w:rFonts w:ascii="Open Sans" w:hAnsi="Open Sans" w:cs="Open Sans"/>
          <w:sz w:val="22"/>
          <w:szCs w:val="22"/>
        </w:rPr>
        <w:t xml:space="preserve">rzedsiębiorstwem </w:t>
      </w:r>
      <w:r w:rsidR="00CC2E85" w:rsidRPr="00766F51">
        <w:rPr>
          <w:rFonts w:ascii="Open Sans" w:hAnsi="Open Sans" w:cs="Open Sans"/>
          <w:sz w:val="22"/>
          <w:szCs w:val="22"/>
        </w:rPr>
        <w:t>oszczęd</w:t>
      </w:r>
      <w:r w:rsidR="003A498F" w:rsidRPr="00766F51">
        <w:rPr>
          <w:rFonts w:ascii="Open Sans" w:hAnsi="Open Sans" w:cs="Open Sans"/>
          <w:sz w:val="22"/>
          <w:szCs w:val="22"/>
        </w:rPr>
        <w:t>zania</w:t>
      </w:r>
      <w:r w:rsidR="00CC2E85" w:rsidRPr="00766F51">
        <w:rPr>
          <w:rFonts w:ascii="Open Sans" w:hAnsi="Open Sans" w:cs="Open Sans"/>
          <w:sz w:val="22"/>
          <w:szCs w:val="22"/>
        </w:rPr>
        <w:t xml:space="preserve"> energii typu</w:t>
      </w:r>
      <w:r w:rsidR="00FB264C" w:rsidRPr="00766F51">
        <w:rPr>
          <w:rFonts w:ascii="Open Sans" w:hAnsi="Open Sans" w:cs="Open Sans"/>
          <w:sz w:val="22"/>
          <w:szCs w:val="22"/>
        </w:rPr>
        <w:t xml:space="preserve"> </w:t>
      </w:r>
      <w:r w:rsidR="00A95684" w:rsidRPr="00766F51">
        <w:rPr>
          <w:rFonts w:ascii="Open Sans" w:hAnsi="Open Sans" w:cs="Open Sans"/>
          <w:sz w:val="22"/>
          <w:szCs w:val="22"/>
        </w:rPr>
        <w:t>ESCO (</w:t>
      </w:r>
      <w:r w:rsidR="00FB264C" w:rsidRPr="00766F51">
        <w:rPr>
          <w:rFonts w:ascii="Open Sans" w:hAnsi="Open Sans" w:cs="Open Sans"/>
          <w:sz w:val="22"/>
          <w:szCs w:val="22"/>
        </w:rPr>
        <w:t xml:space="preserve">skrót od ang. </w:t>
      </w:r>
      <w:r w:rsidR="00A95684" w:rsidRPr="00766F51">
        <w:rPr>
          <w:rFonts w:ascii="Open Sans" w:hAnsi="Open Sans" w:cs="Open Sans"/>
          <w:sz w:val="22"/>
          <w:szCs w:val="22"/>
        </w:rPr>
        <w:t>Energy Service Company),</w:t>
      </w:r>
    </w:p>
    <w:p w14:paraId="580185CE" w14:textId="6DC9493B" w:rsidR="00C82AD9" w:rsidRPr="00766F51" w:rsidRDefault="00C82AD9" w:rsidP="00195F7C">
      <w:pPr>
        <w:tabs>
          <w:tab w:val="left" w:pos="426"/>
        </w:tabs>
        <w:spacing w:line="276" w:lineRule="auto"/>
        <w:ind w:left="357"/>
        <w:rPr>
          <w:rFonts w:ascii="Open Sans" w:hAnsi="Open Sans" w:cs="Open Sans"/>
          <w:sz w:val="22"/>
          <w:szCs w:val="22"/>
        </w:rPr>
      </w:pPr>
      <w:r w:rsidRPr="00766F51">
        <w:rPr>
          <w:rFonts w:ascii="Open Sans" w:hAnsi="Open Sans" w:cs="Open Sans"/>
          <w:sz w:val="22"/>
          <w:szCs w:val="22"/>
        </w:rPr>
        <w:lastRenderedPageBreak/>
        <w:t>Powyższ</w:t>
      </w:r>
      <w:r w:rsidR="0097737B" w:rsidRPr="00766F51">
        <w:rPr>
          <w:rFonts w:ascii="Open Sans" w:hAnsi="Open Sans" w:cs="Open Sans"/>
          <w:sz w:val="22"/>
          <w:szCs w:val="22"/>
        </w:rPr>
        <w:t>a</w:t>
      </w:r>
      <w:r w:rsidRPr="00766F51">
        <w:rPr>
          <w:rFonts w:ascii="Open Sans" w:hAnsi="Open Sans" w:cs="Open Sans"/>
          <w:sz w:val="22"/>
          <w:szCs w:val="22"/>
        </w:rPr>
        <w:t xml:space="preserve"> umow</w:t>
      </w:r>
      <w:r w:rsidR="0097737B" w:rsidRPr="00766F51">
        <w:rPr>
          <w:rFonts w:ascii="Open Sans" w:hAnsi="Open Sans" w:cs="Open Sans"/>
          <w:sz w:val="22"/>
          <w:szCs w:val="22"/>
        </w:rPr>
        <w:t>a</w:t>
      </w:r>
      <w:r w:rsidRPr="00766F51">
        <w:rPr>
          <w:rFonts w:ascii="Open Sans" w:hAnsi="Open Sans" w:cs="Open Sans"/>
          <w:sz w:val="22"/>
          <w:szCs w:val="22"/>
        </w:rPr>
        <w:t xml:space="preserve"> powinn</w:t>
      </w:r>
      <w:r w:rsidR="005C0C77" w:rsidRPr="00766F51">
        <w:rPr>
          <w:rFonts w:ascii="Open Sans" w:hAnsi="Open Sans" w:cs="Open Sans"/>
          <w:sz w:val="22"/>
          <w:szCs w:val="22"/>
        </w:rPr>
        <w:t>a</w:t>
      </w:r>
      <w:r w:rsidRPr="00766F51">
        <w:rPr>
          <w:rFonts w:ascii="Open Sans" w:hAnsi="Open Sans" w:cs="Open Sans"/>
          <w:sz w:val="22"/>
          <w:szCs w:val="22"/>
        </w:rPr>
        <w:t xml:space="preserve"> zo</w:t>
      </w:r>
      <w:r w:rsidR="001E00B0" w:rsidRPr="00766F51">
        <w:rPr>
          <w:rFonts w:ascii="Open Sans" w:hAnsi="Open Sans" w:cs="Open Sans"/>
          <w:sz w:val="22"/>
          <w:szCs w:val="22"/>
        </w:rPr>
        <w:t>stać zawart</w:t>
      </w:r>
      <w:r w:rsidR="0097737B" w:rsidRPr="00766F51">
        <w:rPr>
          <w:rFonts w:ascii="Open Sans" w:hAnsi="Open Sans" w:cs="Open Sans"/>
          <w:sz w:val="22"/>
          <w:szCs w:val="22"/>
        </w:rPr>
        <w:t>a</w:t>
      </w:r>
      <w:r w:rsidR="001E00B0" w:rsidRPr="00766F51">
        <w:rPr>
          <w:rFonts w:ascii="Open Sans" w:hAnsi="Open Sans" w:cs="Open Sans"/>
          <w:sz w:val="22"/>
          <w:szCs w:val="22"/>
        </w:rPr>
        <w:t xml:space="preserve"> zgodnie z </w:t>
      </w:r>
      <w:r w:rsidR="00A77189" w:rsidRPr="00766F51">
        <w:rPr>
          <w:rFonts w:ascii="Open Sans" w:hAnsi="Open Sans" w:cs="Open Sans"/>
          <w:sz w:val="22"/>
          <w:szCs w:val="22"/>
        </w:rPr>
        <w:t>wzor</w:t>
      </w:r>
      <w:r w:rsidR="001E00B0" w:rsidRPr="00766F51">
        <w:rPr>
          <w:rFonts w:ascii="Open Sans" w:hAnsi="Open Sans" w:cs="Open Sans"/>
          <w:sz w:val="22"/>
          <w:szCs w:val="22"/>
        </w:rPr>
        <w:t>ami</w:t>
      </w:r>
      <w:r w:rsidRPr="00766F51">
        <w:rPr>
          <w:rFonts w:ascii="Open Sans" w:hAnsi="Open Sans" w:cs="Open Sans"/>
          <w:sz w:val="22"/>
          <w:szCs w:val="22"/>
        </w:rPr>
        <w:t xml:space="preserve"> udostępnionym</w:t>
      </w:r>
      <w:r w:rsidR="005D2D4D" w:rsidRPr="00766F51">
        <w:rPr>
          <w:rFonts w:ascii="Open Sans" w:hAnsi="Open Sans" w:cs="Open Sans"/>
          <w:sz w:val="22"/>
          <w:szCs w:val="22"/>
        </w:rPr>
        <w:t>i</w:t>
      </w:r>
      <w:r w:rsidRPr="00766F51">
        <w:rPr>
          <w:rFonts w:ascii="Open Sans" w:hAnsi="Open Sans" w:cs="Open Sans"/>
          <w:sz w:val="22"/>
          <w:szCs w:val="22"/>
        </w:rPr>
        <w:t xml:space="preserve"> przez</w:t>
      </w:r>
      <w:r w:rsidR="008B0F1D" w:rsidRPr="00766F51">
        <w:rPr>
          <w:rFonts w:ascii="Open Sans" w:hAnsi="Open Sans" w:cs="Open Sans"/>
          <w:sz w:val="22"/>
          <w:szCs w:val="22"/>
        </w:rPr>
        <w:t xml:space="preserve"> Ministerstwo Klimatu i Środowiska (</w:t>
      </w:r>
      <w:proofErr w:type="spellStart"/>
      <w:r w:rsidR="008B0F1D" w:rsidRPr="00766F51">
        <w:rPr>
          <w:rFonts w:ascii="Open Sans" w:hAnsi="Open Sans" w:cs="Open Sans"/>
          <w:sz w:val="22"/>
          <w:szCs w:val="22"/>
        </w:rPr>
        <w:t>MKiŚ</w:t>
      </w:r>
      <w:proofErr w:type="spellEnd"/>
      <w:r w:rsidR="008B0F1D" w:rsidRPr="00766F51">
        <w:rPr>
          <w:rFonts w:ascii="Open Sans" w:hAnsi="Open Sans" w:cs="Open Sans"/>
          <w:sz w:val="22"/>
          <w:szCs w:val="22"/>
        </w:rPr>
        <w:t>) lub</w:t>
      </w:r>
      <w:r w:rsidRPr="00766F51">
        <w:rPr>
          <w:rFonts w:ascii="Open Sans" w:hAnsi="Open Sans" w:cs="Open Sans"/>
          <w:sz w:val="22"/>
          <w:szCs w:val="22"/>
        </w:rPr>
        <w:t xml:space="preserve"> NFOŚiGW.</w:t>
      </w:r>
    </w:p>
    <w:p w14:paraId="16378220" w14:textId="24EA983E" w:rsidR="0099384C" w:rsidRPr="00766F51" w:rsidRDefault="0099384C" w:rsidP="00195F7C">
      <w:pPr>
        <w:numPr>
          <w:ilvl w:val="0"/>
          <w:numId w:val="9"/>
        </w:numPr>
        <w:tabs>
          <w:tab w:val="left" w:pos="426"/>
        </w:tabs>
        <w:spacing w:before="120" w:after="120" w:line="276" w:lineRule="auto"/>
        <w:ind w:left="425" w:hanging="357"/>
        <w:rPr>
          <w:rFonts w:ascii="Open Sans" w:hAnsi="Open Sans" w:cs="Open Sans"/>
          <w:sz w:val="22"/>
          <w:szCs w:val="22"/>
        </w:rPr>
      </w:pPr>
      <w:r w:rsidRPr="00766F51">
        <w:rPr>
          <w:rFonts w:ascii="Open Sans" w:hAnsi="Open Sans" w:cs="Open Sans"/>
          <w:sz w:val="22"/>
          <w:szCs w:val="22"/>
        </w:rPr>
        <w:t xml:space="preserve">dotacja przyznana Beneficjentowi jako wkład własny </w:t>
      </w:r>
      <w:r w:rsidR="00C82AD9" w:rsidRPr="00766F51">
        <w:rPr>
          <w:rFonts w:ascii="Open Sans" w:hAnsi="Open Sans" w:cs="Open Sans"/>
          <w:sz w:val="22"/>
          <w:szCs w:val="22"/>
        </w:rPr>
        <w:t>na</w:t>
      </w:r>
      <w:r w:rsidRPr="00766F51">
        <w:rPr>
          <w:rFonts w:ascii="Open Sans" w:hAnsi="Open Sans" w:cs="Open Sans"/>
          <w:sz w:val="22"/>
          <w:szCs w:val="22"/>
        </w:rPr>
        <w:t xml:space="preserve"> przedsięwzięcie </w:t>
      </w:r>
      <w:r w:rsidR="00C82AD9" w:rsidRPr="00766F51">
        <w:rPr>
          <w:rFonts w:ascii="Open Sans" w:hAnsi="Open Sans" w:cs="Open Sans"/>
          <w:sz w:val="22"/>
          <w:szCs w:val="22"/>
        </w:rPr>
        <w:t xml:space="preserve">realizowane </w:t>
      </w:r>
      <w:r w:rsidR="001E00B0" w:rsidRPr="00766F51">
        <w:rPr>
          <w:rFonts w:ascii="Open Sans" w:hAnsi="Open Sans" w:cs="Open Sans"/>
          <w:sz w:val="22"/>
          <w:szCs w:val="22"/>
        </w:rPr>
        <w:t>w oparciu o </w:t>
      </w:r>
      <w:r w:rsidRPr="00766F51">
        <w:rPr>
          <w:rFonts w:ascii="Open Sans" w:hAnsi="Open Sans" w:cs="Open Sans"/>
          <w:sz w:val="22"/>
          <w:szCs w:val="22"/>
        </w:rPr>
        <w:t>umow</w:t>
      </w:r>
      <w:r w:rsidR="00593966" w:rsidRPr="00766F51">
        <w:rPr>
          <w:rFonts w:ascii="Open Sans" w:hAnsi="Open Sans" w:cs="Open Sans"/>
          <w:sz w:val="22"/>
          <w:szCs w:val="22"/>
        </w:rPr>
        <w:t>ę</w:t>
      </w:r>
      <w:r w:rsidRPr="00766F51">
        <w:rPr>
          <w:rFonts w:ascii="Open Sans" w:hAnsi="Open Sans" w:cs="Open Sans"/>
          <w:sz w:val="22"/>
          <w:szCs w:val="22"/>
        </w:rPr>
        <w:t xml:space="preserve">, o </w:t>
      </w:r>
      <w:r w:rsidR="0016536D" w:rsidRPr="00766F51">
        <w:rPr>
          <w:rFonts w:ascii="Open Sans" w:hAnsi="Open Sans" w:cs="Open Sans"/>
          <w:sz w:val="22"/>
          <w:szCs w:val="22"/>
        </w:rPr>
        <w:t xml:space="preserve">której </w:t>
      </w:r>
      <w:r w:rsidRPr="00766F51">
        <w:rPr>
          <w:rFonts w:ascii="Open Sans" w:hAnsi="Open Sans" w:cs="Open Sans"/>
          <w:sz w:val="22"/>
          <w:szCs w:val="22"/>
        </w:rPr>
        <w:t xml:space="preserve">mowa w pkt. </w:t>
      </w:r>
      <w:r w:rsidR="00593966" w:rsidRPr="00766F51">
        <w:rPr>
          <w:rFonts w:ascii="Open Sans" w:hAnsi="Open Sans" w:cs="Open Sans"/>
          <w:sz w:val="22"/>
          <w:szCs w:val="22"/>
        </w:rPr>
        <w:t>4</w:t>
      </w:r>
      <w:r w:rsidRPr="00766F51">
        <w:rPr>
          <w:rFonts w:ascii="Open Sans" w:hAnsi="Open Sans" w:cs="Open Sans"/>
          <w:sz w:val="22"/>
          <w:szCs w:val="22"/>
        </w:rPr>
        <w:t xml:space="preserve"> powyżej, </w:t>
      </w:r>
      <w:r w:rsidR="00C82AD9" w:rsidRPr="00766F51">
        <w:rPr>
          <w:rFonts w:ascii="Open Sans" w:hAnsi="Open Sans" w:cs="Open Sans"/>
          <w:sz w:val="22"/>
          <w:szCs w:val="22"/>
        </w:rPr>
        <w:t>zostanie wypłacona wyłącznie w formie refundacji</w:t>
      </w:r>
      <w:r w:rsidR="005C0C77" w:rsidRPr="00766F51">
        <w:rPr>
          <w:rFonts w:ascii="Open Sans" w:hAnsi="Open Sans" w:cs="Open Sans"/>
          <w:sz w:val="22"/>
          <w:szCs w:val="22"/>
        </w:rPr>
        <w:t>,</w:t>
      </w:r>
    </w:p>
    <w:p w14:paraId="4B8E76D3" w14:textId="4A135C93" w:rsidR="006A40ED" w:rsidRPr="00766F51" w:rsidRDefault="007D007D" w:rsidP="00195F7C">
      <w:pPr>
        <w:numPr>
          <w:ilvl w:val="0"/>
          <w:numId w:val="9"/>
        </w:numPr>
        <w:tabs>
          <w:tab w:val="left" w:pos="426"/>
        </w:tabs>
        <w:spacing w:before="120" w:after="120" w:line="276" w:lineRule="auto"/>
        <w:ind w:left="425" w:hanging="357"/>
        <w:rPr>
          <w:rFonts w:ascii="Open Sans" w:hAnsi="Open Sans" w:cs="Open Sans"/>
          <w:sz w:val="22"/>
          <w:szCs w:val="22"/>
        </w:rPr>
      </w:pPr>
      <w:r w:rsidRPr="00766F51">
        <w:rPr>
          <w:rFonts w:ascii="Open Sans" w:hAnsi="Open Sans" w:cs="Open Sans"/>
          <w:sz w:val="22"/>
          <w:szCs w:val="22"/>
        </w:rPr>
        <w:t xml:space="preserve">okres trwałości wynosi </w:t>
      </w:r>
      <w:r w:rsidR="004C1233" w:rsidRPr="00766F51">
        <w:rPr>
          <w:rFonts w:ascii="Open Sans" w:hAnsi="Open Sans" w:cs="Open Sans"/>
          <w:sz w:val="22"/>
          <w:szCs w:val="22"/>
        </w:rPr>
        <w:t>5</w:t>
      </w:r>
      <w:r w:rsidRPr="00766F51">
        <w:rPr>
          <w:rFonts w:ascii="Open Sans" w:hAnsi="Open Sans" w:cs="Open Sans"/>
          <w:sz w:val="22"/>
          <w:szCs w:val="22"/>
        </w:rPr>
        <w:t xml:space="preserve"> lat od dnia zakończenia realizacji przedsięwzięcia, </w:t>
      </w:r>
    </w:p>
    <w:p w14:paraId="52D4F500" w14:textId="77C9AD1C" w:rsidR="00D24136" w:rsidRPr="00766F51" w:rsidRDefault="00C577E2" w:rsidP="00195F7C">
      <w:pPr>
        <w:numPr>
          <w:ilvl w:val="0"/>
          <w:numId w:val="9"/>
        </w:numPr>
        <w:tabs>
          <w:tab w:val="left" w:pos="426"/>
        </w:tabs>
        <w:spacing w:after="120" w:line="276" w:lineRule="auto"/>
        <w:ind w:left="426"/>
        <w:rPr>
          <w:rFonts w:ascii="Open Sans" w:hAnsi="Open Sans" w:cs="Open Sans"/>
          <w:sz w:val="22"/>
          <w:szCs w:val="22"/>
        </w:rPr>
      </w:pPr>
      <w:r w:rsidRPr="00766F51">
        <w:rPr>
          <w:rFonts w:ascii="Open Sans" w:hAnsi="Open Sans" w:cs="Open Sans"/>
          <w:sz w:val="22"/>
          <w:szCs w:val="22"/>
        </w:rPr>
        <w:t>w przypadku, gdy dofinansowanie stanowi pomoc publiczną, jego warunki muszą być zgodne z regulacjami dotyczącymi pomocy publicznej.</w:t>
      </w:r>
    </w:p>
    <w:p w14:paraId="2F2539E0" w14:textId="77777777" w:rsidR="00802D21" w:rsidRPr="00766F51" w:rsidRDefault="00825F71" w:rsidP="00195F7C">
      <w:pPr>
        <w:numPr>
          <w:ilvl w:val="1"/>
          <w:numId w:val="4"/>
        </w:numPr>
        <w:tabs>
          <w:tab w:val="left" w:pos="426"/>
        </w:tabs>
        <w:autoSpaceDE w:val="0"/>
        <w:autoSpaceDN w:val="0"/>
        <w:adjustRightInd w:val="0"/>
        <w:spacing w:before="120" w:line="276" w:lineRule="auto"/>
        <w:ind w:left="425" w:hanging="425"/>
        <w:rPr>
          <w:rFonts w:ascii="Open Sans" w:hAnsi="Open Sans" w:cs="Open Sans"/>
          <w:b/>
          <w:color w:val="000000"/>
          <w:sz w:val="22"/>
          <w:szCs w:val="22"/>
        </w:rPr>
      </w:pPr>
      <w:r w:rsidRPr="00766F51">
        <w:rPr>
          <w:rFonts w:ascii="Open Sans" w:hAnsi="Open Sans" w:cs="Open Sans"/>
          <w:b/>
          <w:color w:val="000000"/>
          <w:sz w:val="22"/>
          <w:szCs w:val="22"/>
        </w:rPr>
        <w:t xml:space="preserve">Beneficjenci </w:t>
      </w:r>
    </w:p>
    <w:p w14:paraId="75BAB303" w14:textId="1E8C6817" w:rsidR="00C82AD9" w:rsidRPr="00766F51" w:rsidRDefault="00761561" w:rsidP="00195F7C">
      <w:pPr>
        <w:pStyle w:val="Akapitzlist"/>
        <w:numPr>
          <w:ilvl w:val="0"/>
          <w:numId w:val="14"/>
        </w:numPr>
        <w:spacing w:before="120" w:after="120" w:line="276" w:lineRule="auto"/>
        <w:ind w:left="426" w:hanging="357"/>
        <w:contextualSpacing w:val="0"/>
        <w:rPr>
          <w:rFonts w:ascii="Open Sans" w:hAnsi="Open Sans" w:cs="Open Sans"/>
          <w:sz w:val="22"/>
          <w:szCs w:val="22"/>
          <w:lang w:eastAsia="en-US"/>
        </w:rPr>
      </w:pPr>
      <w:r w:rsidRPr="00766F51">
        <w:rPr>
          <w:rFonts w:ascii="Open Sans" w:hAnsi="Open Sans" w:cs="Open Sans"/>
          <w:sz w:val="22"/>
          <w:szCs w:val="22"/>
          <w:lang w:eastAsia="en-US"/>
        </w:rPr>
        <w:t>s</w:t>
      </w:r>
      <w:r w:rsidR="00C82AD9" w:rsidRPr="00766F51">
        <w:rPr>
          <w:rFonts w:ascii="Open Sans" w:hAnsi="Open Sans" w:cs="Open Sans"/>
          <w:sz w:val="22"/>
          <w:szCs w:val="22"/>
          <w:lang w:eastAsia="en-US"/>
        </w:rPr>
        <w:t>półdzielnie mieszkaniowe,</w:t>
      </w:r>
    </w:p>
    <w:p w14:paraId="65404483" w14:textId="63DA75E4" w:rsidR="00761561" w:rsidRPr="00766F51" w:rsidRDefault="00761561" w:rsidP="00195F7C">
      <w:pPr>
        <w:pStyle w:val="Akapitzlist"/>
        <w:numPr>
          <w:ilvl w:val="0"/>
          <w:numId w:val="14"/>
        </w:numPr>
        <w:spacing w:before="120" w:after="120" w:line="276" w:lineRule="auto"/>
        <w:ind w:left="426" w:hanging="357"/>
        <w:contextualSpacing w:val="0"/>
        <w:rPr>
          <w:rFonts w:ascii="Open Sans" w:hAnsi="Open Sans" w:cs="Open Sans"/>
          <w:sz w:val="22"/>
          <w:szCs w:val="22"/>
          <w:lang w:eastAsia="en-US"/>
        </w:rPr>
      </w:pPr>
      <w:r w:rsidRPr="00766F51">
        <w:rPr>
          <w:rFonts w:ascii="Open Sans" w:hAnsi="Open Sans" w:cs="Open Sans"/>
          <w:sz w:val="22"/>
          <w:szCs w:val="22"/>
          <w:lang w:eastAsia="en-US"/>
        </w:rPr>
        <w:t>wspólnoty mieszkaniowe,</w:t>
      </w:r>
    </w:p>
    <w:p w14:paraId="1328FDAB" w14:textId="5AA24BB4" w:rsidR="00C82AD9" w:rsidRPr="00766F51" w:rsidRDefault="00761561" w:rsidP="00195F7C">
      <w:pPr>
        <w:pStyle w:val="Akapitzlist"/>
        <w:numPr>
          <w:ilvl w:val="0"/>
          <w:numId w:val="14"/>
        </w:numPr>
        <w:spacing w:before="120" w:after="120" w:line="276" w:lineRule="auto"/>
        <w:ind w:left="426" w:hanging="357"/>
        <w:contextualSpacing w:val="0"/>
        <w:rPr>
          <w:rFonts w:ascii="Open Sans" w:hAnsi="Open Sans" w:cs="Open Sans"/>
          <w:sz w:val="22"/>
          <w:szCs w:val="22"/>
          <w:lang w:eastAsia="en-US"/>
        </w:rPr>
      </w:pPr>
      <w:r w:rsidRPr="00766F51">
        <w:rPr>
          <w:rFonts w:ascii="Open Sans" w:hAnsi="Open Sans" w:cs="Open Sans"/>
          <w:sz w:val="22"/>
          <w:szCs w:val="22"/>
          <w:lang w:eastAsia="en-US"/>
        </w:rPr>
        <w:t>j</w:t>
      </w:r>
      <w:r w:rsidR="00C82AD9" w:rsidRPr="00766F51">
        <w:rPr>
          <w:rFonts w:ascii="Open Sans" w:hAnsi="Open Sans" w:cs="Open Sans"/>
          <w:sz w:val="22"/>
          <w:szCs w:val="22"/>
          <w:lang w:eastAsia="en-US"/>
        </w:rPr>
        <w:t>ednostki samorządu terytorialnego</w:t>
      </w:r>
      <w:r w:rsidRPr="00766F51">
        <w:rPr>
          <w:rFonts w:ascii="Open Sans" w:hAnsi="Open Sans" w:cs="Open Sans"/>
          <w:sz w:val="22"/>
          <w:szCs w:val="22"/>
          <w:lang w:eastAsia="en-US"/>
        </w:rPr>
        <w:t>,</w:t>
      </w:r>
    </w:p>
    <w:p w14:paraId="51FEFF55" w14:textId="6C11BD06" w:rsidR="00F43494" w:rsidRPr="00766F51" w:rsidRDefault="00C577E2" w:rsidP="00195F7C">
      <w:pPr>
        <w:pStyle w:val="Akapitzlist"/>
        <w:numPr>
          <w:ilvl w:val="0"/>
          <w:numId w:val="14"/>
        </w:numPr>
        <w:spacing w:before="120" w:after="120" w:line="276" w:lineRule="auto"/>
        <w:ind w:left="426" w:hanging="357"/>
        <w:contextualSpacing w:val="0"/>
        <w:rPr>
          <w:rFonts w:ascii="Open Sans" w:hAnsi="Open Sans" w:cs="Open Sans"/>
          <w:sz w:val="22"/>
          <w:szCs w:val="22"/>
          <w:lang w:eastAsia="en-US"/>
        </w:rPr>
      </w:pPr>
      <w:r w:rsidRPr="00766F51">
        <w:rPr>
          <w:rFonts w:ascii="Open Sans" w:hAnsi="Open Sans" w:cs="Open Sans"/>
          <w:sz w:val="22"/>
          <w:szCs w:val="22"/>
        </w:rPr>
        <w:t xml:space="preserve">spółki prawa handlowego, w których jednostki samorządu terytorialnego posiadają 100% udziałów lub akcji i które powołane są do realizacji zadań własnych j.s.t. wskazanych </w:t>
      </w:r>
      <w:r w:rsidR="00761561" w:rsidRPr="00766F51">
        <w:rPr>
          <w:rFonts w:ascii="Open Sans" w:hAnsi="Open Sans" w:cs="Open Sans"/>
          <w:sz w:val="22"/>
          <w:szCs w:val="22"/>
        </w:rPr>
        <w:t>w ustawach.</w:t>
      </w:r>
    </w:p>
    <w:p w14:paraId="16A4AC4E" w14:textId="68BA47AE" w:rsidR="002431AC" w:rsidRPr="00766F51" w:rsidRDefault="00825F71" w:rsidP="00195F7C">
      <w:pPr>
        <w:pStyle w:val="Akapitzlist"/>
        <w:numPr>
          <w:ilvl w:val="1"/>
          <w:numId w:val="4"/>
        </w:numPr>
        <w:tabs>
          <w:tab w:val="left" w:pos="426"/>
        </w:tabs>
        <w:autoSpaceDE w:val="0"/>
        <w:autoSpaceDN w:val="0"/>
        <w:adjustRightInd w:val="0"/>
        <w:spacing w:before="120" w:line="276" w:lineRule="auto"/>
        <w:ind w:left="425" w:hanging="425"/>
        <w:contextualSpacing w:val="0"/>
        <w:rPr>
          <w:rFonts w:ascii="Open Sans" w:hAnsi="Open Sans" w:cs="Open Sans"/>
          <w:b/>
          <w:color w:val="000000"/>
          <w:sz w:val="22"/>
          <w:szCs w:val="22"/>
        </w:rPr>
      </w:pPr>
      <w:r w:rsidRPr="00766F51">
        <w:rPr>
          <w:rFonts w:ascii="Open Sans" w:hAnsi="Open Sans" w:cs="Open Sans"/>
          <w:b/>
          <w:color w:val="000000"/>
          <w:sz w:val="22"/>
          <w:szCs w:val="22"/>
        </w:rPr>
        <w:t>Rodzaje przedsięwzięć</w:t>
      </w:r>
    </w:p>
    <w:p w14:paraId="4D5CD173" w14:textId="5A22ED1B" w:rsidR="0097737B" w:rsidRPr="00766F51" w:rsidRDefault="0097737B" w:rsidP="00195F7C">
      <w:pPr>
        <w:pStyle w:val="Akapitzlist"/>
        <w:tabs>
          <w:tab w:val="left" w:pos="426"/>
        </w:tabs>
        <w:autoSpaceDE w:val="0"/>
        <w:autoSpaceDN w:val="0"/>
        <w:adjustRightInd w:val="0"/>
        <w:spacing w:before="120" w:line="276" w:lineRule="auto"/>
        <w:ind w:left="425"/>
        <w:contextualSpacing w:val="0"/>
        <w:rPr>
          <w:rFonts w:ascii="Open Sans" w:hAnsi="Open Sans" w:cs="Open Sans"/>
          <w:b/>
          <w:color w:val="000000"/>
          <w:sz w:val="22"/>
          <w:szCs w:val="22"/>
        </w:rPr>
      </w:pPr>
      <w:r w:rsidRPr="00766F51">
        <w:rPr>
          <w:rFonts w:ascii="Open Sans" w:hAnsi="Open Sans" w:cs="Open Sans"/>
          <w:b/>
          <w:color w:val="000000"/>
          <w:sz w:val="22"/>
          <w:szCs w:val="22"/>
        </w:rPr>
        <w:t>Pilotaż</w:t>
      </w:r>
    </w:p>
    <w:p w14:paraId="274B628D" w14:textId="67A08BDD" w:rsidR="009C5AA3" w:rsidRPr="00766F51" w:rsidRDefault="00782EDB" w:rsidP="00195F7C">
      <w:pPr>
        <w:pStyle w:val="Akapitzlist"/>
        <w:numPr>
          <w:ilvl w:val="0"/>
          <w:numId w:val="19"/>
        </w:numPr>
        <w:spacing w:before="60" w:after="60" w:line="276" w:lineRule="auto"/>
        <w:ind w:left="426" w:hanging="426"/>
        <w:rPr>
          <w:rFonts w:ascii="Open Sans" w:hAnsi="Open Sans" w:cs="Open Sans"/>
          <w:sz w:val="22"/>
          <w:szCs w:val="22"/>
        </w:rPr>
      </w:pPr>
      <w:r w:rsidRPr="00766F51">
        <w:rPr>
          <w:rFonts w:ascii="Open Sans" w:hAnsi="Open Sans" w:cs="Open Sans"/>
          <w:sz w:val="22"/>
          <w:szCs w:val="22"/>
        </w:rPr>
        <w:t xml:space="preserve">Prace modernizacyjne </w:t>
      </w:r>
      <w:r w:rsidR="00240042" w:rsidRPr="00766F51">
        <w:rPr>
          <w:rFonts w:ascii="Open Sans" w:hAnsi="Open Sans" w:cs="Open Sans"/>
          <w:sz w:val="22"/>
          <w:szCs w:val="22"/>
        </w:rPr>
        <w:t>budynków</w:t>
      </w:r>
      <w:r w:rsidR="00526B9A" w:rsidRPr="00766F51">
        <w:rPr>
          <w:rFonts w:ascii="Open Sans" w:hAnsi="Open Sans" w:cs="Open Sans"/>
          <w:sz w:val="22"/>
          <w:szCs w:val="22"/>
        </w:rPr>
        <w:t xml:space="preserve"> mieszkalnych </w:t>
      </w:r>
      <w:r w:rsidRPr="00766F51">
        <w:rPr>
          <w:rFonts w:ascii="Open Sans" w:hAnsi="Open Sans" w:cs="Open Sans"/>
          <w:sz w:val="22"/>
          <w:szCs w:val="22"/>
        </w:rPr>
        <w:t>wielorodzinnych powyżej 7-</w:t>
      </w:r>
      <w:r w:rsidR="00827F06" w:rsidRPr="00766F51">
        <w:rPr>
          <w:rFonts w:ascii="Open Sans" w:hAnsi="Open Sans" w:cs="Open Sans"/>
          <w:sz w:val="22"/>
          <w:szCs w:val="22"/>
        </w:rPr>
        <w:t>m</w:t>
      </w:r>
      <w:r w:rsidRPr="00766F51">
        <w:rPr>
          <w:rFonts w:ascii="Open Sans" w:hAnsi="Open Sans" w:cs="Open Sans"/>
          <w:sz w:val="22"/>
          <w:szCs w:val="22"/>
        </w:rPr>
        <w:t>iu lokali</w:t>
      </w:r>
      <w:r w:rsidR="00122AC8" w:rsidRPr="00766F51">
        <w:rPr>
          <w:rFonts w:ascii="Open Sans" w:hAnsi="Open Sans" w:cs="Open Sans"/>
          <w:sz w:val="22"/>
          <w:szCs w:val="22"/>
        </w:rPr>
        <w:t>,</w:t>
      </w:r>
      <w:r w:rsidRPr="00766F51">
        <w:rPr>
          <w:rFonts w:ascii="Open Sans" w:hAnsi="Open Sans" w:cs="Open Sans"/>
          <w:sz w:val="22"/>
          <w:szCs w:val="22"/>
        </w:rPr>
        <w:t xml:space="preserve"> umożliwiające zmniejszenie zużycia energii końcowej przynajmniej o 30% w stosunku do stanu istniejącego (przed modernizacją), przy czym zapotrzebowanie budynku na energię końcową na</w:t>
      </w:r>
      <w:r w:rsidR="00122AC8" w:rsidRPr="00766F51">
        <w:rPr>
          <w:rFonts w:ascii="Open Sans" w:hAnsi="Open Sans" w:cs="Open Sans"/>
          <w:sz w:val="22"/>
          <w:szCs w:val="22"/>
        </w:rPr>
        <w:t> </w:t>
      </w:r>
      <w:r w:rsidRPr="00766F51">
        <w:rPr>
          <w:rFonts w:ascii="Open Sans" w:hAnsi="Open Sans" w:cs="Open Sans"/>
          <w:sz w:val="22"/>
          <w:szCs w:val="22"/>
        </w:rPr>
        <w:t>potrzeby ogrzewania, wentylacji i ciepłej wody użytkowej (E</w:t>
      </w:r>
      <w:r w:rsidR="00357436" w:rsidRPr="00766F51">
        <w:rPr>
          <w:rFonts w:ascii="Open Sans" w:hAnsi="Open Sans" w:cs="Open Sans"/>
          <w:sz w:val="22"/>
          <w:szCs w:val="22"/>
        </w:rPr>
        <w:t>K</w:t>
      </w:r>
      <w:r w:rsidR="00841A45" w:rsidRPr="00766F51">
        <w:rPr>
          <w:rFonts w:ascii="Open Sans" w:hAnsi="Open Sans" w:cs="Open Sans"/>
          <w:sz w:val="22"/>
          <w:szCs w:val="22"/>
          <w:vertAlign w:val="subscript"/>
        </w:rPr>
        <w:t>H+W</w:t>
      </w:r>
      <w:r w:rsidRPr="00766F51">
        <w:rPr>
          <w:rFonts w:ascii="Open Sans" w:hAnsi="Open Sans" w:cs="Open Sans"/>
          <w:sz w:val="22"/>
          <w:szCs w:val="22"/>
        </w:rPr>
        <w:t xml:space="preserve">) </w:t>
      </w:r>
      <w:r w:rsidR="00761561" w:rsidRPr="00766F51">
        <w:rPr>
          <w:rFonts w:ascii="Open Sans" w:hAnsi="Open Sans" w:cs="Open Sans"/>
          <w:sz w:val="22"/>
          <w:szCs w:val="22"/>
        </w:rPr>
        <w:t xml:space="preserve">po modernizacji </w:t>
      </w:r>
      <w:r w:rsidR="0016536D" w:rsidRPr="00766F51">
        <w:rPr>
          <w:rFonts w:ascii="Open Sans" w:hAnsi="Open Sans" w:cs="Open Sans"/>
          <w:sz w:val="22"/>
          <w:szCs w:val="22"/>
        </w:rPr>
        <w:t>wyniesie</w:t>
      </w:r>
      <w:r w:rsidR="001E00B0" w:rsidRPr="00766F51">
        <w:rPr>
          <w:rFonts w:ascii="Open Sans" w:hAnsi="Open Sans" w:cs="Open Sans"/>
          <w:sz w:val="22"/>
          <w:szCs w:val="22"/>
        </w:rPr>
        <w:t xml:space="preserve"> nie</w:t>
      </w:r>
      <w:r w:rsidR="00122AC8" w:rsidRPr="00766F51">
        <w:rPr>
          <w:rFonts w:ascii="Open Sans" w:hAnsi="Open Sans" w:cs="Open Sans"/>
          <w:sz w:val="22"/>
          <w:szCs w:val="22"/>
        </w:rPr>
        <w:t> </w:t>
      </w:r>
      <w:r w:rsidR="001E00B0" w:rsidRPr="00766F51">
        <w:rPr>
          <w:rFonts w:ascii="Open Sans" w:hAnsi="Open Sans" w:cs="Open Sans"/>
          <w:sz w:val="22"/>
          <w:szCs w:val="22"/>
        </w:rPr>
        <w:t>więcej niż 85 kW</w:t>
      </w:r>
      <w:r w:rsidR="00827F06" w:rsidRPr="00766F51">
        <w:rPr>
          <w:rFonts w:ascii="Open Sans" w:hAnsi="Open Sans" w:cs="Open Sans"/>
          <w:sz w:val="22"/>
          <w:szCs w:val="22"/>
        </w:rPr>
        <w:t>h</w:t>
      </w:r>
      <w:r w:rsidR="001E00B0" w:rsidRPr="00766F51">
        <w:rPr>
          <w:rFonts w:ascii="Open Sans" w:hAnsi="Open Sans" w:cs="Open Sans"/>
          <w:sz w:val="22"/>
          <w:szCs w:val="22"/>
        </w:rPr>
        <w:t>/</w:t>
      </w:r>
      <w:r w:rsidR="00357436" w:rsidRPr="00766F51">
        <w:rPr>
          <w:rFonts w:ascii="Open Sans" w:hAnsi="Open Sans" w:cs="Open Sans"/>
          <w:sz w:val="22"/>
          <w:szCs w:val="22"/>
        </w:rPr>
        <w:t>(</w:t>
      </w:r>
      <w:r w:rsidR="001E00B0" w:rsidRPr="00766F51">
        <w:rPr>
          <w:rFonts w:ascii="Open Sans" w:hAnsi="Open Sans" w:cs="Open Sans"/>
          <w:sz w:val="22"/>
          <w:szCs w:val="22"/>
        </w:rPr>
        <w:t>m</w:t>
      </w:r>
      <w:r w:rsidR="001E00B0" w:rsidRPr="00766F51">
        <w:rPr>
          <w:rFonts w:ascii="Open Sans" w:hAnsi="Open Sans" w:cs="Open Sans"/>
          <w:sz w:val="22"/>
          <w:szCs w:val="22"/>
          <w:vertAlign w:val="superscript"/>
        </w:rPr>
        <w:t>2</w:t>
      </w:r>
      <w:r w:rsidR="00357436" w:rsidRPr="00766F51">
        <w:rPr>
          <w:rFonts w:ascii="Open Sans" w:hAnsi="Open Sans" w:cs="Open Sans"/>
          <w:sz w:val="22"/>
          <w:szCs w:val="22"/>
        </w:rPr>
        <w:t>*</w:t>
      </w:r>
      <w:r w:rsidRPr="00766F51">
        <w:rPr>
          <w:rFonts w:ascii="Open Sans" w:hAnsi="Open Sans" w:cs="Open Sans"/>
          <w:sz w:val="22"/>
          <w:szCs w:val="22"/>
        </w:rPr>
        <w:t>rok</w:t>
      </w:r>
      <w:r w:rsidR="00357436" w:rsidRPr="00766F51">
        <w:rPr>
          <w:rFonts w:ascii="Open Sans" w:hAnsi="Open Sans" w:cs="Open Sans"/>
          <w:sz w:val="22"/>
          <w:szCs w:val="22"/>
        </w:rPr>
        <w:t>)</w:t>
      </w:r>
      <w:r w:rsidR="00761561" w:rsidRPr="00766F51">
        <w:rPr>
          <w:rFonts w:ascii="Open Sans" w:hAnsi="Open Sans" w:cs="Open Sans"/>
          <w:sz w:val="22"/>
          <w:szCs w:val="22"/>
        </w:rPr>
        <w:t xml:space="preserve">. </w:t>
      </w:r>
    </w:p>
    <w:p w14:paraId="214E02C0" w14:textId="463CD886" w:rsidR="00AE1743" w:rsidRPr="00766F51" w:rsidRDefault="00761561" w:rsidP="00195F7C">
      <w:pPr>
        <w:pStyle w:val="Akapitzlist"/>
        <w:spacing w:before="60" w:after="60" w:line="276" w:lineRule="auto"/>
        <w:ind w:left="426"/>
        <w:rPr>
          <w:rFonts w:ascii="Open Sans" w:hAnsi="Open Sans" w:cs="Open Sans"/>
          <w:sz w:val="22"/>
          <w:szCs w:val="22"/>
        </w:rPr>
      </w:pPr>
      <w:r w:rsidRPr="00766F51">
        <w:rPr>
          <w:rFonts w:ascii="Open Sans" w:hAnsi="Open Sans" w:cs="Open Sans"/>
          <w:sz w:val="22"/>
          <w:szCs w:val="22"/>
        </w:rPr>
        <w:t>W</w:t>
      </w:r>
      <w:r w:rsidR="007F667A" w:rsidRPr="00766F51">
        <w:rPr>
          <w:rFonts w:ascii="Open Sans" w:hAnsi="Open Sans" w:cs="Open Sans"/>
          <w:sz w:val="22"/>
          <w:szCs w:val="22"/>
        </w:rPr>
        <w:t xml:space="preserve">yróżnia się </w:t>
      </w:r>
      <w:r w:rsidR="004C455F" w:rsidRPr="00766F51">
        <w:rPr>
          <w:rFonts w:ascii="Open Sans" w:hAnsi="Open Sans" w:cs="Open Sans"/>
          <w:sz w:val="22"/>
          <w:szCs w:val="22"/>
        </w:rPr>
        <w:t>3</w:t>
      </w:r>
      <w:r w:rsidR="007F667A" w:rsidRPr="00766F51">
        <w:rPr>
          <w:rFonts w:ascii="Open Sans" w:hAnsi="Open Sans" w:cs="Open Sans"/>
          <w:sz w:val="22"/>
          <w:szCs w:val="22"/>
        </w:rPr>
        <w:t xml:space="preserve"> </w:t>
      </w:r>
      <w:r w:rsidRPr="00766F51">
        <w:rPr>
          <w:rFonts w:ascii="Open Sans" w:hAnsi="Open Sans" w:cs="Open Sans"/>
          <w:sz w:val="22"/>
          <w:szCs w:val="22"/>
        </w:rPr>
        <w:t>standardy</w:t>
      </w:r>
      <w:r w:rsidR="007F667A" w:rsidRPr="00766F51">
        <w:rPr>
          <w:rFonts w:ascii="Open Sans" w:hAnsi="Open Sans" w:cs="Open Sans"/>
          <w:sz w:val="22"/>
          <w:szCs w:val="22"/>
        </w:rPr>
        <w:t xml:space="preserve"> usprawnień:</w:t>
      </w:r>
    </w:p>
    <w:p w14:paraId="076A4781" w14:textId="4AE49AF0" w:rsidR="003D2184" w:rsidRPr="00766F51" w:rsidRDefault="00761561" w:rsidP="00195F7C">
      <w:pPr>
        <w:pStyle w:val="Akapitzlist"/>
        <w:numPr>
          <w:ilvl w:val="1"/>
          <w:numId w:val="19"/>
        </w:numPr>
        <w:spacing w:before="60" w:after="60" w:line="276" w:lineRule="auto"/>
        <w:ind w:left="851"/>
        <w:rPr>
          <w:rFonts w:ascii="Open Sans" w:hAnsi="Open Sans" w:cs="Open Sans"/>
          <w:sz w:val="22"/>
          <w:szCs w:val="22"/>
        </w:rPr>
      </w:pPr>
      <w:r w:rsidRPr="00766F51">
        <w:rPr>
          <w:rFonts w:ascii="Open Sans" w:hAnsi="Open Sans" w:cs="Open Sans"/>
          <w:sz w:val="22"/>
          <w:szCs w:val="22"/>
        </w:rPr>
        <w:t>u</w:t>
      </w:r>
      <w:r w:rsidR="00AE1743" w:rsidRPr="00766F51">
        <w:rPr>
          <w:rFonts w:ascii="Open Sans" w:hAnsi="Open Sans" w:cs="Open Sans"/>
          <w:sz w:val="22"/>
          <w:szCs w:val="22"/>
        </w:rPr>
        <w:t xml:space="preserve">sprawnienie </w:t>
      </w:r>
      <w:r w:rsidR="003D2184" w:rsidRPr="00766F51">
        <w:rPr>
          <w:rFonts w:ascii="Open Sans" w:hAnsi="Open Sans" w:cs="Open Sans"/>
          <w:sz w:val="22"/>
          <w:szCs w:val="22"/>
        </w:rPr>
        <w:t>tylko instalacyjne</w:t>
      </w:r>
      <w:r w:rsidRPr="00766F51">
        <w:rPr>
          <w:rFonts w:ascii="Open Sans" w:hAnsi="Open Sans" w:cs="Open Sans"/>
          <w:sz w:val="22"/>
          <w:szCs w:val="22"/>
        </w:rPr>
        <w:t xml:space="preserve"> lub połączone z przeprowadzeniem minimalnego zakresu prac </w:t>
      </w:r>
      <w:r w:rsidR="009D1536" w:rsidRPr="00766F51">
        <w:rPr>
          <w:rFonts w:ascii="Open Sans" w:hAnsi="Open Sans" w:cs="Open Sans"/>
          <w:sz w:val="22"/>
          <w:szCs w:val="22"/>
        </w:rPr>
        <w:t>termomodernizacyjnych (większość przegród spełnia minimalne wymagania określone w Wytycznych technicznych);</w:t>
      </w:r>
    </w:p>
    <w:p w14:paraId="213F06A8" w14:textId="4EC81169" w:rsidR="00AE1743" w:rsidRPr="00766F51" w:rsidRDefault="00761561" w:rsidP="00195F7C">
      <w:pPr>
        <w:pStyle w:val="Akapitzlist"/>
        <w:numPr>
          <w:ilvl w:val="1"/>
          <w:numId w:val="19"/>
        </w:numPr>
        <w:spacing w:before="60" w:after="60" w:line="276" w:lineRule="auto"/>
        <w:ind w:left="851"/>
        <w:rPr>
          <w:rFonts w:ascii="Open Sans" w:hAnsi="Open Sans" w:cs="Open Sans"/>
          <w:sz w:val="22"/>
          <w:szCs w:val="22"/>
        </w:rPr>
      </w:pPr>
      <w:r w:rsidRPr="00766F51">
        <w:rPr>
          <w:rFonts w:ascii="Open Sans" w:hAnsi="Open Sans" w:cs="Open Sans"/>
          <w:sz w:val="22"/>
          <w:szCs w:val="22"/>
        </w:rPr>
        <w:t>o</w:t>
      </w:r>
      <w:r w:rsidR="00AE1743" w:rsidRPr="00766F51">
        <w:rPr>
          <w:rFonts w:ascii="Open Sans" w:hAnsi="Open Sans" w:cs="Open Sans"/>
          <w:sz w:val="22"/>
          <w:szCs w:val="22"/>
        </w:rPr>
        <w:t xml:space="preserve">ptymalny zakres </w:t>
      </w:r>
      <w:r w:rsidR="0016536D" w:rsidRPr="00766F51">
        <w:rPr>
          <w:rFonts w:ascii="Open Sans" w:hAnsi="Open Sans" w:cs="Open Sans"/>
          <w:sz w:val="22"/>
          <w:szCs w:val="22"/>
        </w:rPr>
        <w:t>modernizacji</w:t>
      </w:r>
      <w:r w:rsidR="00AE1743" w:rsidRPr="00766F51">
        <w:rPr>
          <w:rFonts w:ascii="Open Sans" w:hAnsi="Open Sans" w:cs="Open Sans"/>
          <w:sz w:val="22"/>
          <w:szCs w:val="22"/>
        </w:rPr>
        <w:t xml:space="preserve"> energetycznej</w:t>
      </w:r>
      <w:r w:rsidR="009D1536" w:rsidRPr="00766F51">
        <w:rPr>
          <w:rFonts w:ascii="Open Sans" w:hAnsi="Open Sans" w:cs="Open Sans"/>
          <w:sz w:val="22"/>
          <w:szCs w:val="22"/>
        </w:rPr>
        <w:t xml:space="preserve"> – prace </w:t>
      </w:r>
      <w:r w:rsidR="00AD3EC7" w:rsidRPr="00766F51">
        <w:rPr>
          <w:rFonts w:ascii="Open Sans" w:hAnsi="Open Sans" w:cs="Open Sans"/>
          <w:sz w:val="22"/>
          <w:szCs w:val="22"/>
        </w:rPr>
        <w:t>z dominującym udziałem prac termomodernizacyjnych wskazanych w załączniku Wytyczne techniczne</w:t>
      </w:r>
      <w:r w:rsidR="00FC0306" w:rsidRPr="00766F51">
        <w:rPr>
          <w:rFonts w:ascii="Open Sans" w:hAnsi="Open Sans" w:cs="Open Sans"/>
          <w:sz w:val="22"/>
          <w:szCs w:val="22"/>
        </w:rPr>
        <w:t>,</w:t>
      </w:r>
      <w:r w:rsidR="00AD3EC7" w:rsidRPr="00766F51">
        <w:rPr>
          <w:rFonts w:ascii="Open Sans" w:hAnsi="Open Sans" w:cs="Open Sans"/>
          <w:sz w:val="22"/>
          <w:szCs w:val="22"/>
        </w:rPr>
        <w:t xml:space="preserve"> </w:t>
      </w:r>
      <w:r w:rsidR="00FC0306" w:rsidRPr="00766F51">
        <w:rPr>
          <w:rFonts w:ascii="Open Sans" w:hAnsi="Open Sans" w:cs="Open Sans"/>
          <w:sz w:val="22"/>
          <w:szCs w:val="22"/>
        </w:rPr>
        <w:t>po których przeprowadzeniu E</w:t>
      </w:r>
      <w:r w:rsidR="00357436" w:rsidRPr="00766F51">
        <w:rPr>
          <w:rFonts w:ascii="Open Sans" w:hAnsi="Open Sans" w:cs="Open Sans"/>
          <w:sz w:val="22"/>
          <w:szCs w:val="22"/>
        </w:rPr>
        <w:t>K</w:t>
      </w:r>
      <w:r w:rsidR="00FC0306" w:rsidRPr="00766F51">
        <w:rPr>
          <w:rFonts w:ascii="Open Sans" w:hAnsi="Open Sans" w:cs="Open Sans"/>
          <w:sz w:val="22"/>
          <w:szCs w:val="22"/>
        </w:rPr>
        <w:t xml:space="preserve"> zmniejszy się co najmniej o 45%;</w:t>
      </w:r>
    </w:p>
    <w:p w14:paraId="15A69536" w14:textId="2CB6EFA5" w:rsidR="00AE1743" w:rsidRPr="00766F51" w:rsidRDefault="001C1865" w:rsidP="00195F7C">
      <w:pPr>
        <w:pStyle w:val="Akapitzlist"/>
        <w:numPr>
          <w:ilvl w:val="1"/>
          <w:numId w:val="19"/>
        </w:numPr>
        <w:spacing w:before="60" w:after="60" w:line="276" w:lineRule="auto"/>
        <w:ind w:left="851"/>
        <w:rPr>
          <w:rFonts w:ascii="Open Sans" w:hAnsi="Open Sans" w:cs="Open Sans"/>
          <w:sz w:val="22"/>
          <w:szCs w:val="22"/>
        </w:rPr>
      </w:pPr>
      <w:r w:rsidRPr="00766F51">
        <w:rPr>
          <w:rFonts w:ascii="Open Sans" w:hAnsi="Open Sans" w:cs="Open Sans"/>
          <w:sz w:val="22"/>
          <w:szCs w:val="22"/>
        </w:rPr>
        <w:t>w</w:t>
      </w:r>
      <w:r w:rsidR="00AE1743" w:rsidRPr="00766F51">
        <w:rPr>
          <w:rFonts w:ascii="Open Sans" w:hAnsi="Open Sans" w:cs="Open Sans"/>
          <w:sz w:val="22"/>
          <w:szCs w:val="22"/>
        </w:rPr>
        <w:t>ysoki standard modernizacji energetycznej</w:t>
      </w:r>
      <w:r w:rsidR="00FC0306" w:rsidRPr="00766F51">
        <w:rPr>
          <w:rFonts w:ascii="Open Sans" w:hAnsi="Open Sans" w:cs="Open Sans"/>
          <w:sz w:val="22"/>
          <w:szCs w:val="22"/>
        </w:rPr>
        <w:t xml:space="preserve"> - prace z dominującym udziałem prac termomodernizacyjnych wskazanych w załączniku Wytyczne techniczne, po których przeprowadzeniu E</w:t>
      </w:r>
      <w:r w:rsidR="00357436" w:rsidRPr="00766F51">
        <w:rPr>
          <w:rFonts w:ascii="Open Sans" w:hAnsi="Open Sans" w:cs="Open Sans"/>
          <w:sz w:val="22"/>
          <w:szCs w:val="22"/>
        </w:rPr>
        <w:t>K</w:t>
      </w:r>
      <w:r w:rsidR="00FC0306" w:rsidRPr="00766F51">
        <w:rPr>
          <w:rFonts w:ascii="Open Sans" w:hAnsi="Open Sans" w:cs="Open Sans"/>
          <w:sz w:val="22"/>
          <w:szCs w:val="22"/>
        </w:rPr>
        <w:t xml:space="preserve"> zmniejszy się co najmniej o 60%;</w:t>
      </w:r>
    </w:p>
    <w:p w14:paraId="46539E2D" w14:textId="31182395" w:rsidR="0097737B" w:rsidRPr="00766F51" w:rsidRDefault="0097737B" w:rsidP="00195F7C">
      <w:pPr>
        <w:pStyle w:val="Akapitzlist"/>
        <w:tabs>
          <w:tab w:val="left" w:pos="426"/>
        </w:tabs>
        <w:autoSpaceDE w:val="0"/>
        <w:autoSpaceDN w:val="0"/>
        <w:adjustRightInd w:val="0"/>
        <w:spacing w:before="120" w:line="276" w:lineRule="auto"/>
        <w:ind w:left="425"/>
        <w:contextualSpacing w:val="0"/>
        <w:rPr>
          <w:rFonts w:ascii="Open Sans" w:hAnsi="Open Sans" w:cs="Open Sans"/>
          <w:b/>
          <w:color w:val="000000"/>
          <w:sz w:val="22"/>
          <w:szCs w:val="22"/>
        </w:rPr>
      </w:pPr>
      <w:r w:rsidRPr="00766F51">
        <w:rPr>
          <w:rFonts w:ascii="Open Sans" w:hAnsi="Open Sans" w:cs="Open Sans"/>
          <w:b/>
          <w:color w:val="000000"/>
          <w:sz w:val="22"/>
          <w:szCs w:val="22"/>
        </w:rPr>
        <w:t>Właściwa faza wdrażania Programu</w:t>
      </w:r>
    </w:p>
    <w:p w14:paraId="0619E067" w14:textId="59AADAF0" w:rsidR="009C5AA3" w:rsidRPr="00766F51" w:rsidRDefault="009C5AA3" w:rsidP="00195F7C">
      <w:pPr>
        <w:spacing w:before="60" w:after="60" w:line="276" w:lineRule="auto"/>
        <w:ind w:firstLine="425"/>
        <w:rPr>
          <w:rFonts w:ascii="Open Sans" w:hAnsi="Open Sans" w:cs="Open Sans"/>
          <w:sz w:val="22"/>
          <w:szCs w:val="22"/>
        </w:rPr>
      </w:pPr>
      <w:r w:rsidRPr="00766F51">
        <w:rPr>
          <w:rFonts w:ascii="Open Sans" w:hAnsi="Open Sans" w:cs="Open Sans"/>
          <w:sz w:val="22"/>
          <w:szCs w:val="22"/>
        </w:rPr>
        <w:t xml:space="preserve">Prace modernizacyjne jak dla pilotażu </w:t>
      </w:r>
      <w:r w:rsidR="005C0C77" w:rsidRPr="00766F51">
        <w:rPr>
          <w:rFonts w:ascii="Open Sans" w:hAnsi="Open Sans" w:cs="Open Sans"/>
          <w:sz w:val="22"/>
          <w:szCs w:val="22"/>
        </w:rPr>
        <w:t>oraz</w:t>
      </w:r>
    </w:p>
    <w:p w14:paraId="10F17F72" w14:textId="778857F8" w:rsidR="009C5AA3" w:rsidRPr="00766F51" w:rsidRDefault="00F338C1" w:rsidP="00195F7C">
      <w:pPr>
        <w:pStyle w:val="Akapitzlist"/>
        <w:numPr>
          <w:ilvl w:val="0"/>
          <w:numId w:val="19"/>
        </w:numPr>
        <w:spacing w:before="60" w:after="60" w:line="276" w:lineRule="auto"/>
        <w:ind w:left="426"/>
        <w:rPr>
          <w:rFonts w:ascii="Open Sans" w:hAnsi="Open Sans" w:cs="Open Sans"/>
          <w:sz w:val="22"/>
          <w:szCs w:val="22"/>
        </w:rPr>
      </w:pPr>
      <w:r w:rsidRPr="00766F51">
        <w:rPr>
          <w:rFonts w:ascii="Open Sans" w:hAnsi="Open Sans" w:cs="Open Sans"/>
          <w:sz w:val="22"/>
          <w:szCs w:val="22"/>
        </w:rPr>
        <w:t>Prace modernizacyjne budynków użyteczności publicznej umożliwiające zmniejszenie zużycia energii końcowej przynajmniej o 30% w stosunku do stanu istniejącego (przed modernizacją), przy</w:t>
      </w:r>
      <w:r w:rsidR="00122AC8" w:rsidRPr="00766F51">
        <w:rPr>
          <w:rFonts w:ascii="Open Sans" w:hAnsi="Open Sans" w:cs="Open Sans"/>
          <w:sz w:val="22"/>
          <w:szCs w:val="22"/>
        </w:rPr>
        <w:t> </w:t>
      </w:r>
      <w:r w:rsidRPr="00766F51">
        <w:rPr>
          <w:rFonts w:ascii="Open Sans" w:hAnsi="Open Sans" w:cs="Open Sans"/>
          <w:sz w:val="22"/>
          <w:szCs w:val="22"/>
        </w:rPr>
        <w:t xml:space="preserve">czym zapotrzebowanie budynku </w:t>
      </w:r>
      <w:r w:rsidR="00D413AD" w:rsidRPr="00766F51">
        <w:rPr>
          <w:rFonts w:ascii="Open Sans" w:hAnsi="Open Sans" w:cs="Open Sans"/>
          <w:sz w:val="22"/>
          <w:szCs w:val="22"/>
        </w:rPr>
        <w:t xml:space="preserve">na energię </w:t>
      </w:r>
      <w:r w:rsidR="00D413AD" w:rsidRPr="00766F51">
        <w:rPr>
          <w:rFonts w:ascii="Open Sans" w:hAnsi="Open Sans" w:cs="Open Sans"/>
          <w:sz w:val="22"/>
          <w:szCs w:val="22"/>
        </w:rPr>
        <w:lastRenderedPageBreak/>
        <w:t>końcową na potrzeby ogrzewania, wentylacji i</w:t>
      </w:r>
      <w:r w:rsidR="00122AC8" w:rsidRPr="00766F51">
        <w:rPr>
          <w:rFonts w:ascii="Open Sans" w:hAnsi="Open Sans" w:cs="Open Sans"/>
          <w:sz w:val="22"/>
          <w:szCs w:val="22"/>
        </w:rPr>
        <w:t> </w:t>
      </w:r>
      <w:r w:rsidR="00D413AD" w:rsidRPr="00766F51">
        <w:rPr>
          <w:rFonts w:ascii="Open Sans" w:hAnsi="Open Sans" w:cs="Open Sans"/>
          <w:sz w:val="22"/>
          <w:szCs w:val="22"/>
        </w:rPr>
        <w:t xml:space="preserve">ciepłej wody użytkowej </w:t>
      </w:r>
      <w:r w:rsidR="00841A45" w:rsidRPr="00766F51">
        <w:rPr>
          <w:rFonts w:ascii="Open Sans" w:hAnsi="Open Sans" w:cs="Open Sans"/>
          <w:sz w:val="22"/>
          <w:szCs w:val="22"/>
        </w:rPr>
        <w:t>(E</w:t>
      </w:r>
      <w:r w:rsidR="00357436" w:rsidRPr="00766F51">
        <w:rPr>
          <w:rFonts w:ascii="Open Sans" w:hAnsi="Open Sans" w:cs="Open Sans"/>
          <w:sz w:val="22"/>
          <w:szCs w:val="22"/>
        </w:rPr>
        <w:t>K</w:t>
      </w:r>
      <w:r w:rsidR="00841A45" w:rsidRPr="00766F51">
        <w:rPr>
          <w:rFonts w:ascii="Open Sans" w:hAnsi="Open Sans" w:cs="Open Sans"/>
          <w:sz w:val="22"/>
          <w:szCs w:val="22"/>
          <w:vertAlign w:val="subscript"/>
        </w:rPr>
        <w:t>H+W</w:t>
      </w:r>
      <w:r w:rsidR="00841A45" w:rsidRPr="00766F51">
        <w:rPr>
          <w:rFonts w:ascii="Open Sans" w:hAnsi="Open Sans" w:cs="Open Sans"/>
          <w:sz w:val="22"/>
          <w:szCs w:val="22"/>
        </w:rPr>
        <w:t>)</w:t>
      </w:r>
      <w:r w:rsidRPr="00766F51">
        <w:rPr>
          <w:rFonts w:ascii="Open Sans" w:hAnsi="Open Sans" w:cs="Open Sans"/>
          <w:sz w:val="22"/>
          <w:szCs w:val="22"/>
        </w:rPr>
        <w:t xml:space="preserve"> po modernizacji </w:t>
      </w:r>
      <w:r w:rsidR="0016536D" w:rsidRPr="00766F51">
        <w:rPr>
          <w:rFonts w:ascii="Open Sans" w:hAnsi="Open Sans" w:cs="Open Sans"/>
          <w:sz w:val="22"/>
          <w:szCs w:val="22"/>
        </w:rPr>
        <w:t>wyniesie</w:t>
      </w:r>
      <w:r w:rsidR="00B105F5" w:rsidRPr="00766F51">
        <w:rPr>
          <w:rFonts w:ascii="Open Sans" w:hAnsi="Open Sans" w:cs="Open Sans"/>
          <w:sz w:val="22"/>
          <w:szCs w:val="22"/>
        </w:rPr>
        <w:t xml:space="preserve"> nie więcej niż </w:t>
      </w:r>
      <w:r w:rsidR="0021467A" w:rsidRPr="00766F51">
        <w:rPr>
          <w:rFonts w:ascii="Open Sans" w:hAnsi="Open Sans" w:cs="Open Sans"/>
          <w:sz w:val="22"/>
          <w:szCs w:val="22"/>
        </w:rPr>
        <w:t>7</w:t>
      </w:r>
      <w:r w:rsidR="00B105F5" w:rsidRPr="00766F51">
        <w:rPr>
          <w:rFonts w:ascii="Open Sans" w:hAnsi="Open Sans" w:cs="Open Sans"/>
          <w:sz w:val="22"/>
          <w:szCs w:val="22"/>
        </w:rPr>
        <w:t>5</w:t>
      </w:r>
      <w:r w:rsidRPr="00766F51">
        <w:rPr>
          <w:rFonts w:ascii="Open Sans" w:hAnsi="Open Sans" w:cs="Open Sans"/>
          <w:sz w:val="22"/>
          <w:szCs w:val="22"/>
        </w:rPr>
        <w:t xml:space="preserve"> kW</w:t>
      </w:r>
      <w:r w:rsidR="00827F06" w:rsidRPr="00766F51">
        <w:rPr>
          <w:rFonts w:ascii="Open Sans" w:hAnsi="Open Sans" w:cs="Open Sans"/>
          <w:sz w:val="22"/>
          <w:szCs w:val="22"/>
        </w:rPr>
        <w:t>h</w:t>
      </w:r>
      <w:r w:rsidRPr="00766F51">
        <w:rPr>
          <w:rFonts w:ascii="Open Sans" w:hAnsi="Open Sans" w:cs="Open Sans"/>
          <w:sz w:val="22"/>
          <w:szCs w:val="22"/>
        </w:rPr>
        <w:t>/</w:t>
      </w:r>
      <w:r w:rsidR="00357436" w:rsidRPr="00766F51">
        <w:rPr>
          <w:rFonts w:ascii="Open Sans" w:hAnsi="Open Sans" w:cs="Open Sans"/>
          <w:sz w:val="22"/>
          <w:szCs w:val="22"/>
        </w:rPr>
        <w:t>(</w:t>
      </w:r>
      <w:r w:rsidRPr="00766F51">
        <w:rPr>
          <w:rFonts w:ascii="Open Sans" w:hAnsi="Open Sans" w:cs="Open Sans"/>
          <w:sz w:val="22"/>
          <w:szCs w:val="22"/>
        </w:rPr>
        <w:t>m</w:t>
      </w:r>
      <w:r w:rsidRPr="00766F51">
        <w:rPr>
          <w:rFonts w:ascii="Open Sans" w:hAnsi="Open Sans" w:cs="Open Sans"/>
          <w:sz w:val="22"/>
          <w:szCs w:val="22"/>
          <w:vertAlign w:val="superscript"/>
        </w:rPr>
        <w:t>2</w:t>
      </w:r>
      <w:r w:rsidR="00357436" w:rsidRPr="00766F51">
        <w:rPr>
          <w:rFonts w:ascii="Open Sans" w:hAnsi="Open Sans" w:cs="Open Sans"/>
          <w:sz w:val="22"/>
          <w:szCs w:val="22"/>
        </w:rPr>
        <w:t>*</w:t>
      </w:r>
      <w:r w:rsidRPr="00766F51">
        <w:rPr>
          <w:rFonts w:ascii="Open Sans" w:hAnsi="Open Sans" w:cs="Open Sans"/>
          <w:sz w:val="22"/>
          <w:szCs w:val="22"/>
        </w:rPr>
        <w:t>rok</w:t>
      </w:r>
      <w:r w:rsidR="00357436" w:rsidRPr="00766F51">
        <w:rPr>
          <w:rFonts w:ascii="Open Sans" w:hAnsi="Open Sans" w:cs="Open Sans"/>
          <w:sz w:val="22"/>
          <w:szCs w:val="22"/>
        </w:rPr>
        <w:t>)</w:t>
      </w:r>
      <w:r w:rsidR="0049725B" w:rsidRPr="00766F51">
        <w:rPr>
          <w:rFonts w:ascii="Open Sans" w:hAnsi="Open Sans" w:cs="Open Sans"/>
          <w:sz w:val="22"/>
          <w:szCs w:val="22"/>
        </w:rPr>
        <w:t>, z</w:t>
      </w:r>
      <w:r w:rsidR="00122AC8" w:rsidRPr="00766F51">
        <w:rPr>
          <w:rFonts w:ascii="Open Sans" w:hAnsi="Open Sans" w:cs="Open Sans"/>
          <w:sz w:val="22"/>
          <w:szCs w:val="22"/>
        </w:rPr>
        <w:t> </w:t>
      </w:r>
      <w:r w:rsidR="0049725B" w:rsidRPr="00766F51">
        <w:rPr>
          <w:rFonts w:ascii="Open Sans" w:hAnsi="Open Sans" w:cs="Open Sans"/>
          <w:sz w:val="22"/>
          <w:szCs w:val="22"/>
        </w:rPr>
        <w:t>wyłączeniem budynków</w:t>
      </w:r>
      <w:r w:rsidR="00B105F5" w:rsidRPr="00766F51">
        <w:rPr>
          <w:rFonts w:ascii="Open Sans" w:hAnsi="Open Sans" w:cs="Open Sans"/>
          <w:sz w:val="22"/>
          <w:szCs w:val="22"/>
        </w:rPr>
        <w:t xml:space="preserve"> opieki zdrowotnej</w:t>
      </w:r>
      <w:r w:rsidR="009C5AA3" w:rsidRPr="00766F51">
        <w:rPr>
          <w:rFonts w:ascii="Open Sans" w:hAnsi="Open Sans" w:cs="Open Sans"/>
          <w:sz w:val="22"/>
          <w:szCs w:val="22"/>
        </w:rPr>
        <w:t xml:space="preserve">, dla których zapotrzebowanie </w:t>
      </w:r>
      <w:r w:rsidR="00841A45" w:rsidRPr="00766F51">
        <w:rPr>
          <w:rFonts w:ascii="Open Sans" w:hAnsi="Open Sans" w:cs="Open Sans"/>
          <w:sz w:val="22"/>
          <w:szCs w:val="22"/>
        </w:rPr>
        <w:t>na E</w:t>
      </w:r>
      <w:r w:rsidR="00357436" w:rsidRPr="00766F51">
        <w:rPr>
          <w:rFonts w:ascii="Open Sans" w:hAnsi="Open Sans" w:cs="Open Sans"/>
          <w:sz w:val="22"/>
          <w:szCs w:val="22"/>
        </w:rPr>
        <w:t>K</w:t>
      </w:r>
      <w:r w:rsidR="00841A45" w:rsidRPr="00766F51">
        <w:rPr>
          <w:rFonts w:ascii="Open Sans" w:hAnsi="Open Sans" w:cs="Open Sans"/>
          <w:sz w:val="22"/>
          <w:szCs w:val="22"/>
          <w:vertAlign w:val="subscript"/>
        </w:rPr>
        <w:t>H+W</w:t>
      </w:r>
      <w:r w:rsidR="00841A45" w:rsidRPr="00766F51">
        <w:rPr>
          <w:rFonts w:ascii="Open Sans" w:hAnsi="Open Sans" w:cs="Open Sans"/>
          <w:sz w:val="22"/>
          <w:szCs w:val="22"/>
        </w:rPr>
        <w:t xml:space="preserve"> </w:t>
      </w:r>
      <w:r w:rsidR="009C5AA3" w:rsidRPr="00766F51">
        <w:rPr>
          <w:rFonts w:ascii="Open Sans" w:hAnsi="Open Sans" w:cs="Open Sans"/>
          <w:sz w:val="22"/>
          <w:szCs w:val="22"/>
        </w:rPr>
        <w:t>powinno wynosić nie więcej niż 2</w:t>
      </w:r>
      <w:r w:rsidR="007429FE" w:rsidRPr="00766F51">
        <w:rPr>
          <w:rFonts w:ascii="Open Sans" w:hAnsi="Open Sans" w:cs="Open Sans"/>
          <w:sz w:val="22"/>
          <w:szCs w:val="22"/>
        </w:rPr>
        <w:t>2</w:t>
      </w:r>
      <w:r w:rsidR="00975A58" w:rsidRPr="00766F51">
        <w:rPr>
          <w:rFonts w:ascii="Open Sans" w:hAnsi="Open Sans" w:cs="Open Sans"/>
          <w:sz w:val="22"/>
          <w:szCs w:val="22"/>
        </w:rPr>
        <w:t>5</w:t>
      </w:r>
      <w:r w:rsidR="009C5AA3" w:rsidRPr="00766F51">
        <w:rPr>
          <w:rFonts w:ascii="Open Sans" w:hAnsi="Open Sans" w:cs="Open Sans"/>
          <w:sz w:val="22"/>
          <w:szCs w:val="22"/>
        </w:rPr>
        <w:t xml:space="preserve"> kW</w:t>
      </w:r>
      <w:r w:rsidR="00827F06" w:rsidRPr="00766F51">
        <w:rPr>
          <w:rFonts w:ascii="Open Sans" w:hAnsi="Open Sans" w:cs="Open Sans"/>
          <w:sz w:val="22"/>
          <w:szCs w:val="22"/>
        </w:rPr>
        <w:t>h</w:t>
      </w:r>
      <w:r w:rsidR="009C5AA3" w:rsidRPr="00766F51">
        <w:rPr>
          <w:rFonts w:ascii="Open Sans" w:hAnsi="Open Sans" w:cs="Open Sans"/>
          <w:sz w:val="22"/>
          <w:szCs w:val="22"/>
        </w:rPr>
        <w:t>/</w:t>
      </w:r>
      <w:r w:rsidR="00357436" w:rsidRPr="00766F51">
        <w:rPr>
          <w:rFonts w:ascii="Open Sans" w:hAnsi="Open Sans" w:cs="Open Sans"/>
          <w:sz w:val="22"/>
          <w:szCs w:val="22"/>
        </w:rPr>
        <w:t>(</w:t>
      </w:r>
      <w:r w:rsidR="009C5AA3" w:rsidRPr="00766F51">
        <w:rPr>
          <w:rFonts w:ascii="Open Sans" w:hAnsi="Open Sans" w:cs="Open Sans"/>
          <w:sz w:val="22"/>
          <w:szCs w:val="22"/>
        </w:rPr>
        <w:t>m</w:t>
      </w:r>
      <w:r w:rsidR="009C5AA3" w:rsidRPr="00766F51">
        <w:rPr>
          <w:rFonts w:ascii="Open Sans" w:hAnsi="Open Sans" w:cs="Open Sans"/>
          <w:sz w:val="22"/>
          <w:szCs w:val="22"/>
          <w:vertAlign w:val="superscript"/>
        </w:rPr>
        <w:t>2</w:t>
      </w:r>
      <w:r w:rsidR="00357436" w:rsidRPr="00766F51">
        <w:rPr>
          <w:rFonts w:ascii="Open Sans" w:hAnsi="Open Sans" w:cs="Open Sans"/>
          <w:sz w:val="22"/>
          <w:szCs w:val="22"/>
        </w:rPr>
        <w:t>*</w:t>
      </w:r>
      <w:r w:rsidR="009C5AA3" w:rsidRPr="00766F51">
        <w:rPr>
          <w:rFonts w:ascii="Open Sans" w:hAnsi="Open Sans" w:cs="Open Sans"/>
          <w:sz w:val="22"/>
          <w:szCs w:val="22"/>
        </w:rPr>
        <w:t>rok</w:t>
      </w:r>
      <w:r w:rsidR="00357436" w:rsidRPr="00766F51">
        <w:rPr>
          <w:rFonts w:ascii="Open Sans" w:hAnsi="Open Sans" w:cs="Open Sans"/>
          <w:sz w:val="22"/>
          <w:szCs w:val="22"/>
        </w:rPr>
        <w:t>)</w:t>
      </w:r>
      <w:r w:rsidRPr="00766F51">
        <w:rPr>
          <w:rFonts w:ascii="Open Sans" w:hAnsi="Open Sans" w:cs="Open Sans"/>
          <w:sz w:val="22"/>
          <w:szCs w:val="22"/>
        </w:rPr>
        <w:t xml:space="preserve">. </w:t>
      </w:r>
    </w:p>
    <w:p w14:paraId="12E2B246" w14:textId="395BC717" w:rsidR="00F338C1" w:rsidRPr="00766F51" w:rsidRDefault="00F338C1" w:rsidP="00195F7C">
      <w:pPr>
        <w:spacing w:before="60" w:after="60" w:line="276" w:lineRule="auto"/>
        <w:ind w:left="426"/>
        <w:rPr>
          <w:rFonts w:ascii="Open Sans" w:hAnsi="Open Sans" w:cs="Open Sans"/>
          <w:sz w:val="22"/>
          <w:szCs w:val="22"/>
        </w:rPr>
      </w:pPr>
      <w:r w:rsidRPr="00766F51">
        <w:rPr>
          <w:rFonts w:ascii="Open Sans" w:hAnsi="Open Sans" w:cs="Open Sans"/>
          <w:sz w:val="22"/>
          <w:szCs w:val="22"/>
        </w:rPr>
        <w:t>Wyróżnia się 3 standardy usprawnień:</w:t>
      </w:r>
    </w:p>
    <w:p w14:paraId="1DDDE03A" w14:textId="77777777" w:rsidR="00F338C1" w:rsidRPr="00766F51" w:rsidRDefault="00F338C1" w:rsidP="00195F7C">
      <w:pPr>
        <w:pStyle w:val="Akapitzlist"/>
        <w:numPr>
          <w:ilvl w:val="1"/>
          <w:numId w:val="27"/>
        </w:numPr>
        <w:spacing w:before="60" w:after="60" w:line="276" w:lineRule="auto"/>
        <w:ind w:left="851"/>
        <w:rPr>
          <w:rFonts w:ascii="Open Sans" w:hAnsi="Open Sans" w:cs="Open Sans"/>
          <w:sz w:val="22"/>
          <w:szCs w:val="22"/>
        </w:rPr>
      </w:pPr>
      <w:r w:rsidRPr="00766F51">
        <w:rPr>
          <w:rFonts w:ascii="Open Sans" w:hAnsi="Open Sans" w:cs="Open Sans"/>
          <w:sz w:val="22"/>
          <w:szCs w:val="22"/>
        </w:rPr>
        <w:t>usprawnienie tylko instalacyjne lub połączone z przeprowadzeniem minimalnego zakresu prac termomodernizacyjnych (większość przegród spełnia minimalne wymagania określone w Wytycznych technicznych);</w:t>
      </w:r>
    </w:p>
    <w:p w14:paraId="63EFDEC5" w14:textId="707A990B" w:rsidR="00F338C1" w:rsidRPr="00766F51" w:rsidRDefault="00F338C1" w:rsidP="00195F7C">
      <w:pPr>
        <w:pStyle w:val="Akapitzlist"/>
        <w:numPr>
          <w:ilvl w:val="1"/>
          <w:numId w:val="27"/>
        </w:numPr>
        <w:spacing w:before="60" w:after="60" w:line="276" w:lineRule="auto"/>
        <w:ind w:left="851"/>
        <w:rPr>
          <w:rFonts w:ascii="Open Sans" w:hAnsi="Open Sans" w:cs="Open Sans"/>
          <w:sz w:val="22"/>
          <w:szCs w:val="22"/>
        </w:rPr>
      </w:pPr>
      <w:r w:rsidRPr="00766F51">
        <w:rPr>
          <w:rFonts w:ascii="Open Sans" w:hAnsi="Open Sans" w:cs="Open Sans"/>
          <w:sz w:val="22"/>
          <w:szCs w:val="22"/>
        </w:rPr>
        <w:t xml:space="preserve">optymalny zakres </w:t>
      </w:r>
      <w:r w:rsidR="0016536D" w:rsidRPr="00766F51">
        <w:rPr>
          <w:rFonts w:ascii="Open Sans" w:hAnsi="Open Sans" w:cs="Open Sans"/>
          <w:sz w:val="22"/>
          <w:szCs w:val="22"/>
        </w:rPr>
        <w:t>modernizacji</w:t>
      </w:r>
      <w:r w:rsidRPr="00766F51">
        <w:rPr>
          <w:rFonts w:ascii="Open Sans" w:hAnsi="Open Sans" w:cs="Open Sans"/>
          <w:sz w:val="22"/>
          <w:szCs w:val="22"/>
        </w:rPr>
        <w:t xml:space="preserve"> energetycznej – prace z dominującym udziałem prac termomodernizacyjnych wskazanych w załączniku Wytyczne techniczne, po których przeprowadzeniu E</w:t>
      </w:r>
      <w:r w:rsidR="00357436" w:rsidRPr="00766F51">
        <w:rPr>
          <w:rFonts w:ascii="Open Sans" w:hAnsi="Open Sans" w:cs="Open Sans"/>
          <w:sz w:val="22"/>
          <w:szCs w:val="22"/>
        </w:rPr>
        <w:t>K</w:t>
      </w:r>
      <w:r w:rsidRPr="00766F51">
        <w:rPr>
          <w:rFonts w:ascii="Open Sans" w:hAnsi="Open Sans" w:cs="Open Sans"/>
          <w:sz w:val="22"/>
          <w:szCs w:val="22"/>
        </w:rPr>
        <w:t xml:space="preserve"> zmniejszy się co najmniej o 45%;</w:t>
      </w:r>
    </w:p>
    <w:p w14:paraId="7C093F1D" w14:textId="76C4C221" w:rsidR="00D413AD" w:rsidRDefault="00F338C1" w:rsidP="004D5402">
      <w:pPr>
        <w:pStyle w:val="Akapitzlist"/>
        <w:numPr>
          <w:ilvl w:val="1"/>
          <w:numId w:val="27"/>
        </w:numPr>
        <w:spacing w:before="60" w:after="60" w:line="276" w:lineRule="auto"/>
        <w:ind w:left="851"/>
        <w:rPr>
          <w:rFonts w:ascii="Open Sans" w:hAnsi="Open Sans" w:cs="Open Sans"/>
          <w:sz w:val="22"/>
          <w:szCs w:val="22"/>
        </w:rPr>
      </w:pPr>
      <w:r w:rsidRPr="00766F51">
        <w:rPr>
          <w:rFonts w:ascii="Open Sans" w:hAnsi="Open Sans" w:cs="Open Sans"/>
          <w:sz w:val="22"/>
          <w:szCs w:val="22"/>
        </w:rPr>
        <w:t>wysoki standard modernizacji energetycznej - prace z dominującym udziałem prac termomodernizacyjnych wskazanych w załączniku Wytyczne techniczne, po których przeprowadzeniu E</w:t>
      </w:r>
      <w:r w:rsidR="00357436" w:rsidRPr="00766F51">
        <w:rPr>
          <w:rFonts w:ascii="Open Sans" w:hAnsi="Open Sans" w:cs="Open Sans"/>
          <w:sz w:val="22"/>
          <w:szCs w:val="22"/>
        </w:rPr>
        <w:t>K</w:t>
      </w:r>
      <w:r w:rsidRPr="00766F51">
        <w:rPr>
          <w:rFonts w:ascii="Open Sans" w:hAnsi="Open Sans" w:cs="Open Sans"/>
          <w:sz w:val="22"/>
          <w:szCs w:val="22"/>
        </w:rPr>
        <w:t xml:space="preserve"> zmniejszy się co najmniej o 60%;</w:t>
      </w:r>
    </w:p>
    <w:p w14:paraId="4C33117C" w14:textId="6E95D7CC" w:rsidR="00F338C1" w:rsidRPr="004D5402" w:rsidRDefault="00F338C1" w:rsidP="004D5402">
      <w:pPr>
        <w:pStyle w:val="Akapitzlist"/>
        <w:spacing w:after="120" w:line="276" w:lineRule="auto"/>
        <w:ind w:left="0"/>
        <w:rPr>
          <w:rFonts w:ascii="Open Sans" w:hAnsi="Open Sans" w:cs="Open Sans"/>
          <w:sz w:val="22"/>
          <w:szCs w:val="22"/>
        </w:rPr>
      </w:pPr>
      <w:r w:rsidRPr="00766F51">
        <w:rPr>
          <w:rFonts w:ascii="Open Sans" w:hAnsi="Open Sans" w:cs="Open Sans"/>
          <w:sz w:val="22"/>
          <w:szCs w:val="22"/>
        </w:rPr>
        <w:t>Zarówno dla pilotażu</w:t>
      </w:r>
      <w:r w:rsidR="00AA6553" w:rsidRPr="00766F51">
        <w:rPr>
          <w:rFonts w:ascii="Open Sans" w:hAnsi="Open Sans" w:cs="Open Sans"/>
          <w:sz w:val="22"/>
          <w:szCs w:val="22"/>
        </w:rPr>
        <w:t>,</w:t>
      </w:r>
      <w:r w:rsidRPr="00766F51">
        <w:rPr>
          <w:rFonts w:ascii="Open Sans" w:hAnsi="Open Sans" w:cs="Open Sans"/>
          <w:sz w:val="22"/>
          <w:szCs w:val="22"/>
        </w:rPr>
        <w:t xml:space="preserve"> jak i właściwej fazy wdrażania </w:t>
      </w:r>
      <w:r w:rsidR="009C5AA3" w:rsidRPr="00766F51">
        <w:rPr>
          <w:rFonts w:ascii="Open Sans" w:hAnsi="Open Sans" w:cs="Open Sans"/>
          <w:sz w:val="22"/>
          <w:szCs w:val="22"/>
        </w:rPr>
        <w:t>p</w:t>
      </w:r>
      <w:r w:rsidRPr="00766F51">
        <w:rPr>
          <w:rFonts w:ascii="Open Sans" w:hAnsi="Open Sans" w:cs="Open Sans"/>
          <w:sz w:val="22"/>
          <w:szCs w:val="22"/>
        </w:rPr>
        <w:t>rogramu wymaganym elementem przedsięwzięcia, niezależnie od standardu usprawnień, jest System Zarządzania Energią.</w:t>
      </w:r>
    </w:p>
    <w:p w14:paraId="6E015453" w14:textId="595AB6FA" w:rsidR="004D5402" w:rsidRPr="004D5402" w:rsidRDefault="00F338C1" w:rsidP="004D5402">
      <w:pPr>
        <w:spacing w:before="60" w:after="60" w:line="276" w:lineRule="auto"/>
        <w:rPr>
          <w:rFonts w:ascii="Open Sans" w:hAnsi="Open Sans" w:cs="Open Sans"/>
          <w:sz w:val="22"/>
          <w:szCs w:val="22"/>
        </w:rPr>
      </w:pPr>
      <w:r w:rsidRPr="00766F51">
        <w:rPr>
          <w:rFonts w:ascii="Open Sans" w:hAnsi="Open Sans" w:cs="Open Sans"/>
          <w:sz w:val="22"/>
          <w:szCs w:val="22"/>
        </w:rPr>
        <w:t xml:space="preserve">Nie przewiduje się wsparcia w programie budynków, w których docelowym źródłem ciepła planowane jest źródło ciepła na paliwo stałe (np. węgiel kamienny, biomasa). </w:t>
      </w:r>
    </w:p>
    <w:p w14:paraId="595BCE88" w14:textId="77777777" w:rsidR="00C0161D" w:rsidRPr="000C4979" w:rsidRDefault="008E232A" w:rsidP="004D5402">
      <w:pPr>
        <w:pStyle w:val="Akapitzlist"/>
        <w:numPr>
          <w:ilvl w:val="0"/>
          <w:numId w:val="3"/>
        </w:numPr>
        <w:tabs>
          <w:tab w:val="left" w:pos="284"/>
        </w:tabs>
        <w:autoSpaceDE w:val="0"/>
        <w:autoSpaceDN w:val="0"/>
        <w:adjustRightInd w:val="0"/>
        <w:spacing w:before="120" w:line="276" w:lineRule="auto"/>
        <w:ind w:left="0" w:firstLine="0"/>
        <w:contextualSpacing w:val="0"/>
        <w:rPr>
          <w:rFonts w:ascii="Open Sans" w:hAnsi="Open Sans" w:cs="Open Sans"/>
          <w:b/>
          <w:color w:val="000000"/>
          <w:sz w:val="22"/>
          <w:szCs w:val="22"/>
        </w:rPr>
      </w:pPr>
      <w:r w:rsidRPr="000C4979">
        <w:rPr>
          <w:rFonts w:ascii="Open Sans" w:hAnsi="Open Sans" w:cs="Open Sans"/>
          <w:b/>
          <w:color w:val="000000"/>
          <w:sz w:val="22"/>
          <w:szCs w:val="22"/>
        </w:rPr>
        <w:t>Szczegółowe kryteria wyboru przedsięwzięć</w:t>
      </w:r>
    </w:p>
    <w:p w14:paraId="320F25B4" w14:textId="0865350F" w:rsidR="00524CA5" w:rsidRPr="000C4979" w:rsidRDefault="00F31B3E" w:rsidP="00195F7C">
      <w:pPr>
        <w:pStyle w:val="Akapitzlist"/>
        <w:tabs>
          <w:tab w:val="left" w:pos="284"/>
        </w:tabs>
        <w:autoSpaceDE w:val="0"/>
        <w:autoSpaceDN w:val="0"/>
        <w:adjustRightInd w:val="0"/>
        <w:spacing w:before="120" w:line="276" w:lineRule="auto"/>
        <w:ind w:left="0"/>
        <w:contextualSpacing w:val="0"/>
        <w:rPr>
          <w:rFonts w:ascii="Open Sans" w:hAnsi="Open Sans" w:cs="Open Sans"/>
          <w:b/>
          <w:color w:val="000000"/>
        </w:rPr>
      </w:pPr>
      <w:r w:rsidRPr="000C4979">
        <w:rPr>
          <w:rFonts w:ascii="Open Sans" w:hAnsi="Open Sans" w:cs="Open Sans"/>
          <w:b/>
          <w:color w:val="000000"/>
        </w:rPr>
        <w:t xml:space="preserve">  KRYTERIA</w:t>
      </w:r>
      <w:r w:rsidR="009D3E92" w:rsidRPr="000C4979">
        <w:rPr>
          <w:rFonts w:ascii="Open Sans" w:hAnsi="Open Sans" w:cs="Open Sans"/>
          <w:b/>
          <w:color w:val="000000"/>
        </w:rPr>
        <w:t xml:space="preserve"> </w:t>
      </w:r>
      <w:r w:rsidR="00BF7CF1" w:rsidRPr="000C4979">
        <w:rPr>
          <w:rFonts w:ascii="Open Sans" w:hAnsi="Open Sans" w:cs="Open Sans"/>
          <w:b/>
          <w:color w:val="000000"/>
        </w:rPr>
        <w:t xml:space="preserve">oceny </w:t>
      </w:r>
      <w:r w:rsidR="00C7243C" w:rsidRPr="000C4979">
        <w:rPr>
          <w:rFonts w:ascii="Open Sans" w:hAnsi="Open Sans" w:cs="Open Sans"/>
          <w:b/>
          <w:color w:val="000000"/>
        </w:rPr>
        <w:t>wstępnych wniosków w postaci tzw. fiszek przedsięwzięć</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ela Kryteria oceny wstępnych wniosków "/>
        <w:tblDescription w:val="Tabela Kryteria oceny wstępnych wniosków "/>
      </w:tblPr>
      <w:tblGrid>
        <w:gridCol w:w="738"/>
        <w:gridCol w:w="6949"/>
        <w:gridCol w:w="616"/>
        <w:gridCol w:w="656"/>
      </w:tblGrid>
      <w:tr w:rsidR="00524CA5" w:rsidRPr="00401C00" w14:paraId="26713B75" w14:textId="77777777" w:rsidTr="004D5402">
        <w:trPr>
          <w:cantSplit/>
          <w:trHeight w:val="377"/>
          <w:tblHeader/>
        </w:trPr>
        <w:tc>
          <w:tcPr>
            <w:tcW w:w="412" w:type="pct"/>
            <w:tcBorders>
              <w:top w:val="single" w:sz="4" w:space="0" w:color="auto"/>
              <w:left w:val="single" w:sz="4" w:space="0" w:color="auto"/>
              <w:bottom w:val="single" w:sz="4" w:space="0" w:color="auto"/>
              <w:right w:val="single" w:sz="4" w:space="0" w:color="auto"/>
            </w:tcBorders>
            <w:shd w:val="clear" w:color="auto" w:fill="D9D9D9"/>
            <w:vAlign w:val="center"/>
          </w:tcPr>
          <w:p w14:paraId="757C867D" w14:textId="77777777" w:rsidR="00524CA5" w:rsidRPr="000C4979" w:rsidRDefault="00524CA5" w:rsidP="00195F7C">
            <w:pPr>
              <w:tabs>
                <w:tab w:val="left" w:pos="284"/>
              </w:tabs>
              <w:autoSpaceDE w:val="0"/>
              <w:autoSpaceDN w:val="0"/>
              <w:adjustRightInd w:val="0"/>
              <w:spacing w:before="120" w:line="276" w:lineRule="auto"/>
              <w:rPr>
                <w:rFonts w:ascii="Open Sans" w:hAnsi="Open Sans" w:cs="Open Sans"/>
                <w:b/>
                <w:color w:val="000000"/>
                <w:sz w:val="22"/>
                <w:szCs w:val="22"/>
              </w:rPr>
            </w:pPr>
            <w:r w:rsidRPr="000C4979">
              <w:rPr>
                <w:rFonts w:ascii="Open Sans" w:hAnsi="Open Sans" w:cs="Open Sans"/>
                <w:b/>
                <w:color w:val="000000"/>
                <w:sz w:val="22"/>
                <w:szCs w:val="22"/>
              </w:rPr>
              <w:t>Lp.</w:t>
            </w:r>
          </w:p>
        </w:tc>
        <w:tc>
          <w:tcPr>
            <w:tcW w:w="3878" w:type="pct"/>
            <w:tcBorders>
              <w:top w:val="single" w:sz="4" w:space="0" w:color="auto"/>
              <w:left w:val="single" w:sz="4" w:space="0" w:color="auto"/>
              <w:bottom w:val="single" w:sz="4" w:space="0" w:color="auto"/>
              <w:right w:val="single" w:sz="4" w:space="0" w:color="auto"/>
            </w:tcBorders>
            <w:shd w:val="clear" w:color="auto" w:fill="D9D9D9"/>
            <w:vAlign w:val="center"/>
          </w:tcPr>
          <w:p w14:paraId="45405130" w14:textId="77777777" w:rsidR="00524CA5" w:rsidRPr="000C4979" w:rsidRDefault="00524CA5" w:rsidP="00195F7C">
            <w:pPr>
              <w:tabs>
                <w:tab w:val="left" w:pos="284"/>
              </w:tabs>
              <w:autoSpaceDE w:val="0"/>
              <w:autoSpaceDN w:val="0"/>
              <w:adjustRightInd w:val="0"/>
              <w:spacing w:before="120" w:line="276" w:lineRule="auto"/>
              <w:rPr>
                <w:rFonts w:ascii="Open Sans" w:hAnsi="Open Sans" w:cs="Open Sans"/>
                <w:b/>
                <w:color w:val="000000"/>
                <w:sz w:val="22"/>
                <w:szCs w:val="22"/>
              </w:rPr>
            </w:pPr>
            <w:r w:rsidRPr="000C4979">
              <w:rPr>
                <w:rFonts w:ascii="Open Sans" w:hAnsi="Open Sans" w:cs="Open Sans"/>
                <w:b/>
                <w:color w:val="000000"/>
                <w:sz w:val="22"/>
                <w:szCs w:val="22"/>
              </w:rPr>
              <w:t xml:space="preserve">NAZWA KRYTERIUM </w:t>
            </w:r>
          </w:p>
        </w:tc>
        <w:tc>
          <w:tcPr>
            <w:tcW w:w="344" w:type="pct"/>
            <w:tcBorders>
              <w:top w:val="single" w:sz="4" w:space="0" w:color="auto"/>
              <w:left w:val="single" w:sz="4" w:space="0" w:color="auto"/>
            </w:tcBorders>
            <w:shd w:val="clear" w:color="auto" w:fill="D9D9D9"/>
            <w:vAlign w:val="center"/>
          </w:tcPr>
          <w:p w14:paraId="4F7767F1" w14:textId="77777777" w:rsidR="00524CA5" w:rsidRPr="000C4979" w:rsidRDefault="00524CA5" w:rsidP="00195F7C">
            <w:pPr>
              <w:tabs>
                <w:tab w:val="left" w:pos="284"/>
              </w:tabs>
              <w:autoSpaceDE w:val="0"/>
              <w:autoSpaceDN w:val="0"/>
              <w:adjustRightInd w:val="0"/>
              <w:spacing w:before="120" w:line="276" w:lineRule="auto"/>
              <w:rPr>
                <w:rFonts w:ascii="Open Sans" w:hAnsi="Open Sans" w:cs="Open Sans"/>
                <w:b/>
                <w:color w:val="000000"/>
                <w:sz w:val="22"/>
                <w:szCs w:val="22"/>
              </w:rPr>
            </w:pPr>
            <w:r w:rsidRPr="000C4979">
              <w:rPr>
                <w:rFonts w:ascii="Open Sans" w:hAnsi="Open Sans" w:cs="Open Sans"/>
                <w:b/>
                <w:color w:val="000000"/>
                <w:sz w:val="22"/>
                <w:szCs w:val="22"/>
              </w:rPr>
              <w:t>Tak</w:t>
            </w:r>
          </w:p>
        </w:tc>
        <w:tc>
          <w:tcPr>
            <w:tcW w:w="366" w:type="pct"/>
            <w:tcBorders>
              <w:top w:val="single" w:sz="4" w:space="0" w:color="auto"/>
            </w:tcBorders>
            <w:shd w:val="clear" w:color="auto" w:fill="D9D9D9"/>
            <w:vAlign w:val="center"/>
          </w:tcPr>
          <w:p w14:paraId="32DB69A9" w14:textId="77777777" w:rsidR="00524CA5" w:rsidRPr="000C4979" w:rsidRDefault="00524CA5" w:rsidP="00195F7C">
            <w:pPr>
              <w:tabs>
                <w:tab w:val="left" w:pos="284"/>
              </w:tabs>
              <w:autoSpaceDE w:val="0"/>
              <w:autoSpaceDN w:val="0"/>
              <w:adjustRightInd w:val="0"/>
              <w:spacing w:before="120" w:line="276" w:lineRule="auto"/>
              <w:rPr>
                <w:rFonts w:ascii="Open Sans" w:hAnsi="Open Sans" w:cs="Open Sans"/>
                <w:b/>
                <w:color w:val="000000"/>
                <w:sz w:val="22"/>
                <w:szCs w:val="22"/>
              </w:rPr>
            </w:pPr>
            <w:r w:rsidRPr="000C4979">
              <w:rPr>
                <w:rFonts w:ascii="Open Sans" w:hAnsi="Open Sans" w:cs="Open Sans"/>
                <w:b/>
                <w:color w:val="000000"/>
                <w:sz w:val="22"/>
                <w:szCs w:val="22"/>
              </w:rPr>
              <w:t>Nie</w:t>
            </w:r>
          </w:p>
        </w:tc>
      </w:tr>
      <w:tr w:rsidR="00444C3A" w:rsidRPr="00401C00" w14:paraId="5401B2FE" w14:textId="77777777" w:rsidTr="00177C2E">
        <w:trPr>
          <w:cantSplit/>
          <w:trHeight w:val="344"/>
        </w:trPr>
        <w:tc>
          <w:tcPr>
            <w:tcW w:w="412" w:type="pct"/>
            <w:tcBorders>
              <w:top w:val="single" w:sz="4" w:space="0" w:color="auto"/>
              <w:left w:val="single" w:sz="4" w:space="0" w:color="auto"/>
            </w:tcBorders>
            <w:shd w:val="clear" w:color="auto" w:fill="auto"/>
          </w:tcPr>
          <w:p w14:paraId="6102C0C8" w14:textId="77777777" w:rsidR="00444C3A" w:rsidRPr="000C4979" w:rsidRDefault="00444C3A" w:rsidP="00195F7C">
            <w:pPr>
              <w:pStyle w:val="Akapitzlist"/>
              <w:numPr>
                <w:ilvl w:val="0"/>
                <w:numId w:val="6"/>
              </w:numPr>
              <w:tabs>
                <w:tab w:val="left" w:pos="284"/>
              </w:tabs>
              <w:autoSpaceDE w:val="0"/>
              <w:autoSpaceDN w:val="0"/>
              <w:adjustRightInd w:val="0"/>
              <w:spacing w:before="120" w:line="276" w:lineRule="auto"/>
              <w:rPr>
                <w:rFonts w:ascii="Open Sans" w:hAnsi="Open Sans" w:cs="Open Sans"/>
                <w:color w:val="000000"/>
                <w:sz w:val="22"/>
                <w:szCs w:val="22"/>
              </w:rPr>
            </w:pPr>
          </w:p>
        </w:tc>
        <w:tc>
          <w:tcPr>
            <w:tcW w:w="3878" w:type="pct"/>
            <w:tcBorders>
              <w:top w:val="single" w:sz="4" w:space="0" w:color="auto"/>
              <w:left w:val="single" w:sz="4" w:space="0" w:color="auto"/>
            </w:tcBorders>
            <w:shd w:val="clear" w:color="auto" w:fill="auto"/>
          </w:tcPr>
          <w:p w14:paraId="41AAAB39" w14:textId="37CF26D8" w:rsidR="00444C3A" w:rsidRPr="000C4979" w:rsidRDefault="009D3E92" w:rsidP="00195F7C">
            <w:pPr>
              <w:tabs>
                <w:tab w:val="left" w:pos="284"/>
              </w:tabs>
              <w:autoSpaceDE w:val="0"/>
              <w:autoSpaceDN w:val="0"/>
              <w:adjustRightInd w:val="0"/>
              <w:spacing w:before="120" w:line="276" w:lineRule="auto"/>
              <w:rPr>
                <w:rFonts w:ascii="Open Sans" w:hAnsi="Open Sans" w:cs="Open Sans"/>
                <w:color w:val="000000"/>
                <w:sz w:val="22"/>
                <w:szCs w:val="22"/>
              </w:rPr>
            </w:pPr>
            <w:r w:rsidRPr="000C4979">
              <w:rPr>
                <w:rFonts w:ascii="Open Sans" w:hAnsi="Open Sans" w:cs="Open Sans"/>
                <w:color w:val="000000"/>
                <w:sz w:val="22"/>
                <w:szCs w:val="22"/>
              </w:rPr>
              <w:t>Fiszka jest złożona</w:t>
            </w:r>
            <w:r w:rsidR="00444C3A" w:rsidRPr="000C4979">
              <w:rPr>
                <w:rFonts w:ascii="Open Sans" w:hAnsi="Open Sans" w:cs="Open Sans"/>
                <w:color w:val="000000"/>
                <w:sz w:val="22"/>
                <w:szCs w:val="22"/>
              </w:rPr>
              <w:t xml:space="preserve"> w terminie</w:t>
            </w:r>
            <w:r w:rsidR="00075D25" w:rsidRPr="000C4979">
              <w:rPr>
                <w:rFonts w:ascii="Open Sans" w:hAnsi="Open Sans" w:cs="Open Sans"/>
                <w:color w:val="000000"/>
                <w:sz w:val="22"/>
                <w:szCs w:val="22"/>
              </w:rPr>
              <w:t xml:space="preserve"> określonym w regulaminie </w:t>
            </w:r>
            <w:r w:rsidR="00CF581A" w:rsidRPr="000C4979">
              <w:rPr>
                <w:rFonts w:ascii="Open Sans" w:hAnsi="Open Sans" w:cs="Open Sans"/>
                <w:color w:val="000000"/>
                <w:sz w:val="22"/>
                <w:szCs w:val="22"/>
              </w:rPr>
              <w:t>naboru</w:t>
            </w:r>
          </w:p>
        </w:tc>
        <w:tc>
          <w:tcPr>
            <w:tcW w:w="344" w:type="pct"/>
            <w:vAlign w:val="center"/>
          </w:tcPr>
          <w:p w14:paraId="4B777921" w14:textId="77777777" w:rsidR="00444C3A" w:rsidRPr="000C4979" w:rsidRDefault="00444C3A"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c>
          <w:tcPr>
            <w:tcW w:w="366" w:type="pct"/>
            <w:vAlign w:val="center"/>
          </w:tcPr>
          <w:p w14:paraId="416ED582" w14:textId="77777777" w:rsidR="00444C3A" w:rsidRPr="000C4979" w:rsidRDefault="00444C3A"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r>
      <w:tr w:rsidR="00444C3A" w:rsidRPr="00401C00" w14:paraId="5CD34794" w14:textId="77777777" w:rsidTr="00177C2E">
        <w:trPr>
          <w:cantSplit/>
          <w:trHeight w:val="344"/>
        </w:trPr>
        <w:tc>
          <w:tcPr>
            <w:tcW w:w="412" w:type="pct"/>
            <w:tcBorders>
              <w:top w:val="single" w:sz="4" w:space="0" w:color="auto"/>
              <w:left w:val="single" w:sz="4" w:space="0" w:color="auto"/>
            </w:tcBorders>
            <w:shd w:val="clear" w:color="auto" w:fill="auto"/>
          </w:tcPr>
          <w:p w14:paraId="603CA126" w14:textId="77777777" w:rsidR="00444C3A" w:rsidRPr="000C4979" w:rsidRDefault="00444C3A" w:rsidP="00195F7C">
            <w:pPr>
              <w:pStyle w:val="Akapitzlist"/>
              <w:numPr>
                <w:ilvl w:val="0"/>
                <w:numId w:val="6"/>
              </w:numPr>
              <w:tabs>
                <w:tab w:val="left" w:pos="284"/>
              </w:tabs>
              <w:autoSpaceDE w:val="0"/>
              <w:autoSpaceDN w:val="0"/>
              <w:adjustRightInd w:val="0"/>
              <w:spacing w:before="120" w:line="276" w:lineRule="auto"/>
              <w:rPr>
                <w:rFonts w:ascii="Open Sans" w:hAnsi="Open Sans" w:cs="Open Sans"/>
                <w:color w:val="000000"/>
                <w:sz w:val="22"/>
                <w:szCs w:val="22"/>
              </w:rPr>
            </w:pPr>
          </w:p>
        </w:tc>
        <w:tc>
          <w:tcPr>
            <w:tcW w:w="3878" w:type="pct"/>
            <w:tcBorders>
              <w:top w:val="single" w:sz="4" w:space="0" w:color="auto"/>
              <w:left w:val="single" w:sz="4" w:space="0" w:color="auto"/>
            </w:tcBorders>
            <w:shd w:val="clear" w:color="auto" w:fill="auto"/>
          </w:tcPr>
          <w:p w14:paraId="10FF17B5" w14:textId="19D4CAF8" w:rsidR="00444C3A" w:rsidRPr="000C4979" w:rsidRDefault="009D3E92" w:rsidP="00195F7C">
            <w:pPr>
              <w:tabs>
                <w:tab w:val="left" w:pos="284"/>
              </w:tabs>
              <w:autoSpaceDE w:val="0"/>
              <w:autoSpaceDN w:val="0"/>
              <w:adjustRightInd w:val="0"/>
              <w:spacing w:before="120" w:line="276" w:lineRule="auto"/>
              <w:rPr>
                <w:rFonts w:ascii="Open Sans" w:hAnsi="Open Sans" w:cs="Open Sans"/>
                <w:color w:val="000000"/>
                <w:sz w:val="22"/>
                <w:szCs w:val="22"/>
              </w:rPr>
            </w:pPr>
            <w:r w:rsidRPr="000C4979">
              <w:rPr>
                <w:rFonts w:ascii="Open Sans" w:hAnsi="Open Sans" w:cs="Open Sans"/>
                <w:color w:val="000000"/>
                <w:sz w:val="22"/>
                <w:szCs w:val="22"/>
              </w:rPr>
              <w:t>Fiszka jest złożona</w:t>
            </w:r>
            <w:r w:rsidR="00444C3A" w:rsidRPr="000C4979">
              <w:rPr>
                <w:rFonts w:ascii="Open Sans" w:hAnsi="Open Sans" w:cs="Open Sans"/>
                <w:color w:val="000000"/>
                <w:sz w:val="22"/>
                <w:szCs w:val="22"/>
              </w:rPr>
              <w:t xml:space="preserve"> na obowiązującym formularzu i </w:t>
            </w:r>
            <w:r w:rsidR="00B96797" w:rsidRPr="000C4979">
              <w:rPr>
                <w:rFonts w:ascii="Open Sans" w:hAnsi="Open Sans" w:cs="Open Sans"/>
                <w:color w:val="000000"/>
                <w:sz w:val="22"/>
                <w:szCs w:val="22"/>
              </w:rPr>
              <w:t>w wymaganej formie</w:t>
            </w:r>
          </w:p>
        </w:tc>
        <w:tc>
          <w:tcPr>
            <w:tcW w:w="344" w:type="pct"/>
            <w:vAlign w:val="center"/>
          </w:tcPr>
          <w:p w14:paraId="253D399F" w14:textId="77777777" w:rsidR="00444C3A" w:rsidRPr="000C4979" w:rsidRDefault="00444C3A"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c>
          <w:tcPr>
            <w:tcW w:w="366" w:type="pct"/>
            <w:vAlign w:val="center"/>
          </w:tcPr>
          <w:p w14:paraId="38D84B73" w14:textId="77777777" w:rsidR="00444C3A" w:rsidRPr="000C4979" w:rsidRDefault="00444C3A"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r>
      <w:tr w:rsidR="00444C3A" w:rsidRPr="00401C00" w14:paraId="6B07E50E" w14:textId="77777777" w:rsidTr="00177C2E">
        <w:trPr>
          <w:cantSplit/>
          <w:trHeight w:val="344"/>
        </w:trPr>
        <w:tc>
          <w:tcPr>
            <w:tcW w:w="412" w:type="pct"/>
            <w:tcBorders>
              <w:top w:val="single" w:sz="4" w:space="0" w:color="auto"/>
              <w:left w:val="single" w:sz="4" w:space="0" w:color="auto"/>
            </w:tcBorders>
            <w:shd w:val="clear" w:color="auto" w:fill="auto"/>
          </w:tcPr>
          <w:p w14:paraId="306DD993" w14:textId="77777777" w:rsidR="00444C3A" w:rsidRPr="000C4979" w:rsidRDefault="00444C3A" w:rsidP="00195F7C">
            <w:pPr>
              <w:pStyle w:val="Akapitzlist"/>
              <w:numPr>
                <w:ilvl w:val="0"/>
                <w:numId w:val="6"/>
              </w:numPr>
              <w:tabs>
                <w:tab w:val="left" w:pos="284"/>
              </w:tabs>
              <w:autoSpaceDE w:val="0"/>
              <w:autoSpaceDN w:val="0"/>
              <w:adjustRightInd w:val="0"/>
              <w:spacing w:before="120" w:line="276" w:lineRule="auto"/>
              <w:rPr>
                <w:rFonts w:ascii="Open Sans" w:hAnsi="Open Sans" w:cs="Open Sans"/>
                <w:color w:val="000000"/>
                <w:sz w:val="22"/>
                <w:szCs w:val="22"/>
              </w:rPr>
            </w:pPr>
          </w:p>
        </w:tc>
        <w:tc>
          <w:tcPr>
            <w:tcW w:w="3878" w:type="pct"/>
            <w:tcBorders>
              <w:top w:val="single" w:sz="4" w:space="0" w:color="auto"/>
              <w:left w:val="single" w:sz="4" w:space="0" w:color="auto"/>
            </w:tcBorders>
            <w:shd w:val="clear" w:color="auto" w:fill="auto"/>
          </w:tcPr>
          <w:p w14:paraId="0140A9F5" w14:textId="221EE6B5" w:rsidR="00444C3A" w:rsidRPr="000C4979" w:rsidRDefault="009D3E92" w:rsidP="00195F7C">
            <w:pPr>
              <w:tabs>
                <w:tab w:val="left" w:pos="284"/>
              </w:tabs>
              <w:autoSpaceDE w:val="0"/>
              <w:autoSpaceDN w:val="0"/>
              <w:adjustRightInd w:val="0"/>
              <w:spacing w:before="120" w:line="276" w:lineRule="auto"/>
              <w:rPr>
                <w:rFonts w:ascii="Open Sans" w:hAnsi="Open Sans" w:cs="Open Sans"/>
                <w:color w:val="000000"/>
                <w:sz w:val="22"/>
                <w:szCs w:val="22"/>
              </w:rPr>
            </w:pPr>
            <w:r w:rsidRPr="000C4979">
              <w:rPr>
                <w:rFonts w:ascii="Open Sans" w:hAnsi="Open Sans" w:cs="Open Sans"/>
                <w:color w:val="000000"/>
                <w:sz w:val="22"/>
                <w:szCs w:val="22"/>
              </w:rPr>
              <w:t>Fiszka jest kompletna</w:t>
            </w:r>
            <w:r w:rsidR="00B96797" w:rsidRPr="000C4979">
              <w:rPr>
                <w:rFonts w:ascii="Open Sans" w:hAnsi="Open Sans" w:cs="Open Sans"/>
                <w:color w:val="000000"/>
                <w:sz w:val="22"/>
                <w:szCs w:val="22"/>
              </w:rPr>
              <w:t xml:space="preserve"> i </w:t>
            </w:r>
            <w:r w:rsidRPr="000C4979">
              <w:rPr>
                <w:rFonts w:ascii="Open Sans" w:hAnsi="Open Sans" w:cs="Open Sans"/>
                <w:color w:val="000000"/>
                <w:sz w:val="22"/>
                <w:szCs w:val="22"/>
              </w:rPr>
              <w:t>prawidłowo podpisana</w:t>
            </w:r>
            <w:r w:rsidR="00444C3A" w:rsidRPr="000C4979">
              <w:rPr>
                <w:rFonts w:ascii="Open Sans" w:hAnsi="Open Sans" w:cs="Open Sans"/>
                <w:color w:val="000000"/>
                <w:sz w:val="22"/>
                <w:szCs w:val="22"/>
              </w:rPr>
              <w:t xml:space="preserve">, </w:t>
            </w:r>
            <w:r w:rsidR="00B96797" w:rsidRPr="000C4979">
              <w:rPr>
                <w:rFonts w:ascii="Open Sans" w:hAnsi="Open Sans" w:cs="Open Sans"/>
                <w:color w:val="000000"/>
                <w:sz w:val="22"/>
                <w:szCs w:val="22"/>
              </w:rPr>
              <w:t xml:space="preserve">wypełniono wszystkie wymagane pola formularza </w:t>
            </w:r>
            <w:r w:rsidRPr="000C4979">
              <w:rPr>
                <w:rFonts w:ascii="Open Sans" w:hAnsi="Open Sans" w:cs="Open Sans"/>
                <w:color w:val="000000"/>
                <w:sz w:val="22"/>
                <w:szCs w:val="22"/>
              </w:rPr>
              <w:t>fiszki</w:t>
            </w:r>
            <w:r w:rsidR="00B96797" w:rsidRPr="000C4979">
              <w:rPr>
                <w:rFonts w:ascii="Open Sans" w:hAnsi="Open Sans" w:cs="Open Sans"/>
                <w:color w:val="000000"/>
                <w:sz w:val="22"/>
                <w:szCs w:val="22"/>
              </w:rPr>
              <w:t xml:space="preserve"> oraz dołączono wszystkie wymagane załączniki </w:t>
            </w:r>
          </w:p>
        </w:tc>
        <w:tc>
          <w:tcPr>
            <w:tcW w:w="344" w:type="pct"/>
            <w:vAlign w:val="center"/>
          </w:tcPr>
          <w:p w14:paraId="28C4CF68" w14:textId="77777777" w:rsidR="00444C3A" w:rsidRPr="000C4979" w:rsidRDefault="00444C3A"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c>
          <w:tcPr>
            <w:tcW w:w="366" w:type="pct"/>
            <w:vAlign w:val="center"/>
          </w:tcPr>
          <w:p w14:paraId="2155937D" w14:textId="77777777" w:rsidR="00444C3A" w:rsidRPr="000C4979" w:rsidRDefault="00444C3A"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r>
      <w:tr w:rsidR="00444C3A" w:rsidRPr="00401C00" w14:paraId="41D01104" w14:textId="77777777" w:rsidTr="00177C2E">
        <w:trPr>
          <w:cantSplit/>
          <w:trHeight w:val="344"/>
        </w:trPr>
        <w:tc>
          <w:tcPr>
            <w:tcW w:w="412" w:type="pct"/>
            <w:tcBorders>
              <w:left w:val="single" w:sz="4" w:space="0" w:color="auto"/>
            </w:tcBorders>
            <w:shd w:val="clear" w:color="auto" w:fill="auto"/>
          </w:tcPr>
          <w:p w14:paraId="28EB4CF3" w14:textId="77777777" w:rsidR="00444C3A" w:rsidRPr="000C4979" w:rsidRDefault="00444C3A" w:rsidP="00195F7C">
            <w:pPr>
              <w:pStyle w:val="Akapitzlist"/>
              <w:numPr>
                <w:ilvl w:val="0"/>
                <w:numId w:val="6"/>
              </w:numPr>
              <w:tabs>
                <w:tab w:val="left" w:pos="284"/>
              </w:tabs>
              <w:autoSpaceDE w:val="0"/>
              <w:autoSpaceDN w:val="0"/>
              <w:adjustRightInd w:val="0"/>
              <w:spacing w:before="120" w:line="276" w:lineRule="auto"/>
              <w:rPr>
                <w:rFonts w:ascii="Open Sans" w:hAnsi="Open Sans" w:cs="Open Sans"/>
                <w:color w:val="000000"/>
                <w:sz w:val="22"/>
                <w:szCs w:val="22"/>
              </w:rPr>
            </w:pPr>
          </w:p>
        </w:tc>
        <w:tc>
          <w:tcPr>
            <w:tcW w:w="3878" w:type="pct"/>
            <w:tcBorders>
              <w:left w:val="single" w:sz="4" w:space="0" w:color="auto"/>
            </w:tcBorders>
            <w:shd w:val="clear" w:color="auto" w:fill="auto"/>
          </w:tcPr>
          <w:p w14:paraId="65F3D613" w14:textId="77777777" w:rsidR="00444C3A" w:rsidRPr="000C4979" w:rsidRDefault="00D80A2D" w:rsidP="00195F7C">
            <w:pPr>
              <w:tabs>
                <w:tab w:val="left" w:pos="284"/>
              </w:tabs>
              <w:autoSpaceDE w:val="0"/>
              <w:autoSpaceDN w:val="0"/>
              <w:adjustRightInd w:val="0"/>
              <w:spacing w:before="120" w:line="276" w:lineRule="auto"/>
              <w:rPr>
                <w:rFonts w:ascii="Open Sans" w:hAnsi="Open Sans" w:cs="Open Sans"/>
                <w:color w:val="000000"/>
                <w:sz w:val="22"/>
                <w:szCs w:val="22"/>
              </w:rPr>
            </w:pPr>
            <w:r w:rsidRPr="000C4979">
              <w:rPr>
                <w:rFonts w:ascii="Open Sans" w:hAnsi="Open Sans" w:cs="Open Sans"/>
                <w:color w:val="000000"/>
                <w:sz w:val="22"/>
                <w:szCs w:val="22"/>
              </w:rPr>
              <w:t>Cel i r</w:t>
            </w:r>
            <w:r w:rsidR="00444C3A" w:rsidRPr="000C4979">
              <w:rPr>
                <w:rFonts w:ascii="Open Sans" w:hAnsi="Open Sans" w:cs="Open Sans"/>
                <w:color w:val="000000"/>
                <w:sz w:val="22"/>
                <w:szCs w:val="22"/>
              </w:rPr>
              <w:t xml:space="preserve">odzaj przedsięwzięcia jest zgodny </w:t>
            </w:r>
            <w:r w:rsidR="00987E41" w:rsidRPr="000C4979">
              <w:rPr>
                <w:rFonts w:ascii="Open Sans" w:hAnsi="Open Sans" w:cs="Open Sans"/>
                <w:color w:val="000000"/>
                <w:sz w:val="22"/>
                <w:szCs w:val="22"/>
              </w:rPr>
              <w:t xml:space="preserve">z </w:t>
            </w:r>
            <w:r w:rsidR="00444C3A" w:rsidRPr="000C4979">
              <w:rPr>
                <w:rFonts w:ascii="Open Sans" w:hAnsi="Open Sans" w:cs="Open Sans"/>
                <w:color w:val="000000"/>
                <w:sz w:val="22"/>
                <w:szCs w:val="22"/>
              </w:rPr>
              <w:t>program priorytetow</w:t>
            </w:r>
            <w:r w:rsidR="00987E41" w:rsidRPr="000C4979">
              <w:rPr>
                <w:rFonts w:ascii="Open Sans" w:hAnsi="Open Sans" w:cs="Open Sans"/>
                <w:color w:val="000000"/>
                <w:sz w:val="22"/>
                <w:szCs w:val="22"/>
              </w:rPr>
              <w:t>ym</w:t>
            </w:r>
          </w:p>
        </w:tc>
        <w:tc>
          <w:tcPr>
            <w:tcW w:w="344" w:type="pct"/>
            <w:vAlign w:val="center"/>
          </w:tcPr>
          <w:p w14:paraId="566881E6" w14:textId="77777777" w:rsidR="00444C3A" w:rsidRPr="000C4979" w:rsidRDefault="00444C3A"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c>
          <w:tcPr>
            <w:tcW w:w="366" w:type="pct"/>
            <w:vAlign w:val="center"/>
          </w:tcPr>
          <w:p w14:paraId="024C3D15" w14:textId="77777777" w:rsidR="00444C3A" w:rsidRPr="000C4979" w:rsidRDefault="00444C3A"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r>
      <w:tr w:rsidR="00444C3A" w:rsidRPr="00401C00" w14:paraId="11D5ECA3" w14:textId="77777777" w:rsidTr="00177C2E">
        <w:trPr>
          <w:cantSplit/>
          <w:trHeight w:val="438"/>
        </w:trPr>
        <w:tc>
          <w:tcPr>
            <w:tcW w:w="412" w:type="pct"/>
            <w:tcBorders>
              <w:left w:val="single" w:sz="4" w:space="0" w:color="auto"/>
            </w:tcBorders>
            <w:shd w:val="clear" w:color="auto" w:fill="auto"/>
          </w:tcPr>
          <w:p w14:paraId="66299DBF" w14:textId="77777777" w:rsidR="00444C3A" w:rsidRPr="000C4979" w:rsidRDefault="00444C3A" w:rsidP="00195F7C">
            <w:pPr>
              <w:pStyle w:val="Akapitzlist"/>
              <w:numPr>
                <w:ilvl w:val="0"/>
                <w:numId w:val="6"/>
              </w:numPr>
              <w:tabs>
                <w:tab w:val="left" w:pos="284"/>
              </w:tabs>
              <w:autoSpaceDE w:val="0"/>
              <w:autoSpaceDN w:val="0"/>
              <w:adjustRightInd w:val="0"/>
              <w:spacing w:before="120" w:line="276" w:lineRule="auto"/>
              <w:rPr>
                <w:rFonts w:ascii="Open Sans" w:hAnsi="Open Sans" w:cs="Open Sans"/>
                <w:color w:val="000000"/>
                <w:sz w:val="22"/>
                <w:szCs w:val="22"/>
              </w:rPr>
            </w:pPr>
          </w:p>
        </w:tc>
        <w:tc>
          <w:tcPr>
            <w:tcW w:w="3878" w:type="pct"/>
            <w:tcBorders>
              <w:left w:val="single" w:sz="4" w:space="0" w:color="auto"/>
            </w:tcBorders>
            <w:shd w:val="clear" w:color="auto" w:fill="auto"/>
          </w:tcPr>
          <w:p w14:paraId="65958A51" w14:textId="77777777" w:rsidR="00444C3A" w:rsidRPr="000C4979" w:rsidRDefault="00444C3A" w:rsidP="00195F7C">
            <w:pPr>
              <w:tabs>
                <w:tab w:val="left" w:pos="284"/>
              </w:tabs>
              <w:autoSpaceDE w:val="0"/>
              <w:autoSpaceDN w:val="0"/>
              <w:adjustRightInd w:val="0"/>
              <w:spacing w:before="120" w:line="276" w:lineRule="auto"/>
              <w:rPr>
                <w:rFonts w:ascii="Open Sans" w:hAnsi="Open Sans" w:cs="Open Sans"/>
                <w:color w:val="000000"/>
                <w:sz w:val="22"/>
                <w:szCs w:val="22"/>
              </w:rPr>
            </w:pPr>
            <w:r w:rsidRPr="000C4979">
              <w:rPr>
                <w:rFonts w:ascii="Open Sans" w:hAnsi="Open Sans" w:cs="Open Sans"/>
                <w:color w:val="000000"/>
                <w:sz w:val="22"/>
                <w:szCs w:val="22"/>
              </w:rPr>
              <w:t>Wnioskodawca mieści się w kat</w:t>
            </w:r>
            <w:r w:rsidR="00EE79B2" w:rsidRPr="000C4979">
              <w:rPr>
                <w:rFonts w:ascii="Open Sans" w:hAnsi="Open Sans" w:cs="Open Sans"/>
                <w:color w:val="000000"/>
                <w:sz w:val="22"/>
                <w:szCs w:val="22"/>
              </w:rPr>
              <w:t>alogu</w:t>
            </w:r>
            <w:r w:rsidRPr="000C4979">
              <w:rPr>
                <w:rFonts w:ascii="Open Sans" w:hAnsi="Open Sans" w:cs="Open Sans"/>
                <w:color w:val="000000"/>
                <w:sz w:val="22"/>
                <w:szCs w:val="22"/>
              </w:rPr>
              <w:t xml:space="preserve"> Beneficjen</w:t>
            </w:r>
            <w:r w:rsidR="00987E41" w:rsidRPr="000C4979">
              <w:rPr>
                <w:rFonts w:ascii="Open Sans" w:hAnsi="Open Sans" w:cs="Open Sans"/>
                <w:color w:val="000000"/>
                <w:sz w:val="22"/>
                <w:szCs w:val="22"/>
              </w:rPr>
              <w:t>tów, określonym w</w:t>
            </w:r>
            <w:r w:rsidR="0089617C" w:rsidRPr="000C4979">
              <w:rPr>
                <w:rFonts w:ascii="Open Sans" w:hAnsi="Open Sans" w:cs="Open Sans"/>
                <w:color w:val="000000"/>
                <w:sz w:val="22"/>
                <w:szCs w:val="22"/>
              </w:rPr>
              <w:t> </w:t>
            </w:r>
            <w:r w:rsidR="00987E41" w:rsidRPr="000C4979">
              <w:rPr>
                <w:rFonts w:ascii="Open Sans" w:hAnsi="Open Sans" w:cs="Open Sans"/>
                <w:color w:val="000000"/>
                <w:sz w:val="22"/>
                <w:szCs w:val="22"/>
              </w:rPr>
              <w:t xml:space="preserve">programie </w:t>
            </w:r>
            <w:r w:rsidRPr="000C4979">
              <w:rPr>
                <w:rFonts w:ascii="Open Sans" w:hAnsi="Open Sans" w:cs="Open Sans"/>
                <w:color w:val="000000"/>
                <w:sz w:val="22"/>
                <w:szCs w:val="22"/>
              </w:rPr>
              <w:t>priorytetow</w:t>
            </w:r>
            <w:r w:rsidR="00987E41" w:rsidRPr="000C4979">
              <w:rPr>
                <w:rFonts w:ascii="Open Sans" w:hAnsi="Open Sans" w:cs="Open Sans"/>
                <w:color w:val="000000"/>
                <w:sz w:val="22"/>
                <w:szCs w:val="22"/>
              </w:rPr>
              <w:t>ym</w:t>
            </w:r>
          </w:p>
        </w:tc>
        <w:tc>
          <w:tcPr>
            <w:tcW w:w="344" w:type="pct"/>
            <w:vAlign w:val="center"/>
          </w:tcPr>
          <w:p w14:paraId="34E82EC7" w14:textId="77777777" w:rsidR="00444C3A" w:rsidRPr="000C4979" w:rsidRDefault="00444C3A"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c>
          <w:tcPr>
            <w:tcW w:w="366" w:type="pct"/>
            <w:vAlign w:val="center"/>
          </w:tcPr>
          <w:p w14:paraId="4A574A9B" w14:textId="77777777" w:rsidR="00444C3A" w:rsidRPr="000C4979" w:rsidRDefault="00444C3A"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r>
      <w:tr w:rsidR="00444C3A" w:rsidRPr="00401C00" w14:paraId="4B0E33DC" w14:textId="77777777" w:rsidTr="00177C2E">
        <w:trPr>
          <w:cantSplit/>
          <w:trHeight w:val="438"/>
        </w:trPr>
        <w:tc>
          <w:tcPr>
            <w:tcW w:w="412" w:type="pct"/>
            <w:tcBorders>
              <w:left w:val="single" w:sz="4" w:space="0" w:color="auto"/>
            </w:tcBorders>
            <w:shd w:val="clear" w:color="auto" w:fill="auto"/>
          </w:tcPr>
          <w:p w14:paraId="31480751" w14:textId="77777777" w:rsidR="00444C3A" w:rsidRPr="000C4979" w:rsidDel="00BA5AFE" w:rsidRDefault="00444C3A" w:rsidP="00195F7C">
            <w:pPr>
              <w:pStyle w:val="Akapitzlist"/>
              <w:numPr>
                <w:ilvl w:val="0"/>
                <w:numId w:val="6"/>
              </w:numPr>
              <w:tabs>
                <w:tab w:val="left" w:pos="284"/>
              </w:tabs>
              <w:autoSpaceDE w:val="0"/>
              <w:autoSpaceDN w:val="0"/>
              <w:adjustRightInd w:val="0"/>
              <w:spacing w:before="120" w:line="276" w:lineRule="auto"/>
              <w:rPr>
                <w:rFonts w:ascii="Open Sans" w:hAnsi="Open Sans" w:cs="Open Sans"/>
                <w:color w:val="000000"/>
                <w:sz w:val="22"/>
                <w:szCs w:val="22"/>
              </w:rPr>
            </w:pPr>
          </w:p>
        </w:tc>
        <w:tc>
          <w:tcPr>
            <w:tcW w:w="3878" w:type="pct"/>
            <w:tcBorders>
              <w:left w:val="single" w:sz="4" w:space="0" w:color="auto"/>
            </w:tcBorders>
            <w:shd w:val="clear" w:color="auto" w:fill="auto"/>
          </w:tcPr>
          <w:p w14:paraId="334D7622" w14:textId="4942ED21" w:rsidR="00444C3A" w:rsidRPr="000C4979" w:rsidRDefault="00075D25" w:rsidP="00195F7C">
            <w:pPr>
              <w:tabs>
                <w:tab w:val="left" w:pos="284"/>
              </w:tabs>
              <w:autoSpaceDE w:val="0"/>
              <w:autoSpaceDN w:val="0"/>
              <w:adjustRightInd w:val="0"/>
              <w:spacing w:before="120" w:line="276" w:lineRule="auto"/>
              <w:rPr>
                <w:rFonts w:ascii="Open Sans" w:hAnsi="Open Sans" w:cs="Open Sans"/>
                <w:color w:val="000000"/>
                <w:sz w:val="22"/>
                <w:szCs w:val="22"/>
              </w:rPr>
            </w:pPr>
            <w:r w:rsidRPr="000C4979">
              <w:rPr>
                <w:rFonts w:ascii="Open Sans" w:hAnsi="Open Sans" w:cs="Open Sans"/>
                <w:color w:val="000000"/>
                <w:sz w:val="22"/>
                <w:szCs w:val="22"/>
              </w:rPr>
              <w:t xml:space="preserve">Realizacja przedsięwzięcia nie została zakończona przed dniem złożenia </w:t>
            </w:r>
            <w:r w:rsidR="00C7243C" w:rsidRPr="000C4979">
              <w:rPr>
                <w:rFonts w:ascii="Open Sans" w:hAnsi="Open Sans" w:cs="Open Sans"/>
                <w:color w:val="000000"/>
                <w:sz w:val="22"/>
              </w:rPr>
              <w:t>wstępnego wniosk</w:t>
            </w:r>
            <w:r w:rsidR="00C7243C" w:rsidRPr="000C4979">
              <w:rPr>
                <w:rFonts w:ascii="Open Sans" w:hAnsi="Open Sans" w:cs="Open Sans"/>
                <w:color w:val="000000"/>
                <w:sz w:val="22"/>
                <w:szCs w:val="22"/>
              </w:rPr>
              <w:t>u</w:t>
            </w:r>
            <w:r w:rsidR="00C7243C" w:rsidRPr="000C4979">
              <w:rPr>
                <w:rFonts w:ascii="Open Sans" w:hAnsi="Open Sans" w:cs="Open Sans"/>
                <w:color w:val="000000"/>
                <w:sz w:val="22"/>
              </w:rPr>
              <w:t xml:space="preserve"> w postaci tzw. fiszki przedsięwzięcia</w:t>
            </w:r>
          </w:p>
        </w:tc>
        <w:tc>
          <w:tcPr>
            <w:tcW w:w="344" w:type="pct"/>
          </w:tcPr>
          <w:p w14:paraId="3DB9C9AC" w14:textId="77777777" w:rsidR="00444C3A" w:rsidRPr="000C4979" w:rsidRDefault="00444C3A"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c>
          <w:tcPr>
            <w:tcW w:w="366" w:type="pct"/>
          </w:tcPr>
          <w:p w14:paraId="1B7AA4BA" w14:textId="77777777" w:rsidR="00444C3A" w:rsidRPr="000C4979" w:rsidRDefault="00444C3A"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r>
      <w:tr w:rsidR="00075D25" w:rsidRPr="00401C00" w14:paraId="06F3E68E" w14:textId="77777777" w:rsidTr="00177C2E">
        <w:trPr>
          <w:cantSplit/>
          <w:trHeight w:val="438"/>
        </w:trPr>
        <w:tc>
          <w:tcPr>
            <w:tcW w:w="412" w:type="pct"/>
            <w:tcBorders>
              <w:left w:val="single" w:sz="4" w:space="0" w:color="auto"/>
            </w:tcBorders>
            <w:shd w:val="clear" w:color="auto" w:fill="auto"/>
          </w:tcPr>
          <w:p w14:paraId="1006F2D5" w14:textId="77777777" w:rsidR="00075D25" w:rsidRPr="000C4979" w:rsidRDefault="00075D25" w:rsidP="00195F7C">
            <w:pPr>
              <w:pStyle w:val="Akapitzlist"/>
              <w:numPr>
                <w:ilvl w:val="0"/>
                <w:numId w:val="6"/>
              </w:numPr>
              <w:tabs>
                <w:tab w:val="left" w:pos="284"/>
              </w:tabs>
              <w:autoSpaceDE w:val="0"/>
              <w:autoSpaceDN w:val="0"/>
              <w:adjustRightInd w:val="0"/>
              <w:spacing w:before="120" w:line="276" w:lineRule="auto"/>
              <w:rPr>
                <w:rFonts w:ascii="Open Sans" w:hAnsi="Open Sans" w:cs="Open Sans"/>
                <w:color w:val="000000"/>
                <w:sz w:val="22"/>
                <w:szCs w:val="22"/>
              </w:rPr>
            </w:pPr>
          </w:p>
        </w:tc>
        <w:tc>
          <w:tcPr>
            <w:tcW w:w="3878" w:type="pct"/>
            <w:tcBorders>
              <w:left w:val="single" w:sz="4" w:space="0" w:color="auto"/>
            </w:tcBorders>
            <w:shd w:val="clear" w:color="auto" w:fill="auto"/>
          </w:tcPr>
          <w:p w14:paraId="759E973D" w14:textId="77777777" w:rsidR="00075D25" w:rsidRPr="000C4979" w:rsidRDefault="007D007D" w:rsidP="00195F7C">
            <w:pPr>
              <w:tabs>
                <w:tab w:val="left" w:pos="284"/>
              </w:tabs>
              <w:autoSpaceDE w:val="0"/>
              <w:autoSpaceDN w:val="0"/>
              <w:adjustRightInd w:val="0"/>
              <w:spacing w:before="120" w:line="276" w:lineRule="auto"/>
              <w:rPr>
                <w:rFonts w:ascii="Open Sans" w:hAnsi="Open Sans" w:cs="Open Sans"/>
                <w:color w:val="000000"/>
                <w:sz w:val="22"/>
                <w:szCs w:val="22"/>
              </w:rPr>
            </w:pPr>
            <w:r w:rsidRPr="000C4979">
              <w:rPr>
                <w:rFonts w:ascii="Open Sans" w:hAnsi="Open Sans" w:cs="Open Sans"/>
                <w:color w:val="000000"/>
                <w:sz w:val="22"/>
                <w:szCs w:val="22"/>
              </w:rPr>
              <w:t>Forma, intensywność i maksymalny poziom wnioskowanego dofinansowania są zgodne z programem priorytetowym</w:t>
            </w:r>
          </w:p>
        </w:tc>
        <w:tc>
          <w:tcPr>
            <w:tcW w:w="344" w:type="pct"/>
          </w:tcPr>
          <w:p w14:paraId="601CF266" w14:textId="77777777" w:rsidR="00075D25" w:rsidRPr="000C4979" w:rsidRDefault="00075D25"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c>
          <w:tcPr>
            <w:tcW w:w="366" w:type="pct"/>
          </w:tcPr>
          <w:p w14:paraId="518C1AFB" w14:textId="77777777" w:rsidR="00075D25" w:rsidRPr="000C4979" w:rsidRDefault="00075D25"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r>
      <w:tr w:rsidR="00F31B3E" w:rsidRPr="00401C00" w14:paraId="2ECBEF6E" w14:textId="77777777" w:rsidTr="00177C2E">
        <w:trPr>
          <w:cantSplit/>
          <w:trHeight w:val="438"/>
        </w:trPr>
        <w:tc>
          <w:tcPr>
            <w:tcW w:w="412" w:type="pct"/>
            <w:tcBorders>
              <w:left w:val="single" w:sz="4" w:space="0" w:color="auto"/>
            </w:tcBorders>
            <w:shd w:val="clear" w:color="auto" w:fill="auto"/>
          </w:tcPr>
          <w:p w14:paraId="5FDE43C4" w14:textId="77777777" w:rsidR="00F31B3E" w:rsidRPr="000C4979" w:rsidRDefault="00F31B3E" w:rsidP="00195F7C">
            <w:pPr>
              <w:pStyle w:val="Akapitzlist"/>
              <w:numPr>
                <w:ilvl w:val="0"/>
                <w:numId w:val="6"/>
              </w:numPr>
              <w:tabs>
                <w:tab w:val="left" w:pos="284"/>
              </w:tabs>
              <w:autoSpaceDE w:val="0"/>
              <w:autoSpaceDN w:val="0"/>
              <w:adjustRightInd w:val="0"/>
              <w:spacing w:before="120" w:line="276" w:lineRule="auto"/>
              <w:rPr>
                <w:rFonts w:ascii="Open Sans" w:hAnsi="Open Sans" w:cs="Open Sans"/>
                <w:color w:val="000000"/>
                <w:sz w:val="22"/>
                <w:szCs w:val="22"/>
              </w:rPr>
            </w:pPr>
          </w:p>
        </w:tc>
        <w:tc>
          <w:tcPr>
            <w:tcW w:w="3878" w:type="pct"/>
            <w:tcBorders>
              <w:left w:val="single" w:sz="4" w:space="0" w:color="auto"/>
            </w:tcBorders>
            <w:shd w:val="clear" w:color="auto" w:fill="auto"/>
          </w:tcPr>
          <w:p w14:paraId="6CDA8E77" w14:textId="412A6CDB" w:rsidR="00F31B3E" w:rsidRPr="000C4979" w:rsidRDefault="00F31B3E" w:rsidP="00195F7C">
            <w:pPr>
              <w:tabs>
                <w:tab w:val="left" w:pos="284"/>
              </w:tabs>
              <w:autoSpaceDE w:val="0"/>
              <w:autoSpaceDN w:val="0"/>
              <w:adjustRightInd w:val="0"/>
              <w:spacing w:before="120" w:line="276" w:lineRule="auto"/>
              <w:rPr>
                <w:rFonts w:ascii="Open Sans" w:hAnsi="Open Sans" w:cs="Open Sans"/>
                <w:color w:val="000000"/>
                <w:sz w:val="22"/>
                <w:szCs w:val="22"/>
              </w:rPr>
            </w:pPr>
            <w:r w:rsidRPr="000C4979">
              <w:rPr>
                <w:rFonts w:ascii="Open Sans" w:hAnsi="Open Sans" w:cs="Open Sans"/>
                <w:color w:val="000000"/>
                <w:sz w:val="22"/>
                <w:szCs w:val="22"/>
              </w:rPr>
              <w:t>Założone koszty kwalifikowane są zgodne z programem</w:t>
            </w:r>
            <w:r w:rsidR="0016536D" w:rsidRPr="000C4979">
              <w:rPr>
                <w:rFonts w:ascii="Open Sans" w:hAnsi="Open Sans" w:cs="Open Sans"/>
                <w:color w:val="000000"/>
                <w:sz w:val="22"/>
                <w:szCs w:val="22"/>
              </w:rPr>
              <w:t xml:space="preserve"> priorytetowym</w:t>
            </w:r>
          </w:p>
        </w:tc>
        <w:tc>
          <w:tcPr>
            <w:tcW w:w="344" w:type="pct"/>
          </w:tcPr>
          <w:p w14:paraId="17986A63" w14:textId="77777777" w:rsidR="00F31B3E" w:rsidRPr="000C4979" w:rsidRDefault="00F31B3E"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c>
          <w:tcPr>
            <w:tcW w:w="366" w:type="pct"/>
          </w:tcPr>
          <w:p w14:paraId="4D3614E2" w14:textId="77777777" w:rsidR="00F31B3E" w:rsidRPr="000C4979" w:rsidRDefault="00F31B3E"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r>
      <w:tr w:rsidR="00F31B3E" w:rsidRPr="00401C00" w14:paraId="25B025E1" w14:textId="77777777" w:rsidTr="00177C2E">
        <w:trPr>
          <w:cantSplit/>
          <w:trHeight w:val="438"/>
        </w:trPr>
        <w:tc>
          <w:tcPr>
            <w:tcW w:w="412" w:type="pct"/>
            <w:tcBorders>
              <w:left w:val="single" w:sz="4" w:space="0" w:color="auto"/>
            </w:tcBorders>
            <w:shd w:val="clear" w:color="auto" w:fill="auto"/>
          </w:tcPr>
          <w:p w14:paraId="62DCA087" w14:textId="77777777" w:rsidR="00F31B3E" w:rsidRPr="000C4979" w:rsidRDefault="00F31B3E" w:rsidP="00195F7C">
            <w:pPr>
              <w:pStyle w:val="Akapitzlist"/>
              <w:numPr>
                <w:ilvl w:val="0"/>
                <w:numId w:val="6"/>
              </w:numPr>
              <w:tabs>
                <w:tab w:val="left" w:pos="284"/>
              </w:tabs>
              <w:autoSpaceDE w:val="0"/>
              <w:autoSpaceDN w:val="0"/>
              <w:adjustRightInd w:val="0"/>
              <w:spacing w:before="120" w:line="276" w:lineRule="auto"/>
              <w:rPr>
                <w:rFonts w:ascii="Open Sans" w:hAnsi="Open Sans" w:cs="Open Sans"/>
                <w:color w:val="000000"/>
                <w:sz w:val="22"/>
                <w:szCs w:val="22"/>
              </w:rPr>
            </w:pPr>
          </w:p>
        </w:tc>
        <w:tc>
          <w:tcPr>
            <w:tcW w:w="3878" w:type="pct"/>
            <w:tcBorders>
              <w:left w:val="single" w:sz="4" w:space="0" w:color="auto"/>
            </w:tcBorders>
            <w:shd w:val="clear" w:color="auto" w:fill="auto"/>
          </w:tcPr>
          <w:p w14:paraId="45074165" w14:textId="5271FE43" w:rsidR="00F31B3E" w:rsidRPr="000C4979" w:rsidRDefault="00F31B3E" w:rsidP="00195F7C">
            <w:pPr>
              <w:tabs>
                <w:tab w:val="left" w:pos="284"/>
              </w:tabs>
              <w:autoSpaceDE w:val="0"/>
              <w:autoSpaceDN w:val="0"/>
              <w:adjustRightInd w:val="0"/>
              <w:spacing w:before="120" w:line="276" w:lineRule="auto"/>
              <w:rPr>
                <w:rFonts w:ascii="Open Sans" w:hAnsi="Open Sans" w:cs="Open Sans"/>
                <w:color w:val="000000"/>
                <w:sz w:val="22"/>
                <w:szCs w:val="22"/>
              </w:rPr>
            </w:pPr>
            <w:r w:rsidRPr="000C4979">
              <w:rPr>
                <w:rFonts w:ascii="Open Sans" w:hAnsi="Open Sans" w:cs="Open Sans"/>
                <w:color w:val="000000"/>
                <w:sz w:val="22"/>
                <w:szCs w:val="22"/>
              </w:rPr>
              <w:t>Realizacja przedsięwzięcia przyczyni się do uzyskania minimum 30% zmniejszenia zapotrzebowania na energię końcową</w:t>
            </w:r>
          </w:p>
        </w:tc>
        <w:tc>
          <w:tcPr>
            <w:tcW w:w="344" w:type="pct"/>
          </w:tcPr>
          <w:p w14:paraId="42649E2D" w14:textId="77777777" w:rsidR="00F31B3E" w:rsidRPr="000C4979" w:rsidRDefault="00F31B3E"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c>
          <w:tcPr>
            <w:tcW w:w="366" w:type="pct"/>
          </w:tcPr>
          <w:p w14:paraId="29150010" w14:textId="77777777" w:rsidR="00F31B3E" w:rsidRPr="000C4979" w:rsidRDefault="00F31B3E"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r>
    </w:tbl>
    <w:p w14:paraId="7D64FFF3" w14:textId="5B8286BF" w:rsidR="009D3E92" w:rsidRDefault="009D3E92" w:rsidP="00325F5F">
      <w:pPr>
        <w:jc w:val="both"/>
        <w:rPr>
          <w:rFonts w:asciiTheme="minorHAnsi" w:hAnsiTheme="minorHAnsi"/>
          <w:sz w:val="20"/>
          <w:szCs w:val="20"/>
        </w:rPr>
      </w:pPr>
    </w:p>
    <w:p w14:paraId="523E4F96" w14:textId="2EFA9A6A" w:rsidR="009D3E92" w:rsidRPr="000C4979" w:rsidRDefault="009D3E92" w:rsidP="00195F7C">
      <w:pPr>
        <w:pStyle w:val="Akapitzlist"/>
        <w:tabs>
          <w:tab w:val="left" w:pos="284"/>
        </w:tabs>
        <w:autoSpaceDE w:val="0"/>
        <w:autoSpaceDN w:val="0"/>
        <w:adjustRightInd w:val="0"/>
        <w:spacing w:before="120" w:line="276" w:lineRule="auto"/>
        <w:ind w:left="0"/>
        <w:contextualSpacing w:val="0"/>
        <w:rPr>
          <w:rFonts w:ascii="Open Sans" w:hAnsi="Open Sans" w:cs="Open Sans"/>
          <w:b/>
          <w:color w:val="000000"/>
        </w:rPr>
      </w:pPr>
      <w:r w:rsidRPr="000C4979">
        <w:rPr>
          <w:rFonts w:ascii="Open Sans" w:hAnsi="Open Sans" w:cs="Open Sans"/>
          <w:b/>
          <w:color w:val="000000"/>
        </w:rPr>
        <w:t xml:space="preserve">  KRYTERIA DOSTĘPU</w:t>
      </w:r>
      <w:r w:rsidR="00BF7CF1" w:rsidRPr="000C4979">
        <w:rPr>
          <w:rFonts w:ascii="Open Sans" w:hAnsi="Open Sans" w:cs="Open Sans"/>
          <w:b/>
          <w:color w:val="000000"/>
        </w:rPr>
        <w:t xml:space="preserve"> dla wniosków</w:t>
      </w:r>
      <w:r w:rsidR="0057621B" w:rsidRPr="000C4979">
        <w:rPr>
          <w:rFonts w:ascii="Open Sans" w:hAnsi="Open Sans" w:cs="Open Sans"/>
          <w:b/>
          <w:color w:val="000000"/>
        </w:rPr>
        <w:t xml:space="preserve"> o dofinansowanie </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ela Kryteria dostępu  "/>
        <w:tblDescription w:val="Tabela Kryteria dostępu  "/>
      </w:tblPr>
      <w:tblGrid>
        <w:gridCol w:w="738"/>
        <w:gridCol w:w="6949"/>
        <w:gridCol w:w="616"/>
        <w:gridCol w:w="656"/>
      </w:tblGrid>
      <w:tr w:rsidR="009D3E92" w:rsidRPr="000C4979" w14:paraId="24FBEA7B" w14:textId="77777777" w:rsidTr="004D5402">
        <w:trPr>
          <w:cantSplit/>
          <w:trHeight w:val="377"/>
          <w:tblHeader/>
        </w:trPr>
        <w:tc>
          <w:tcPr>
            <w:tcW w:w="412" w:type="pct"/>
            <w:tcBorders>
              <w:top w:val="single" w:sz="4" w:space="0" w:color="auto"/>
              <w:left w:val="single" w:sz="4" w:space="0" w:color="auto"/>
              <w:bottom w:val="single" w:sz="4" w:space="0" w:color="auto"/>
              <w:right w:val="single" w:sz="4" w:space="0" w:color="auto"/>
            </w:tcBorders>
            <w:shd w:val="clear" w:color="auto" w:fill="D9D9D9"/>
            <w:vAlign w:val="center"/>
          </w:tcPr>
          <w:p w14:paraId="3AE24B53"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r w:rsidRPr="000C4979">
              <w:rPr>
                <w:rFonts w:ascii="Open Sans" w:hAnsi="Open Sans" w:cs="Open Sans"/>
                <w:b/>
                <w:color w:val="000000"/>
                <w:sz w:val="22"/>
                <w:szCs w:val="22"/>
              </w:rPr>
              <w:t>Lp.</w:t>
            </w:r>
          </w:p>
        </w:tc>
        <w:tc>
          <w:tcPr>
            <w:tcW w:w="3878" w:type="pct"/>
            <w:tcBorders>
              <w:top w:val="single" w:sz="4" w:space="0" w:color="auto"/>
              <w:left w:val="single" w:sz="4" w:space="0" w:color="auto"/>
              <w:bottom w:val="single" w:sz="4" w:space="0" w:color="auto"/>
              <w:right w:val="single" w:sz="4" w:space="0" w:color="auto"/>
            </w:tcBorders>
            <w:shd w:val="clear" w:color="auto" w:fill="D9D9D9"/>
            <w:vAlign w:val="center"/>
          </w:tcPr>
          <w:p w14:paraId="16708F97"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r w:rsidRPr="000C4979">
              <w:rPr>
                <w:rFonts w:ascii="Open Sans" w:hAnsi="Open Sans" w:cs="Open Sans"/>
                <w:b/>
                <w:color w:val="000000"/>
                <w:sz w:val="22"/>
                <w:szCs w:val="22"/>
              </w:rPr>
              <w:t xml:space="preserve">NAZWA KRYTERIUM </w:t>
            </w:r>
          </w:p>
        </w:tc>
        <w:tc>
          <w:tcPr>
            <w:tcW w:w="344" w:type="pct"/>
            <w:tcBorders>
              <w:top w:val="single" w:sz="4" w:space="0" w:color="auto"/>
              <w:left w:val="single" w:sz="4" w:space="0" w:color="auto"/>
            </w:tcBorders>
            <w:shd w:val="clear" w:color="auto" w:fill="D9D9D9"/>
            <w:vAlign w:val="center"/>
          </w:tcPr>
          <w:p w14:paraId="77413E90"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r w:rsidRPr="000C4979">
              <w:rPr>
                <w:rFonts w:ascii="Open Sans" w:hAnsi="Open Sans" w:cs="Open Sans"/>
                <w:b/>
                <w:color w:val="000000"/>
                <w:sz w:val="22"/>
                <w:szCs w:val="22"/>
              </w:rPr>
              <w:t>Tak</w:t>
            </w:r>
          </w:p>
        </w:tc>
        <w:tc>
          <w:tcPr>
            <w:tcW w:w="366" w:type="pct"/>
            <w:tcBorders>
              <w:top w:val="single" w:sz="4" w:space="0" w:color="auto"/>
            </w:tcBorders>
            <w:shd w:val="clear" w:color="auto" w:fill="D9D9D9"/>
            <w:vAlign w:val="center"/>
          </w:tcPr>
          <w:p w14:paraId="1D0A08AF"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r w:rsidRPr="000C4979">
              <w:rPr>
                <w:rFonts w:ascii="Open Sans" w:hAnsi="Open Sans" w:cs="Open Sans"/>
                <w:b/>
                <w:color w:val="000000"/>
                <w:sz w:val="22"/>
                <w:szCs w:val="22"/>
              </w:rPr>
              <w:t>Nie</w:t>
            </w:r>
          </w:p>
        </w:tc>
      </w:tr>
      <w:tr w:rsidR="009D3E92" w:rsidRPr="000C4979" w14:paraId="7750E72B" w14:textId="77777777" w:rsidTr="00177C2E">
        <w:trPr>
          <w:cantSplit/>
          <w:trHeight w:val="344"/>
        </w:trPr>
        <w:tc>
          <w:tcPr>
            <w:tcW w:w="412" w:type="pct"/>
            <w:tcBorders>
              <w:top w:val="single" w:sz="4" w:space="0" w:color="auto"/>
              <w:left w:val="single" w:sz="4" w:space="0" w:color="auto"/>
            </w:tcBorders>
            <w:shd w:val="clear" w:color="auto" w:fill="auto"/>
          </w:tcPr>
          <w:p w14:paraId="6F5F4068" w14:textId="77777777" w:rsidR="009D3E92" w:rsidRPr="000C4979" w:rsidRDefault="009D3E92" w:rsidP="00195F7C">
            <w:pPr>
              <w:pStyle w:val="Akapitzlist"/>
              <w:numPr>
                <w:ilvl w:val="0"/>
                <w:numId w:val="24"/>
              </w:numPr>
              <w:tabs>
                <w:tab w:val="left" w:pos="284"/>
              </w:tabs>
              <w:autoSpaceDE w:val="0"/>
              <w:autoSpaceDN w:val="0"/>
              <w:adjustRightInd w:val="0"/>
              <w:spacing w:before="120" w:line="276" w:lineRule="auto"/>
              <w:rPr>
                <w:rFonts w:ascii="Open Sans" w:hAnsi="Open Sans" w:cs="Open Sans"/>
                <w:color w:val="000000"/>
                <w:sz w:val="22"/>
                <w:szCs w:val="22"/>
              </w:rPr>
            </w:pPr>
          </w:p>
        </w:tc>
        <w:tc>
          <w:tcPr>
            <w:tcW w:w="3878" w:type="pct"/>
            <w:tcBorders>
              <w:top w:val="single" w:sz="4" w:space="0" w:color="auto"/>
              <w:left w:val="single" w:sz="4" w:space="0" w:color="auto"/>
            </w:tcBorders>
            <w:shd w:val="clear" w:color="auto" w:fill="auto"/>
          </w:tcPr>
          <w:p w14:paraId="3436B9D0"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color w:val="000000"/>
                <w:sz w:val="22"/>
                <w:szCs w:val="22"/>
              </w:rPr>
            </w:pPr>
            <w:r w:rsidRPr="000C4979">
              <w:rPr>
                <w:rFonts w:ascii="Open Sans" w:hAnsi="Open Sans" w:cs="Open Sans"/>
                <w:color w:val="000000"/>
                <w:sz w:val="22"/>
                <w:szCs w:val="22"/>
              </w:rPr>
              <w:t>Wniosek jest złożony w terminie określonym w regulaminie naboru</w:t>
            </w:r>
          </w:p>
        </w:tc>
        <w:tc>
          <w:tcPr>
            <w:tcW w:w="344" w:type="pct"/>
            <w:vAlign w:val="center"/>
          </w:tcPr>
          <w:p w14:paraId="328326EC"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c>
          <w:tcPr>
            <w:tcW w:w="366" w:type="pct"/>
            <w:vAlign w:val="center"/>
          </w:tcPr>
          <w:p w14:paraId="6C78F4B6"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r>
      <w:tr w:rsidR="009D3E92" w:rsidRPr="000C4979" w14:paraId="6C81B24F" w14:textId="77777777" w:rsidTr="00177C2E">
        <w:trPr>
          <w:cantSplit/>
          <w:trHeight w:val="344"/>
        </w:trPr>
        <w:tc>
          <w:tcPr>
            <w:tcW w:w="412" w:type="pct"/>
            <w:tcBorders>
              <w:top w:val="single" w:sz="4" w:space="0" w:color="auto"/>
              <w:left w:val="single" w:sz="4" w:space="0" w:color="auto"/>
            </w:tcBorders>
            <w:shd w:val="clear" w:color="auto" w:fill="auto"/>
          </w:tcPr>
          <w:p w14:paraId="75C162F7" w14:textId="77777777" w:rsidR="009D3E92" w:rsidRPr="000C4979" w:rsidRDefault="009D3E92" w:rsidP="00195F7C">
            <w:pPr>
              <w:pStyle w:val="Akapitzlist"/>
              <w:numPr>
                <w:ilvl w:val="0"/>
                <w:numId w:val="24"/>
              </w:numPr>
              <w:tabs>
                <w:tab w:val="left" w:pos="284"/>
              </w:tabs>
              <w:autoSpaceDE w:val="0"/>
              <w:autoSpaceDN w:val="0"/>
              <w:adjustRightInd w:val="0"/>
              <w:spacing w:before="120" w:line="276" w:lineRule="auto"/>
              <w:rPr>
                <w:rFonts w:ascii="Open Sans" w:hAnsi="Open Sans" w:cs="Open Sans"/>
                <w:color w:val="000000"/>
                <w:sz w:val="22"/>
                <w:szCs w:val="22"/>
              </w:rPr>
            </w:pPr>
          </w:p>
        </w:tc>
        <w:tc>
          <w:tcPr>
            <w:tcW w:w="3878" w:type="pct"/>
            <w:tcBorders>
              <w:top w:val="single" w:sz="4" w:space="0" w:color="auto"/>
              <w:left w:val="single" w:sz="4" w:space="0" w:color="auto"/>
            </w:tcBorders>
            <w:shd w:val="clear" w:color="auto" w:fill="auto"/>
          </w:tcPr>
          <w:p w14:paraId="16FE91CC"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color w:val="000000"/>
                <w:sz w:val="22"/>
                <w:szCs w:val="22"/>
              </w:rPr>
            </w:pPr>
            <w:r w:rsidRPr="000C4979">
              <w:rPr>
                <w:rFonts w:ascii="Open Sans" w:hAnsi="Open Sans" w:cs="Open Sans"/>
                <w:color w:val="000000"/>
                <w:sz w:val="22"/>
                <w:szCs w:val="22"/>
              </w:rPr>
              <w:t>Wniosek jest złożony na obowiązującym formularzu i w wymaganej formie</w:t>
            </w:r>
          </w:p>
        </w:tc>
        <w:tc>
          <w:tcPr>
            <w:tcW w:w="344" w:type="pct"/>
            <w:vAlign w:val="center"/>
          </w:tcPr>
          <w:p w14:paraId="3F2C0086"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c>
          <w:tcPr>
            <w:tcW w:w="366" w:type="pct"/>
            <w:vAlign w:val="center"/>
          </w:tcPr>
          <w:p w14:paraId="161CDE1D"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r>
      <w:tr w:rsidR="009D3E92" w:rsidRPr="000C4979" w14:paraId="7963A1CF" w14:textId="77777777" w:rsidTr="00177C2E">
        <w:trPr>
          <w:cantSplit/>
          <w:trHeight w:val="344"/>
        </w:trPr>
        <w:tc>
          <w:tcPr>
            <w:tcW w:w="412" w:type="pct"/>
            <w:tcBorders>
              <w:top w:val="single" w:sz="4" w:space="0" w:color="auto"/>
              <w:left w:val="single" w:sz="4" w:space="0" w:color="auto"/>
            </w:tcBorders>
            <w:shd w:val="clear" w:color="auto" w:fill="auto"/>
          </w:tcPr>
          <w:p w14:paraId="46A26E3F" w14:textId="77777777" w:rsidR="009D3E92" w:rsidRPr="000C4979" w:rsidRDefault="009D3E92" w:rsidP="00195F7C">
            <w:pPr>
              <w:pStyle w:val="Akapitzlist"/>
              <w:numPr>
                <w:ilvl w:val="0"/>
                <w:numId w:val="24"/>
              </w:numPr>
              <w:tabs>
                <w:tab w:val="left" w:pos="284"/>
              </w:tabs>
              <w:autoSpaceDE w:val="0"/>
              <w:autoSpaceDN w:val="0"/>
              <w:adjustRightInd w:val="0"/>
              <w:spacing w:before="120" w:line="276" w:lineRule="auto"/>
              <w:rPr>
                <w:rFonts w:ascii="Open Sans" w:hAnsi="Open Sans" w:cs="Open Sans"/>
                <w:color w:val="000000"/>
                <w:sz w:val="22"/>
                <w:szCs w:val="22"/>
              </w:rPr>
            </w:pPr>
          </w:p>
        </w:tc>
        <w:tc>
          <w:tcPr>
            <w:tcW w:w="3878" w:type="pct"/>
            <w:tcBorders>
              <w:top w:val="single" w:sz="4" w:space="0" w:color="auto"/>
              <w:left w:val="single" w:sz="4" w:space="0" w:color="auto"/>
            </w:tcBorders>
            <w:shd w:val="clear" w:color="auto" w:fill="auto"/>
          </w:tcPr>
          <w:p w14:paraId="606C2FF1"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color w:val="000000"/>
                <w:sz w:val="22"/>
                <w:szCs w:val="22"/>
              </w:rPr>
            </w:pPr>
            <w:r w:rsidRPr="000C4979">
              <w:rPr>
                <w:rFonts w:ascii="Open Sans" w:hAnsi="Open Sans" w:cs="Open Sans"/>
                <w:color w:val="000000"/>
                <w:sz w:val="22"/>
                <w:szCs w:val="22"/>
              </w:rPr>
              <w:t xml:space="preserve">Wniosek jest kompletny i prawidłowo podpisany, wypełniono wszystkie wymagane pola formularza wniosku oraz dołączono wszystkie wymagane załączniki </w:t>
            </w:r>
          </w:p>
        </w:tc>
        <w:tc>
          <w:tcPr>
            <w:tcW w:w="344" w:type="pct"/>
            <w:vAlign w:val="center"/>
          </w:tcPr>
          <w:p w14:paraId="31780E36"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c>
          <w:tcPr>
            <w:tcW w:w="366" w:type="pct"/>
            <w:vAlign w:val="center"/>
          </w:tcPr>
          <w:p w14:paraId="65C60967"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r>
      <w:tr w:rsidR="009D3E92" w:rsidRPr="000C4979" w14:paraId="0FB01E6C" w14:textId="77777777" w:rsidTr="00177C2E">
        <w:trPr>
          <w:cantSplit/>
          <w:trHeight w:val="344"/>
        </w:trPr>
        <w:tc>
          <w:tcPr>
            <w:tcW w:w="412" w:type="pct"/>
            <w:tcBorders>
              <w:left w:val="single" w:sz="4" w:space="0" w:color="auto"/>
            </w:tcBorders>
            <w:shd w:val="clear" w:color="auto" w:fill="auto"/>
          </w:tcPr>
          <w:p w14:paraId="7E4389E4" w14:textId="77777777" w:rsidR="009D3E92" w:rsidRPr="000C4979" w:rsidRDefault="009D3E92" w:rsidP="00195F7C">
            <w:pPr>
              <w:pStyle w:val="Akapitzlist"/>
              <w:numPr>
                <w:ilvl w:val="0"/>
                <w:numId w:val="24"/>
              </w:numPr>
              <w:tabs>
                <w:tab w:val="left" w:pos="284"/>
              </w:tabs>
              <w:autoSpaceDE w:val="0"/>
              <w:autoSpaceDN w:val="0"/>
              <w:adjustRightInd w:val="0"/>
              <w:spacing w:before="120" w:line="276" w:lineRule="auto"/>
              <w:rPr>
                <w:rFonts w:ascii="Open Sans" w:hAnsi="Open Sans" w:cs="Open Sans"/>
                <w:color w:val="000000"/>
                <w:sz w:val="22"/>
                <w:szCs w:val="22"/>
              </w:rPr>
            </w:pPr>
          </w:p>
        </w:tc>
        <w:tc>
          <w:tcPr>
            <w:tcW w:w="3878" w:type="pct"/>
            <w:tcBorders>
              <w:left w:val="single" w:sz="4" w:space="0" w:color="auto"/>
            </w:tcBorders>
            <w:shd w:val="clear" w:color="auto" w:fill="auto"/>
          </w:tcPr>
          <w:p w14:paraId="000DEE3D"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color w:val="000000"/>
                <w:sz w:val="22"/>
                <w:szCs w:val="22"/>
              </w:rPr>
            </w:pPr>
            <w:r w:rsidRPr="000C4979">
              <w:rPr>
                <w:rFonts w:ascii="Open Sans" w:hAnsi="Open Sans" w:cs="Open Sans"/>
                <w:color w:val="000000"/>
                <w:sz w:val="22"/>
                <w:szCs w:val="22"/>
              </w:rPr>
              <w:t>Cel i rodzaj przedsięwzięcia jest zgodny z program priorytetowym</w:t>
            </w:r>
          </w:p>
        </w:tc>
        <w:tc>
          <w:tcPr>
            <w:tcW w:w="344" w:type="pct"/>
            <w:vAlign w:val="center"/>
          </w:tcPr>
          <w:p w14:paraId="317937C2"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c>
          <w:tcPr>
            <w:tcW w:w="366" w:type="pct"/>
            <w:vAlign w:val="center"/>
          </w:tcPr>
          <w:p w14:paraId="125CDDA8"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r>
      <w:tr w:rsidR="009D3E92" w:rsidRPr="000C4979" w14:paraId="0D7475F8" w14:textId="77777777" w:rsidTr="00177C2E">
        <w:trPr>
          <w:cantSplit/>
          <w:trHeight w:val="438"/>
        </w:trPr>
        <w:tc>
          <w:tcPr>
            <w:tcW w:w="412" w:type="pct"/>
            <w:tcBorders>
              <w:left w:val="single" w:sz="4" w:space="0" w:color="auto"/>
            </w:tcBorders>
            <w:shd w:val="clear" w:color="auto" w:fill="auto"/>
          </w:tcPr>
          <w:p w14:paraId="728BC509" w14:textId="77777777" w:rsidR="009D3E92" w:rsidRPr="000C4979" w:rsidRDefault="009D3E92" w:rsidP="00195F7C">
            <w:pPr>
              <w:pStyle w:val="Akapitzlist"/>
              <w:numPr>
                <w:ilvl w:val="0"/>
                <w:numId w:val="24"/>
              </w:numPr>
              <w:tabs>
                <w:tab w:val="left" w:pos="284"/>
              </w:tabs>
              <w:autoSpaceDE w:val="0"/>
              <w:autoSpaceDN w:val="0"/>
              <w:adjustRightInd w:val="0"/>
              <w:spacing w:before="120" w:line="276" w:lineRule="auto"/>
              <w:rPr>
                <w:rFonts w:ascii="Open Sans" w:hAnsi="Open Sans" w:cs="Open Sans"/>
                <w:color w:val="000000"/>
                <w:sz w:val="22"/>
                <w:szCs w:val="22"/>
              </w:rPr>
            </w:pPr>
          </w:p>
        </w:tc>
        <w:tc>
          <w:tcPr>
            <w:tcW w:w="3878" w:type="pct"/>
            <w:tcBorders>
              <w:left w:val="single" w:sz="4" w:space="0" w:color="auto"/>
            </w:tcBorders>
            <w:shd w:val="clear" w:color="auto" w:fill="auto"/>
          </w:tcPr>
          <w:p w14:paraId="7712E61F"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color w:val="000000"/>
                <w:sz w:val="22"/>
                <w:szCs w:val="22"/>
              </w:rPr>
            </w:pPr>
            <w:r w:rsidRPr="000C4979">
              <w:rPr>
                <w:rFonts w:ascii="Open Sans" w:hAnsi="Open Sans" w:cs="Open Sans"/>
                <w:color w:val="000000"/>
                <w:sz w:val="22"/>
                <w:szCs w:val="22"/>
              </w:rPr>
              <w:t>Wnioskodawca mieści się w katalogu Beneficjentów, określonym w programie priorytetowym</w:t>
            </w:r>
          </w:p>
        </w:tc>
        <w:tc>
          <w:tcPr>
            <w:tcW w:w="344" w:type="pct"/>
            <w:vAlign w:val="center"/>
          </w:tcPr>
          <w:p w14:paraId="2B133D35"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c>
          <w:tcPr>
            <w:tcW w:w="366" w:type="pct"/>
            <w:vAlign w:val="center"/>
          </w:tcPr>
          <w:p w14:paraId="1C1FDD2B"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r>
      <w:tr w:rsidR="009D3E92" w:rsidRPr="000C4979" w14:paraId="32EFAF54" w14:textId="77777777" w:rsidTr="00177C2E">
        <w:trPr>
          <w:cantSplit/>
          <w:trHeight w:val="438"/>
        </w:trPr>
        <w:tc>
          <w:tcPr>
            <w:tcW w:w="412" w:type="pct"/>
            <w:tcBorders>
              <w:left w:val="single" w:sz="4" w:space="0" w:color="auto"/>
            </w:tcBorders>
            <w:shd w:val="clear" w:color="auto" w:fill="auto"/>
          </w:tcPr>
          <w:p w14:paraId="47DE592D" w14:textId="77777777" w:rsidR="009D3E92" w:rsidRPr="000C4979" w:rsidRDefault="009D3E92" w:rsidP="00195F7C">
            <w:pPr>
              <w:pStyle w:val="Akapitzlist"/>
              <w:numPr>
                <w:ilvl w:val="0"/>
                <w:numId w:val="24"/>
              </w:numPr>
              <w:tabs>
                <w:tab w:val="left" w:pos="284"/>
              </w:tabs>
              <w:autoSpaceDE w:val="0"/>
              <w:autoSpaceDN w:val="0"/>
              <w:adjustRightInd w:val="0"/>
              <w:spacing w:before="120" w:line="276" w:lineRule="auto"/>
              <w:rPr>
                <w:rFonts w:ascii="Open Sans" w:hAnsi="Open Sans" w:cs="Open Sans"/>
                <w:color w:val="000000"/>
                <w:sz w:val="22"/>
                <w:szCs w:val="22"/>
              </w:rPr>
            </w:pPr>
          </w:p>
        </w:tc>
        <w:tc>
          <w:tcPr>
            <w:tcW w:w="3878" w:type="pct"/>
            <w:tcBorders>
              <w:left w:val="single" w:sz="4" w:space="0" w:color="auto"/>
            </w:tcBorders>
            <w:shd w:val="clear" w:color="auto" w:fill="auto"/>
          </w:tcPr>
          <w:p w14:paraId="380FE206" w14:textId="3498BEC7" w:rsidR="009D3E92" w:rsidRPr="000C4979" w:rsidRDefault="009D3E92" w:rsidP="00195F7C">
            <w:pPr>
              <w:tabs>
                <w:tab w:val="left" w:pos="284"/>
              </w:tabs>
              <w:autoSpaceDE w:val="0"/>
              <w:autoSpaceDN w:val="0"/>
              <w:adjustRightInd w:val="0"/>
              <w:spacing w:before="120" w:line="276" w:lineRule="auto"/>
              <w:rPr>
                <w:rFonts w:ascii="Open Sans" w:hAnsi="Open Sans" w:cs="Open Sans"/>
                <w:color w:val="000000"/>
                <w:sz w:val="22"/>
                <w:szCs w:val="22"/>
              </w:rPr>
            </w:pPr>
            <w:r w:rsidRPr="000C4979">
              <w:rPr>
                <w:rFonts w:ascii="Open Sans" w:hAnsi="Open Sans" w:cs="Open Sans"/>
                <w:color w:val="000000"/>
                <w:sz w:val="22"/>
                <w:szCs w:val="22"/>
              </w:rPr>
              <w:t>W ciągu ostatnich 3 lat przed dniem złożenia wniosku NFOŚiGW nie</w:t>
            </w:r>
            <w:r w:rsidR="00122AC8" w:rsidRPr="000C4979">
              <w:rPr>
                <w:rFonts w:ascii="Open Sans" w:hAnsi="Open Sans" w:cs="Open Sans"/>
                <w:color w:val="000000"/>
                <w:sz w:val="22"/>
                <w:szCs w:val="22"/>
              </w:rPr>
              <w:t> </w:t>
            </w:r>
            <w:r w:rsidRPr="000C4979">
              <w:rPr>
                <w:rFonts w:ascii="Open Sans" w:hAnsi="Open Sans" w:cs="Open Sans"/>
                <w:color w:val="000000"/>
                <w:sz w:val="22"/>
                <w:szCs w:val="22"/>
              </w:rPr>
              <w:t>wypowiedział Wnioskodawcy lub nie rozwiązał z nim umowy o dofinansowanie – za wyjątkiem rozwiązania za porozumieniem stron – z przyczyn leżących po stronie Wnioskodawcy</w:t>
            </w:r>
          </w:p>
        </w:tc>
        <w:tc>
          <w:tcPr>
            <w:tcW w:w="344" w:type="pct"/>
          </w:tcPr>
          <w:p w14:paraId="545ECF61"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c>
          <w:tcPr>
            <w:tcW w:w="366" w:type="pct"/>
          </w:tcPr>
          <w:p w14:paraId="544695DA"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r>
      <w:tr w:rsidR="009D3E92" w:rsidRPr="000C4979" w14:paraId="37CDAFD0" w14:textId="77777777" w:rsidTr="00177C2E">
        <w:trPr>
          <w:cantSplit/>
          <w:trHeight w:val="438"/>
        </w:trPr>
        <w:tc>
          <w:tcPr>
            <w:tcW w:w="412" w:type="pct"/>
            <w:tcBorders>
              <w:left w:val="single" w:sz="4" w:space="0" w:color="auto"/>
            </w:tcBorders>
            <w:shd w:val="clear" w:color="auto" w:fill="auto"/>
          </w:tcPr>
          <w:p w14:paraId="3025E8E8" w14:textId="77777777" w:rsidR="009D3E92" w:rsidRPr="000C4979" w:rsidRDefault="009D3E92" w:rsidP="00195F7C">
            <w:pPr>
              <w:pStyle w:val="Akapitzlist"/>
              <w:numPr>
                <w:ilvl w:val="0"/>
                <w:numId w:val="24"/>
              </w:numPr>
              <w:tabs>
                <w:tab w:val="left" w:pos="284"/>
              </w:tabs>
              <w:autoSpaceDE w:val="0"/>
              <w:autoSpaceDN w:val="0"/>
              <w:adjustRightInd w:val="0"/>
              <w:spacing w:before="120" w:line="276" w:lineRule="auto"/>
              <w:rPr>
                <w:rFonts w:ascii="Open Sans" w:hAnsi="Open Sans" w:cs="Open Sans"/>
                <w:color w:val="000000"/>
                <w:sz w:val="22"/>
                <w:szCs w:val="22"/>
              </w:rPr>
            </w:pPr>
          </w:p>
        </w:tc>
        <w:tc>
          <w:tcPr>
            <w:tcW w:w="3878" w:type="pct"/>
            <w:tcBorders>
              <w:left w:val="single" w:sz="4" w:space="0" w:color="auto"/>
            </w:tcBorders>
            <w:shd w:val="clear" w:color="auto" w:fill="auto"/>
          </w:tcPr>
          <w:p w14:paraId="3964D962"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color w:val="000000"/>
                <w:sz w:val="22"/>
                <w:szCs w:val="22"/>
              </w:rPr>
            </w:pPr>
            <w:r w:rsidRPr="000C4979">
              <w:rPr>
                <w:rFonts w:ascii="Open Sans" w:hAnsi="Open Sans" w:cs="Open Sans"/>
                <w:color w:val="000000"/>
                <w:sz w:val="22"/>
                <w:szCs w:val="22"/>
              </w:rPr>
              <w:t>Wnioskodawca wywiązuje się ze zobowiązań publicznoprawnych na rzecz NFOŚiGW, właściwych organów, czy też podmiotów</w:t>
            </w:r>
          </w:p>
        </w:tc>
        <w:tc>
          <w:tcPr>
            <w:tcW w:w="344" w:type="pct"/>
          </w:tcPr>
          <w:p w14:paraId="6CF45AEB"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c>
          <w:tcPr>
            <w:tcW w:w="366" w:type="pct"/>
          </w:tcPr>
          <w:p w14:paraId="7550CCCC"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r>
      <w:tr w:rsidR="009D3E92" w:rsidRPr="000C4979" w14:paraId="0BC72692" w14:textId="77777777" w:rsidTr="00177C2E">
        <w:trPr>
          <w:cantSplit/>
          <w:trHeight w:val="438"/>
        </w:trPr>
        <w:tc>
          <w:tcPr>
            <w:tcW w:w="412" w:type="pct"/>
            <w:tcBorders>
              <w:left w:val="single" w:sz="4" w:space="0" w:color="auto"/>
            </w:tcBorders>
            <w:shd w:val="clear" w:color="auto" w:fill="auto"/>
          </w:tcPr>
          <w:p w14:paraId="68DE8238" w14:textId="77777777" w:rsidR="009D3E92" w:rsidRPr="000C4979" w:rsidRDefault="009D3E92" w:rsidP="00195F7C">
            <w:pPr>
              <w:pStyle w:val="Akapitzlist"/>
              <w:numPr>
                <w:ilvl w:val="0"/>
                <w:numId w:val="24"/>
              </w:numPr>
              <w:tabs>
                <w:tab w:val="left" w:pos="284"/>
              </w:tabs>
              <w:autoSpaceDE w:val="0"/>
              <w:autoSpaceDN w:val="0"/>
              <w:adjustRightInd w:val="0"/>
              <w:spacing w:before="120" w:line="276" w:lineRule="auto"/>
              <w:rPr>
                <w:rFonts w:ascii="Open Sans" w:hAnsi="Open Sans" w:cs="Open Sans"/>
                <w:color w:val="000000"/>
                <w:sz w:val="22"/>
                <w:szCs w:val="22"/>
              </w:rPr>
            </w:pPr>
          </w:p>
        </w:tc>
        <w:tc>
          <w:tcPr>
            <w:tcW w:w="3878" w:type="pct"/>
            <w:tcBorders>
              <w:left w:val="single" w:sz="4" w:space="0" w:color="auto"/>
            </w:tcBorders>
            <w:shd w:val="clear" w:color="auto" w:fill="auto"/>
          </w:tcPr>
          <w:p w14:paraId="3B369F5F"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color w:val="000000"/>
                <w:sz w:val="22"/>
                <w:szCs w:val="22"/>
              </w:rPr>
            </w:pPr>
            <w:r w:rsidRPr="000C4979">
              <w:rPr>
                <w:rFonts w:ascii="Open Sans" w:hAnsi="Open Sans" w:cs="Open Sans"/>
                <w:color w:val="000000"/>
                <w:sz w:val="22"/>
                <w:szCs w:val="22"/>
              </w:rPr>
              <w:t>Wnioskodawca wywiązuje się ze zobowiązań cywilnoprawnych na rzecz NFOŚiGW</w:t>
            </w:r>
          </w:p>
        </w:tc>
        <w:tc>
          <w:tcPr>
            <w:tcW w:w="344" w:type="pct"/>
          </w:tcPr>
          <w:p w14:paraId="398CD11C"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c>
          <w:tcPr>
            <w:tcW w:w="366" w:type="pct"/>
          </w:tcPr>
          <w:p w14:paraId="6A3EF197"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r>
      <w:tr w:rsidR="009D3E92" w:rsidRPr="000C4979" w14:paraId="4E1AE423" w14:textId="77777777" w:rsidTr="00177C2E">
        <w:trPr>
          <w:cantSplit/>
          <w:trHeight w:val="438"/>
        </w:trPr>
        <w:tc>
          <w:tcPr>
            <w:tcW w:w="412" w:type="pct"/>
            <w:tcBorders>
              <w:left w:val="single" w:sz="4" w:space="0" w:color="auto"/>
            </w:tcBorders>
            <w:shd w:val="clear" w:color="auto" w:fill="auto"/>
          </w:tcPr>
          <w:p w14:paraId="721F540D" w14:textId="77777777" w:rsidR="009D3E92" w:rsidRPr="000C4979" w:rsidDel="00BA5AFE" w:rsidRDefault="009D3E92" w:rsidP="00195F7C">
            <w:pPr>
              <w:pStyle w:val="Akapitzlist"/>
              <w:numPr>
                <w:ilvl w:val="0"/>
                <w:numId w:val="24"/>
              </w:numPr>
              <w:tabs>
                <w:tab w:val="left" w:pos="284"/>
              </w:tabs>
              <w:autoSpaceDE w:val="0"/>
              <w:autoSpaceDN w:val="0"/>
              <w:adjustRightInd w:val="0"/>
              <w:spacing w:before="120" w:line="276" w:lineRule="auto"/>
              <w:rPr>
                <w:rFonts w:ascii="Open Sans" w:hAnsi="Open Sans" w:cs="Open Sans"/>
                <w:color w:val="000000"/>
                <w:sz w:val="22"/>
                <w:szCs w:val="22"/>
              </w:rPr>
            </w:pPr>
          </w:p>
        </w:tc>
        <w:tc>
          <w:tcPr>
            <w:tcW w:w="3878" w:type="pct"/>
            <w:tcBorders>
              <w:left w:val="single" w:sz="4" w:space="0" w:color="auto"/>
            </w:tcBorders>
            <w:shd w:val="clear" w:color="auto" w:fill="auto"/>
          </w:tcPr>
          <w:p w14:paraId="36E86C96"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color w:val="000000"/>
                <w:sz w:val="22"/>
                <w:szCs w:val="22"/>
              </w:rPr>
            </w:pPr>
            <w:r w:rsidRPr="000C4979">
              <w:rPr>
                <w:rFonts w:ascii="Open Sans" w:hAnsi="Open Sans" w:cs="Open Sans"/>
                <w:color w:val="000000"/>
                <w:sz w:val="22"/>
                <w:szCs w:val="22"/>
              </w:rPr>
              <w:t>Realizacja przedsięwzięcia nie została zakończona przed dniem złożenia wniosku</w:t>
            </w:r>
          </w:p>
        </w:tc>
        <w:tc>
          <w:tcPr>
            <w:tcW w:w="344" w:type="pct"/>
          </w:tcPr>
          <w:p w14:paraId="0D9A85B2"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c>
          <w:tcPr>
            <w:tcW w:w="366" w:type="pct"/>
          </w:tcPr>
          <w:p w14:paraId="7C07B0E9"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r>
      <w:tr w:rsidR="009D3E92" w:rsidRPr="000C4979" w14:paraId="3226DF65" w14:textId="77777777" w:rsidTr="00177C2E">
        <w:trPr>
          <w:cantSplit/>
          <w:trHeight w:val="438"/>
        </w:trPr>
        <w:tc>
          <w:tcPr>
            <w:tcW w:w="412" w:type="pct"/>
            <w:tcBorders>
              <w:left w:val="single" w:sz="4" w:space="0" w:color="auto"/>
            </w:tcBorders>
            <w:shd w:val="clear" w:color="auto" w:fill="auto"/>
          </w:tcPr>
          <w:p w14:paraId="78AEF88A" w14:textId="77777777" w:rsidR="009D3E92" w:rsidRPr="000C4979" w:rsidRDefault="009D3E92" w:rsidP="00195F7C">
            <w:pPr>
              <w:pStyle w:val="Akapitzlist"/>
              <w:numPr>
                <w:ilvl w:val="0"/>
                <w:numId w:val="24"/>
              </w:numPr>
              <w:tabs>
                <w:tab w:val="left" w:pos="284"/>
              </w:tabs>
              <w:autoSpaceDE w:val="0"/>
              <w:autoSpaceDN w:val="0"/>
              <w:adjustRightInd w:val="0"/>
              <w:spacing w:before="120" w:line="276" w:lineRule="auto"/>
              <w:rPr>
                <w:rFonts w:ascii="Open Sans" w:hAnsi="Open Sans" w:cs="Open Sans"/>
                <w:color w:val="000000"/>
                <w:sz w:val="22"/>
                <w:szCs w:val="22"/>
              </w:rPr>
            </w:pPr>
          </w:p>
        </w:tc>
        <w:tc>
          <w:tcPr>
            <w:tcW w:w="3878" w:type="pct"/>
            <w:tcBorders>
              <w:left w:val="single" w:sz="4" w:space="0" w:color="auto"/>
            </w:tcBorders>
            <w:shd w:val="clear" w:color="auto" w:fill="auto"/>
          </w:tcPr>
          <w:p w14:paraId="6B81C090"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color w:val="000000"/>
                <w:sz w:val="22"/>
                <w:szCs w:val="22"/>
              </w:rPr>
            </w:pPr>
            <w:r w:rsidRPr="000C4979">
              <w:rPr>
                <w:rFonts w:ascii="Open Sans" w:hAnsi="Open Sans" w:cs="Open Sans"/>
                <w:color w:val="000000"/>
                <w:sz w:val="22"/>
                <w:szCs w:val="22"/>
              </w:rPr>
              <w:t>Okres realizacji przedsięwzięcia i wypłaty dofinansowania są zgodne z programem priorytetowym</w:t>
            </w:r>
          </w:p>
        </w:tc>
        <w:tc>
          <w:tcPr>
            <w:tcW w:w="344" w:type="pct"/>
          </w:tcPr>
          <w:p w14:paraId="6BC54D05"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c>
          <w:tcPr>
            <w:tcW w:w="366" w:type="pct"/>
          </w:tcPr>
          <w:p w14:paraId="0B28AAA3"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r>
      <w:tr w:rsidR="009D3E92" w:rsidRPr="000C4979" w14:paraId="6D904EFB" w14:textId="77777777" w:rsidTr="00177C2E">
        <w:trPr>
          <w:cantSplit/>
          <w:trHeight w:val="438"/>
        </w:trPr>
        <w:tc>
          <w:tcPr>
            <w:tcW w:w="412" w:type="pct"/>
            <w:tcBorders>
              <w:left w:val="single" w:sz="4" w:space="0" w:color="auto"/>
            </w:tcBorders>
            <w:shd w:val="clear" w:color="auto" w:fill="auto"/>
          </w:tcPr>
          <w:p w14:paraId="1854F7AA" w14:textId="77777777" w:rsidR="009D3E92" w:rsidRPr="000C4979" w:rsidRDefault="009D3E92" w:rsidP="00195F7C">
            <w:pPr>
              <w:pStyle w:val="Akapitzlist"/>
              <w:numPr>
                <w:ilvl w:val="0"/>
                <w:numId w:val="24"/>
              </w:numPr>
              <w:tabs>
                <w:tab w:val="left" w:pos="284"/>
              </w:tabs>
              <w:autoSpaceDE w:val="0"/>
              <w:autoSpaceDN w:val="0"/>
              <w:adjustRightInd w:val="0"/>
              <w:spacing w:before="120" w:line="276" w:lineRule="auto"/>
              <w:rPr>
                <w:rFonts w:ascii="Open Sans" w:hAnsi="Open Sans" w:cs="Open Sans"/>
                <w:color w:val="000000"/>
                <w:sz w:val="22"/>
                <w:szCs w:val="22"/>
              </w:rPr>
            </w:pPr>
          </w:p>
        </w:tc>
        <w:tc>
          <w:tcPr>
            <w:tcW w:w="3878" w:type="pct"/>
            <w:tcBorders>
              <w:left w:val="single" w:sz="4" w:space="0" w:color="auto"/>
            </w:tcBorders>
            <w:shd w:val="clear" w:color="auto" w:fill="auto"/>
          </w:tcPr>
          <w:p w14:paraId="0EAE03A9"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color w:val="000000"/>
                <w:sz w:val="22"/>
                <w:szCs w:val="22"/>
              </w:rPr>
            </w:pPr>
            <w:r w:rsidRPr="000C4979">
              <w:rPr>
                <w:rFonts w:ascii="Open Sans" w:hAnsi="Open Sans" w:cs="Open Sans"/>
                <w:color w:val="000000"/>
                <w:sz w:val="22"/>
                <w:szCs w:val="22"/>
              </w:rPr>
              <w:t>Forma, intensywność i maksymalny poziom wnioskowanego dofinansowania są zgodne z programem priorytetowym</w:t>
            </w:r>
          </w:p>
        </w:tc>
        <w:tc>
          <w:tcPr>
            <w:tcW w:w="344" w:type="pct"/>
          </w:tcPr>
          <w:p w14:paraId="44CF2823"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c>
          <w:tcPr>
            <w:tcW w:w="366" w:type="pct"/>
          </w:tcPr>
          <w:p w14:paraId="5A4393F7" w14:textId="77777777" w:rsidR="009D3E92" w:rsidRPr="000C4979" w:rsidRDefault="009D3E92" w:rsidP="00195F7C">
            <w:pPr>
              <w:tabs>
                <w:tab w:val="left" w:pos="284"/>
              </w:tabs>
              <w:autoSpaceDE w:val="0"/>
              <w:autoSpaceDN w:val="0"/>
              <w:adjustRightInd w:val="0"/>
              <w:spacing w:before="120" w:line="276" w:lineRule="auto"/>
              <w:rPr>
                <w:rFonts w:ascii="Open Sans" w:hAnsi="Open Sans" w:cs="Open Sans"/>
                <w:b/>
                <w:color w:val="000000"/>
                <w:sz w:val="22"/>
                <w:szCs w:val="22"/>
              </w:rPr>
            </w:pPr>
          </w:p>
        </w:tc>
      </w:tr>
    </w:tbl>
    <w:p w14:paraId="20C64A32" w14:textId="63509645" w:rsidR="004A633B" w:rsidRDefault="004A633B" w:rsidP="00195F7C">
      <w:pPr>
        <w:spacing w:line="276" w:lineRule="auto"/>
        <w:rPr>
          <w:rFonts w:ascii="Open Sans" w:hAnsi="Open Sans" w:cs="Open Sans"/>
          <w:b/>
          <w:sz w:val="16"/>
          <w:szCs w:val="16"/>
        </w:rPr>
      </w:pPr>
    </w:p>
    <w:p w14:paraId="2D52A08C" w14:textId="77777777" w:rsidR="005A63A0" w:rsidRDefault="005A63A0" w:rsidP="00195F7C">
      <w:pPr>
        <w:spacing w:line="276" w:lineRule="auto"/>
        <w:rPr>
          <w:rFonts w:ascii="Open Sans" w:hAnsi="Open Sans" w:cs="Open Sans"/>
          <w:b/>
          <w:sz w:val="16"/>
          <w:szCs w:val="16"/>
        </w:rPr>
      </w:pPr>
    </w:p>
    <w:p w14:paraId="7276225C" w14:textId="77777777" w:rsidR="005A63A0" w:rsidRDefault="005A63A0" w:rsidP="00195F7C">
      <w:pPr>
        <w:spacing w:line="276" w:lineRule="auto"/>
        <w:rPr>
          <w:rFonts w:ascii="Open Sans" w:hAnsi="Open Sans" w:cs="Open Sans"/>
          <w:b/>
          <w:sz w:val="16"/>
          <w:szCs w:val="16"/>
        </w:rPr>
      </w:pPr>
    </w:p>
    <w:p w14:paraId="5FFB352E" w14:textId="77777777" w:rsidR="005A63A0" w:rsidRPr="000C4979" w:rsidRDefault="005A63A0" w:rsidP="00195F7C">
      <w:pPr>
        <w:spacing w:line="276" w:lineRule="auto"/>
        <w:rPr>
          <w:rFonts w:ascii="Open Sans" w:hAnsi="Open Sans" w:cs="Open Sans"/>
          <w:b/>
          <w:sz w:val="16"/>
          <w:szCs w:val="16"/>
        </w:rPr>
      </w:pPr>
    </w:p>
    <w:p w14:paraId="605CAA1F" w14:textId="77777777" w:rsidR="00A51B8D" w:rsidRDefault="00A51B8D" w:rsidP="00195F7C">
      <w:pPr>
        <w:pStyle w:val="Akapitzlist"/>
        <w:tabs>
          <w:tab w:val="left" w:pos="284"/>
        </w:tabs>
        <w:autoSpaceDE w:val="0"/>
        <w:autoSpaceDN w:val="0"/>
        <w:adjustRightInd w:val="0"/>
        <w:spacing w:before="120" w:line="276" w:lineRule="auto"/>
        <w:ind w:left="0"/>
        <w:contextualSpacing w:val="0"/>
        <w:rPr>
          <w:rFonts w:ascii="Open Sans" w:hAnsi="Open Sans" w:cs="Open Sans"/>
          <w:b/>
          <w:color w:val="000000"/>
        </w:rPr>
      </w:pPr>
    </w:p>
    <w:p w14:paraId="76CD7776" w14:textId="77777777" w:rsidR="00A51B8D" w:rsidRDefault="00A51B8D" w:rsidP="00195F7C">
      <w:pPr>
        <w:pStyle w:val="Akapitzlist"/>
        <w:tabs>
          <w:tab w:val="left" w:pos="284"/>
        </w:tabs>
        <w:autoSpaceDE w:val="0"/>
        <w:autoSpaceDN w:val="0"/>
        <w:adjustRightInd w:val="0"/>
        <w:spacing w:before="120" w:line="276" w:lineRule="auto"/>
        <w:ind w:left="0"/>
        <w:contextualSpacing w:val="0"/>
        <w:rPr>
          <w:rFonts w:ascii="Open Sans" w:hAnsi="Open Sans" w:cs="Open Sans"/>
          <w:b/>
          <w:color w:val="000000"/>
        </w:rPr>
      </w:pPr>
    </w:p>
    <w:p w14:paraId="72192206" w14:textId="5DF7643E" w:rsidR="004A633B" w:rsidRPr="000C4979" w:rsidRDefault="004A633B" w:rsidP="00195F7C">
      <w:pPr>
        <w:pStyle w:val="Akapitzlist"/>
        <w:tabs>
          <w:tab w:val="left" w:pos="284"/>
        </w:tabs>
        <w:autoSpaceDE w:val="0"/>
        <w:autoSpaceDN w:val="0"/>
        <w:adjustRightInd w:val="0"/>
        <w:spacing w:before="120" w:line="276" w:lineRule="auto"/>
        <w:ind w:left="0"/>
        <w:contextualSpacing w:val="0"/>
        <w:rPr>
          <w:rFonts w:ascii="Open Sans" w:hAnsi="Open Sans" w:cs="Open Sans"/>
          <w:b/>
          <w:color w:val="000000"/>
        </w:rPr>
      </w:pPr>
      <w:r w:rsidRPr="000C4979">
        <w:rPr>
          <w:rFonts w:ascii="Open Sans" w:hAnsi="Open Sans" w:cs="Open Sans"/>
          <w:b/>
          <w:color w:val="000000"/>
        </w:rPr>
        <w:lastRenderedPageBreak/>
        <w:t xml:space="preserve">KRYTERIA JAKOŚCIOWE DOPUSZCZAJĄCE </w:t>
      </w:r>
      <w:r w:rsidR="0057621B" w:rsidRPr="000C4979">
        <w:rPr>
          <w:rFonts w:ascii="Open Sans" w:hAnsi="Open Sans" w:cs="Open Sans"/>
          <w:b/>
          <w:color w:val="000000"/>
        </w:rPr>
        <w:t>dla wniosków o dofinansowanie</w:t>
      </w:r>
    </w:p>
    <w:tbl>
      <w:tblPr>
        <w:tblpPr w:leftFromText="141" w:rightFromText="141" w:vertAnchor="text" w:horzAnchor="margin" w:tblpY="17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Tabela Kryteria jakościowe dopuszczające"/>
        <w:tblDescription w:val="Tabela Kryteria jakościowe dopuszczające"/>
      </w:tblPr>
      <w:tblGrid>
        <w:gridCol w:w="1179"/>
        <w:gridCol w:w="6329"/>
        <w:gridCol w:w="709"/>
        <w:gridCol w:w="709"/>
      </w:tblGrid>
      <w:tr w:rsidR="004A633B" w:rsidRPr="000C4979" w14:paraId="39C82205" w14:textId="77777777" w:rsidTr="004D5402">
        <w:trPr>
          <w:cantSplit/>
          <w:trHeight w:val="219"/>
          <w:tblHeader/>
        </w:trPr>
        <w:tc>
          <w:tcPr>
            <w:tcW w:w="1179" w:type="dxa"/>
            <w:shd w:val="clear" w:color="auto" w:fill="BFBFBF"/>
            <w:vAlign w:val="center"/>
          </w:tcPr>
          <w:p w14:paraId="493B336B" w14:textId="77777777" w:rsidR="004A633B" w:rsidRPr="000C4979" w:rsidRDefault="004A633B" w:rsidP="00195F7C">
            <w:pPr>
              <w:autoSpaceDE w:val="0"/>
              <w:autoSpaceDN w:val="0"/>
              <w:adjustRightInd w:val="0"/>
              <w:spacing w:before="120" w:line="276" w:lineRule="auto"/>
              <w:rPr>
                <w:rFonts w:ascii="Open Sans" w:hAnsi="Open Sans" w:cs="Open Sans"/>
                <w:b/>
              </w:rPr>
            </w:pPr>
            <w:r w:rsidRPr="000C4979">
              <w:rPr>
                <w:rFonts w:ascii="Open Sans" w:hAnsi="Open Sans" w:cs="Open Sans"/>
                <w:b/>
                <w:sz w:val="22"/>
                <w:szCs w:val="22"/>
              </w:rPr>
              <w:t>Lp.</w:t>
            </w:r>
          </w:p>
        </w:tc>
        <w:tc>
          <w:tcPr>
            <w:tcW w:w="6329" w:type="dxa"/>
            <w:shd w:val="clear" w:color="auto" w:fill="BFBFBF"/>
            <w:vAlign w:val="center"/>
          </w:tcPr>
          <w:p w14:paraId="7F3077CB" w14:textId="77777777" w:rsidR="004A633B" w:rsidRPr="000C4979" w:rsidRDefault="004A633B" w:rsidP="00195F7C">
            <w:pPr>
              <w:autoSpaceDE w:val="0"/>
              <w:autoSpaceDN w:val="0"/>
              <w:adjustRightInd w:val="0"/>
              <w:spacing w:before="120" w:line="276" w:lineRule="auto"/>
              <w:rPr>
                <w:rFonts w:ascii="Open Sans" w:hAnsi="Open Sans" w:cs="Open Sans"/>
                <w:b/>
              </w:rPr>
            </w:pPr>
            <w:r w:rsidRPr="000C4979">
              <w:rPr>
                <w:rFonts w:ascii="Open Sans" w:hAnsi="Open Sans" w:cs="Open Sans"/>
                <w:b/>
                <w:sz w:val="22"/>
                <w:szCs w:val="22"/>
              </w:rPr>
              <w:t>NAZWA KRYTERIUM</w:t>
            </w:r>
          </w:p>
        </w:tc>
        <w:tc>
          <w:tcPr>
            <w:tcW w:w="709" w:type="dxa"/>
            <w:shd w:val="clear" w:color="auto" w:fill="BFBFBF"/>
          </w:tcPr>
          <w:p w14:paraId="0170A47B" w14:textId="77777777" w:rsidR="004A633B" w:rsidRPr="000C4979" w:rsidRDefault="004A633B" w:rsidP="00195F7C">
            <w:pPr>
              <w:autoSpaceDE w:val="0"/>
              <w:autoSpaceDN w:val="0"/>
              <w:adjustRightInd w:val="0"/>
              <w:spacing w:before="120" w:line="276" w:lineRule="auto"/>
              <w:rPr>
                <w:rFonts w:ascii="Open Sans" w:hAnsi="Open Sans" w:cs="Open Sans"/>
                <w:b/>
                <w:sz w:val="22"/>
                <w:szCs w:val="22"/>
              </w:rPr>
            </w:pPr>
            <w:r w:rsidRPr="000C4979">
              <w:rPr>
                <w:rFonts w:ascii="Open Sans" w:hAnsi="Open Sans" w:cs="Open Sans"/>
                <w:b/>
                <w:sz w:val="22"/>
                <w:szCs w:val="22"/>
              </w:rPr>
              <w:t>Tak</w:t>
            </w:r>
          </w:p>
        </w:tc>
        <w:tc>
          <w:tcPr>
            <w:tcW w:w="709" w:type="dxa"/>
            <w:shd w:val="clear" w:color="auto" w:fill="BFBFBF"/>
          </w:tcPr>
          <w:p w14:paraId="5962AE5E" w14:textId="77777777" w:rsidR="004A633B" w:rsidRPr="000C4979" w:rsidRDefault="004A633B" w:rsidP="00195F7C">
            <w:pPr>
              <w:autoSpaceDE w:val="0"/>
              <w:autoSpaceDN w:val="0"/>
              <w:adjustRightInd w:val="0"/>
              <w:spacing w:before="120" w:line="276" w:lineRule="auto"/>
              <w:rPr>
                <w:rFonts w:ascii="Open Sans" w:hAnsi="Open Sans" w:cs="Open Sans"/>
                <w:b/>
                <w:sz w:val="22"/>
                <w:szCs w:val="22"/>
              </w:rPr>
            </w:pPr>
            <w:r w:rsidRPr="000C4979">
              <w:rPr>
                <w:rFonts w:ascii="Open Sans" w:hAnsi="Open Sans" w:cs="Open Sans"/>
                <w:b/>
                <w:sz w:val="22"/>
                <w:szCs w:val="22"/>
              </w:rPr>
              <w:t>Nie</w:t>
            </w:r>
          </w:p>
        </w:tc>
      </w:tr>
      <w:tr w:rsidR="00734BB0" w:rsidRPr="000C4979" w14:paraId="39935011" w14:textId="77777777" w:rsidTr="00802D21">
        <w:trPr>
          <w:cantSplit/>
          <w:trHeight w:val="219"/>
        </w:trPr>
        <w:tc>
          <w:tcPr>
            <w:tcW w:w="1179" w:type="dxa"/>
            <w:shd w:val="clear" w:color="auto" w:fill="BFBFBF"/>
          </w:tcPr>
          <w:p w14:paraId="4DCDDEE6" w14:textId="05CC707F" w:rsidR="00734BB0" w:rsidRPr="009E19AB" w:rsidRDefault="00734BB0" w:rsidP="009E19AB">
            <w:pPr>
              <w:pStyle w:val="Akapitzlist"/>
              <w:numPr>
                <w:ilvl w:val="0"/>
                <w:numId w:val="35"/>
              </w:numPr>
              <w:autoSpaceDE w:val="0"/>
              <w:autoSpaceDN w:val="0"/>
              <w:adjustRightInd w:val="0"/>
              <w:spacing w:before="120" w:line="276" w:lineRule="auto"/>
              <w:rPr>
                <w:rFonts w:ascii="Open Sans" w:hAnsi="Open Sans" w:cs="Open Sans"/>
                <w:b/>
                <w:sz w:val="22"/>
                <w:szCs w:val="22"/>
              </w:rPr>
            </w:pPr>
          </w:p>
        </w:tc>
        <w:tc>
          <w:tcPr>
            <w:tcW w:w="7747" w:type="dxa"/>
            <w:gridSpan w:val="3"/>
            <w:shd w:val="clear" w:color="auto" w:fill="BFBFBF"/>
          </w:tcPr>
          <w:p w14:paraId="6DED0986" w14:textId="77777777" w:rsidR="00734BB0" w:rsidRPr="000C4979" w:rsidRDefault="00734BB0" w:rsidP="00195F7C">
            <w:pPr>
              <w:autoSpaceDE w:val="0"/>
              <w:autoSpaceDN w:val="0"/>
              <w:adjustRightInd w:val="0"/>
              <w:spacing w:before="120" w:line="276" w:lineRule="auto"/>
              <w:rPr>
                <w:rFonts w:ascii="Open Sans" w:hAnsi="Open Sans" w:cs="Open Sans"/>
                <w:b/>
                <w:sz w:val="22"/>
                <w:szCs w:val="22"/>
              </w:rPr>
            </w:pPr>
            <w:r w:rsidRPr="000C4979">
              <w:rPr>
                <w:rFonts w:ascii="Open Sans" w:hAnsi="Open Sans" w:cs="Open Sans"/>
                <w:b/>
                <w:bCs/>
                <w:sz w:val="22"/>
                <w:szCs w:val="22"/>
              </w:rPr>
              <w:t>ZASADNOŚĆ I WYKONALNOŚĆ PRZEDSIĘWZIĘCIA</w:t>
            </w:r>
          </w:p>
        </w:tc>
      </w:tr>
      <w:tr w:rsidR="00734BB0" w:rsidRPr="000C4979" w14:paraId="4E0FE67D" w14:textId="77777777" w:rsidTr="00E1558D">
        <w:trPr>
          <w:cantSplit/>
          <w:trHeight w:val="425"/>
        </w:trPr>
        <w:tc>
          <w:tcPr>
            <w:tcW w:w="1179" w:type="dxa"/>
            <w:vAlign w:val="center"/>
          </w:tcPr>
          <w:p w14:paraId="637375B7" w14:textId="62E8EEEC" w:rsidR="00734BB0" w:rsidRPr="005A63A0" w:rsidRDefault="00734BB0" w:rsidP="005A63A0">
            <w:pPr>
              <w:pStyle w:val="Akapitzlist"/>
              <w:numPr>
                <w:ilvl w:val="0"/>
                <w:numId w:val="32"/>
              </w:numPr>
              <w:autoSpaceDE w:val="0"/>
              <w:autoSpaceDN w:val="0"/>
              <w:adjustRightInd w:val="0"/>
              <w:spacing w:before="120" w:line="276" w:lineRule="auto"/>
              <w:jc w:val="both"/>
              <w:rPr>
                <w:rFonts w:ascii="Open Sans" w:hAnsi="Open Sans" w:cs="Open Sans"/>
              </w:rPr>
            </w:pPr>
          </w:p>
        </w:tc>
        <w:tc>
          <w:tcPr>
            <w:tcW w:w="6329" w:type="dxa"/>
            <w:vAlign w:val="center"/>
          </w:tcPr>
          <w:p w14:paraId="5F77C9A4" w14:textId="304D3E9A" w:rsidR="00734BB0" w:rsidRPr="000C4979" w:rsidRDefault="00BF7CF1" w:rsidP="00195F7C">
            <w:pPr>
              <w:autoSpaceDE w:val="0"/>
              <w:autoSpaceDN w:val="0"/>
              <w:adjustRightInd w:val="0"/>
              <w:spacing w:line="276" w:lineRule="auto"/>
              <w:rPr>
                <w:rFonts w:ascii="Open Sans" w:hAnsi="Open Sans" w:cs="Open Sans"/>
                <w:sz w:val="22"/>
                <w:szCs w:val="22"/>
              </w:rPr>
            </w:pPr>
            <w:r w:rsidRPr="000C4979">
              <w:rPr>
                <w:rFonts w:ascii="Open Sans" w:eastAsia="Calibri" w:hAnsi="Open Sans" w:cs="Open Sans"/>
                <w:sz w:val="22"/>
                <w:szCs w:val="22"/>
              </w:rPr>
              <w:t xml:space="preserve">Czy przeprowadzony przez </w:t>
            </w:r>
            <w:r w:rsidR="0047145F" w:rsidRPr="000C4979">
              <w:rPr>
                <w:rFonts w:ascii="Open Sans" w:eastAsia="Calibri" w:hAnsi="Open Sans" w:cs="Open Sans"/>
                <w:sz w:val="22"/>
                <w:szCs w:val="22"/>
              </w:rPr>
              <w:t>przedsiębiorstwo</w:t>
            </w:r>
            <w:r w:rsidRPr="000C4979">
              <w:rPr>
                <w:rFonts w:ascii="Open Sans" w:eastAsia="Calibri" w:hAnsi="Open Sans" w:cs="Open Sans"/>
                <w:sz w:val="22"/>
                <w:szCs w:val="22"/>
              </w:rPr>
              <w:t xml:space="preserve"> ESCO audyt energetyczny </w:t>
            </w:r>
            <w:r w:rsidR="00C24622" w:rsidRPr="000C4979">
              <w:rPr>
                <w:rFonts w:ascii="Open Sans" w:eastAsia="Calibri" w:hAnsi="Open Sans" w:cs="Open Sans"/>
                <w:sz w:val="22"/>
                <w:szCs w:val="22"/>
              </w:rPr>
              <w:t xml:space="preserve">i zaproponowany wariant realizacji przedsięwzięcia </w:t>
            </w:r>
            <w:r w:rsidRPr="000C4979">
              <w:rPr>
                <w:rFonts w:ascii="Open Sans" w:eastAsia="Calibri" w:hAnsi="Open Sans" w:cs="Open Sans"/>
                <w:sz w:val="22"/>
                <w:szCs w:val="22"/>
              </w:rPr>
              <w:t xml:space="preserve">potwierdza </w:t>
            </w:r>
            <w:r w:rsidR="00CA2B24" w:rsidRPr="000C4979">
              <w:rPr>
                <w:rFonts w:ascii="Open Sans" w:eastAsia="Calibri" w:hAnsi="Open Sans" w:cs="Open Sans"/>
                <w:sz w:val="22"/>
                <w:szCs w:val="22"/>
              </w:rPr>
              <w:t>spełnienie warunku minimalnej 30% oszczędności energii końcowej</w:t>
            </w:r>
          </w:p>
        </w:tc>
        <w:tc>
          <w:tcPr>
            <w:tcW w:w="709" w:type="dxa"/>
          </w:tcPr>
          <w:p w14:paraId="117F8274" w14:textId="77777777" w:rsidR="00734BB0" w:rsidRPr="000C4979" w:rsidRDefault="00734BB0" w:rsidP="00195F7C">
            <w:pPr>
              <w:autoSpaceDE w:val="0"/>
              <w:autoSpaceDN w:val="0"/>
              <w:adjustRightInd w:val="0"/>
              <w:spacing w:before="120" w:line="276" w:lineRule="auto"/>
              <w:rPr>
                <w:rFonts w:ascii="Open Sans" w:hAnsi="Open Sans" w:cs="Open Sans"/>
                <w:sz w:val="22"/>
                <w:szCs w:val="22"/>
              </w:rPr>
            </w:pPr>
          </w:p>
        </w:tc>
        <w:tc>
          <w:tcPr>
            <w:tcW w:w="709" w:type="dxa"/>
          </w:tcPr>
          <w:p w14:paraId="63BC68DE" w14:textId="77777777" w:rsidR="00734BB0" w:rsidRPr="000C4979" w:rsidRDefault="00734BB0" w:rsidP="00195F7C">
            <w:pPr>
              <w:autoSpaceDE w:val="0"/>
              <w:autoSpaceDN w:val="0"/>
              <w:adjustRightInd w:val="0"/>
              <w:spacing w:before="120" w:line="276" w:lineRule="auto"/>
              <w:rPr>
                <w:rFonts w:ascii="Open Sans" w:hAnsi="Open Sans" w:cs="Open Sans"/>
                <w:sz w:val="22"/>
                <w:szCs w:val="22"/>
              </w:rPr>
            </w:pPr>
          </w:p>
        </w:tc>
      </w:tr>
      <w:tr w:rsidR="00ED0C55" w:rsidRPr="000C4979" w14:paraId="12FD7965" w14:textId="77777777" w:rsidTr="00E1558D">
        <w:trPr>
          <w:cantSplit/>
          <w:trHeight w:val="425"/>
        </w:trPr>
        <w:tc>
          <w:tcPr>
            <w:tcW w:w="1179" w:type="dxa"/>
            <w:vAlign w:val="center"/>
          </w:tcPr>
          <w:p w14:paraId="14A54721" w14:textId="74CB857D" w:rsidR="00ED0C55" w:rsidRPr="005A63A0" w:rsidRDefault="00ED0C55" w:rsidP="005A63A0">
            <w:pPr>
              <w:pStyle w:val="Akapitzlist"/>
              <w:numPr>
                <w:ilvl w:val="0"/>
                <w:numId w:val="32"/>
              </w:numPr>
              <w:autoSpaceDE w:val="0"/>
              <w:autoSpaceDN w:val="0"/>
              <w:adjustRightInd w:val="0"/>
              <w:spacing w:before="120" w:line="276" w:lineRule="auto"/>
              <w:rPr>
                <w:rFonts w:ascii="Open Sans" w:hAnsi="Open Sans" w:cs="Open Sans"/>
              </w:rPr>
            </w:pPr>
          </w:p>
        </w:tc>
        <w:tc>
          <w:tcPr>
            <w:tcW w:w="6329" w:type="dxa"/>
            <w:vAlign w:val="center"/>
          </w:tcPr>
          <w:p w14:paraId="23A677A9" w14:textId="6F06A60A" w:rsidR="00ED0C55" w:rsidRPr="000C4979" w:rsidRDefault="00FC4002" w:rsidP="00195F7C">
            <w:pPr>
              <w:autoSpaceDE w:val="0"/>
              <w:autoSpaceDN w:val="0"/>
              <w:adjustRightInd w:val="0"/>
              <w:spacing w:line="276" w:lineRule="auto"/>
              <w:rPr>
                <w:rFonts w:ascii="Open Sans" w:eastAsia="Calibri" w:hAnsi="Open Sans" w:cs="Open Sans"/>
                <w:sz w:val="22"/>
                <w:szCs w:val="22"/>
              </w:rPr>
            </w:pPr>
            <w:r w:rsidRPr="000C4979">
              <w:rPr>
                <w:rFonts w:ascii="Open Sans" w:eastAsia="Calibri" w:hAnsi="Open Sans" w:cs="Open Sans"/>
                <w:sz w:val="22"/>
                <w:szCs w:val="22"/>
              </w:rPr>
              <w:t xml:space="preserve">Czy przeprowadzony przez </w:t>
            </w:r>
            <w:r w:rsidR="0047145F" w:rsidRPr="000C4979">
              <w:rPr>
                <w:rFonts w:ascii="Open Sans" w:eastAsia="Calibri" w:hAnsi="Open Sans" w:cs="Open Sans"/>
                <w:sz w:val="22"/>
                <w:szCs w:val="22"/>
              </w:rPr>
              <w:t>przedsiębiorstwo</w:t>
            </w:r>
            <w:r w:rsidRPr="000C4979">
              <w:rPr>
                <w:rFonts w:ascii="Open Sans" w:eastAsia="Calibri" w:hAnsi="Open Sans" w:cs="Open Sans"/>
                <w:sz w:val="22"/>
                <w:szCs w:val="22"/>
              </w:rPr>
              <w:t xml:space="preserve"> ESCO audyt </w:t>
            </w:r>
            <w:r w:rsidR="0016536D" w:rsidRPr="000C4979">
              <w:rPr>
                <w:rFonts w:ascii="Open Sans" w:eastAsia="Calibri" w:hAnsi="Open Sans" w:cs="Open Sans"/>
                <w:sz w:val="22"/>
                <w:szCs w:val="22"/>
              </w:rPr>
              <w:t>energetyczny i</w:t>
            </w:r>
            <w:r w:rsidR="00C24622" w:rsidRPr="000C4979">
              <w:rPr>
                <w:rFonts w:ascii="Open Sans" w:eastAsia="Calibri" w:hAnsi="Open Sans" w:cs="Open Sans"/>
                <w:sz w:val="22"/>
                <w:szCs w:val="22"/>
              </w:rPr>
              <w:t xml:space="preserve"> zaproponowany wariant realizacji przedsięwzięcia </w:t>
            </w:r>
            <w:r w:rsidRPr="000C4979">
              <w:rPr>
                <w:rFonts w:ascii="Open Sans" w:eastAsia="Calibri" w:hAnsi="Open Sans" w:cs="Open Sans"/>
                <w:sz w:val="22"/>
                <w:szCs w:val="22"/>
              </w:rPr>
              <w:t>potwierdza, że</w:t>
            </w:r>
            <w:r w:rsidRPr="000C4979">
              <w:rPr>
                <w:rFonts w:ascii="Open Sans" w:hAnsi="Open Sans" w:cs="Open Sans"/>
                <w:sz w:val="22"/>
                <w:szCs w:val="22"/>
              </w:rPr>
              <w:t xml:space="preserve"> zapotrzebowanie budynku na energię końcową na potrzeby ogrzewania, wentylacji i ciepłej wody użytkowej </w:t>
            </w:r>
            <w:r w:rsidR="00841A45" w:rsidRPr="000C4979">
              <w:rPr>
                <w:rFonts w:ascii="Open Sans" w:hAnsi="Open Sans" w:cs="Open Sans"/>
                <w:sz w:val="22"/>
                <w:szCs w:val="22"/>
              </w:rPr>
              <w:t>E</w:t>
            </w:r>
            <w:r w:rsidR="00357436" w:rsidRPr="000C4979">
              <w:rPr>
                <w:rFonts w:ascii="Open Sans" w:hAnsi="Open Sans" w:cs="Open Sans"/>
                <w:sz w:val="22"/>
                <w:szCs w:val="22"/>
              </w:rPr>
              <w:t>K</w:t>
            </w:r>
            <w:r w:rsidR="00841A45" w:rsidRPr="000C4979">
              <w:rPr>
                <w:rFonts w:ascii="Open Sans" w:hAnsi="Open Sans" w:cs="Open Sans"/>
                <w:sz w:val="22"/>
                <w:szCs w:val="22"/>
                <w:vertAlign w:val="subscript"/>
              </w:rPr>
              <w:t>H+W</w:t>
            </w:r>
            <w:r w:rsidRPr="000C4979">
              <w:rPr>
                <w:rFonts w:ascii="Open Sans" w:hAnsi="Open Sans" w:cs="Open Sans"/>
                <w:sz w:val="22"/>
                <w:szCs w:val="22"/>
              </w:rPr>
              <w:t xml:space="preserve"> po modernizacji </w:t>
            </w:r>
            <w:r w:rsidR="0016536D" w:rsidRPr="000C4979">
              <w:rPr>
                <w:rFonts w:ascii="Open Sans" w:hAnsi="Open Sans" w:cs="Open Sans"/>
                <w:sz w:val="22"/>
                <w:szCs w:val="22"/>
              </w:rPr>
              <w:t>wyniesie</w:t>
            </w:r>
            <w:r w:rsidRPr="000C4979">
              <w:rPr>
                <w:rFonts w:ascii="Open Sans" w:hAnsi="Open Sans" w:cs="Open Sans"/>
                <w:sz w:val="22"/>
                <w:szCs w:val="22"/>
              </w:rPr>
              <w:t xml:space="preserve"> nie więcej niż </w:t>
            </w:r>
            <w:r w:rsidR="009356D4" w:rsidRPr="000C4979">
              <w:rPr>
                <w:rFonts w:ascii="Open Sans" w:hAnsi="Open Sans" w:cs="Open Sans"/>
                <w:sz w:val="22"/>
                <w:szCs w:val="22"/>
              </w:rPr>
              <w:t>określono w pkt. 7.5 programu</w:t>
            </w:r>
            <w:r w:rsidR="00B1581A" w:rsidRPr="000C4979">
              <w:rPr>
                <w:rFonts w:ascii="Open Sans" w:hAnsi="Open Sans" w:cs="Open Sans"/>
                <w:sz w:val="22"/>
                <w:szCs w:val="22"/>
              </w:rPr>
              <w:t xml:space="preserve"> priorytetowego</w:t>
            </w:r>
          </w:p>
        </w:tc>
        <w:tc>
          <w:tcPr>
            <w:tcW w:w="709" w:type="dxa"/>
          </w:tcPr>
          <w:p w14:paraId="44494A7D" w14:textId="77777777" w:rsidR="00ED0C55" w:rsidRPr="000C4979" w:rsidRDefault="00ED0C55" w:rsidP="00195F7C">
            <w:pPr>
              <w:autoSpaceDE w:val="0"/>
              <w:autoSpaceDN w:val="0"/>
              <w:adjustRightInd w:val="0"/>
              <w:spacing w:before="120" w:line="276" w:lineRule="auto"/>
              <w:rPr>
                <w:rFonts w:ascii="Open Sans" w:hAnsi="Open Sans" w:cs="Open Sans"/>
                <w:sz w:val="22"/>
                <w:szCs w:val="22"/>
              </w:rPr>
            </w:pPr>
          </w:p>
        </w:tc>
        <w:tc>
          <w:tcPr>
            <w:tcW w:w="709" w:type="dxa"/>
          </w:tcPr>
          <w:p w14:paraId="4ABB6AD0" w14:textId="77777777" w:rsidR="00ED0C55" w:rsidRPr="000C4979" w:rsidRDefault="00ED0C55" w:rsidP="00195F7C">
            <w:pPr>
              <w:autoSpaceDE w:val="0"/>
              <w:autoSpaceDN w:val="0"/>
              <w:adjustRightInd w:val="0"/>
              <w:spacing w:before="120" w:line="276" w:lineRule="auto"/>
              <w:rPr>
                <w:rFonts w:ascii="Open Sans" w:hAnsi="Open Sans" w:cs="Open Sans"/>
                <w:sz w:val="22"/>
                <w:szCs w:val="22"/>
              </w:rPr>
            </w:pPr>
          </w:p>
        </w:tc>
      </w:tr>
      <w:tr w:rsidR="00734BB0" w:rsidRPr="000C4979" w14:paraId="56DB17C9" w14:textId="77777777" w:rsidTr="00E1558D">
        <w:trPr>
          <w:cantSplit/>
          <w:trHeight w:val="425"/>
        </w:trPr>
        <w:tc>
          <w:tcPr>
            <w:tcW w:w="1179" w:type="dxa"/>
            <w:vAlign w:val="center"/>
          </w:tcPr>
          <w:p w14:paraId="530A1B15" w14:textId="414D2086" w:rsidR="00734BB0" w:rsidRPr="005A63A0" w:rsidRDefault="00734BB0" w:rsidP="005A63A0">
            <w:pPr>
              <w:pStyle w:val="Akapitzlist"/>
              <w:numPr>
                <w:ilvl w:val="0"/>
                <w:numId w:val="32"/>
              </w:numPr>
              <w:autoSpaceDE w:val="0"/>
              <w:autoSpaceDN w:val="0"/>
              <w:adjustRightInd w:val="0"/>
              <w:spacing w:before="120" w:line="276" w:lineRule="auto"/>
              <w:rPr>
                <w:rFonts w:ascii="Open Sans" w:hAnsi="Open Sans" w:cs="Open Sans"/>
              </w:rPr>
            </w:pPr>
          </w:p>
        </w:tc>
        <w:tc>
          <w:tcPr>
            <w:tcW w:w="6329" w:type="dxa"/>
            <w:vAlign w:val="center"/>
          </w:tcPr>
          <w:p w14:paraId="11971A75" w14:textId="3767678E" w:rsidR="00734BB0" w:rsidRPr="000C4979" w:rsidRDefault="00CA2B24" w:rsidP="00195F7C">
            <w:pPr>
              <w:autoSpaceDE w:val="0"/>
              <w:autoSpaceDN w:val="0"/>
              <w:adjustRightInd w:val="0"/>
              <w:spacing w:line="276" w:lineRule="auto"/>
              <w:rPr>
                <w:rFonts w:ascii="Open Sans" w:hAnsi="Open Sans" w:cs="Open Sans"/>
                <w:sz w:val="22"/>
                <w:szCs w:val="22"/>
              </w:rPr>
            </w:pPr>
            <w:r w:rsidRPr="000C4979">
              <w:rPr>
                <w:rFonts w:ascii="Open Sans" w:hAnsi="Open Sans" w:cs="Open Sans"/>
                <w:sz w:val="22"/>
                <w:szCs w:val="22"/>
              </w:rPr>
              <w:t>Realizowane usprawnienia spełniają wymagania określone w</w:t>
            </w:r>
            <w:r w:rsidR="00122AC8" w:rsidRPr="000C4979">
              <w:rPr>
                <w:rFonts w:ascii="Open Sans" w:hAnsi="Open Sans" w:cs="Open Sans"/>
                <w:sz w:val="22"/>
                <w:szCs w:val="22"/>
              </w:rPr>
              <w:t> </w:t>
            </w:r>
            <w:r w:rsidRPr="000C4979">
              <w:rPr>
                <w:rFonts w:ascii="Open Sans" w:hAnsi="Open Sans" w:cs="Open Sans"/>
                <w:sz w:val="22"/>
                <w:szCs w:val="22"/>
              </w:rPr>
              <w:t>programie priorytetowym</w:t>
            </w:r>
            <w:r w:rsidR="006560ED" w:rsidRPr="000C4979">
              <w:rPr>
                <w:rFonts w:ascii="Open Sans" w:hAnsi="Open Sans" w:cs="Open Sans"/>
                <w:sz w:val="22"/>
                <w:szCs w:val="22"/>
              </w:rPr>
              <w:t xml:space="preserve">, w szczególności Wytycznych </w:t>
            </w:r>
            <w:r w:rsidR="002F26C0" w:rsidRPr="000C4979">
              <w:rPr>
                <w:rFonts w:ascii="Open Sans" w:hAnsi="Open Sans" w:cs="Open Sans"/>
                <w:sz w:val="22"/>
                <w:szCs w:val="22"/>
              </w:rPr>
              <w:t>technicznych</w:t>
            </w:r>
            <w:r w:rsidRPr="000C4979">
              <w:rPr>
                <w:rFonts w:ascii="Open Sans" w:hAnsi="Open Sans" w:cs="Open Sans"/>
                <w:sz w:val="22"/>
                <w:szCs w:val="22"/>
              </w:rPr>
              <w:t xml:space="preserve"> w zakresie efektywności energetycznej</w:t>
            </w:r>
            <w:r w:rsidR="00734BB0" w:rsidRPr="000C4979">
              <w:rPr>
                <w:rFonts w:ascii="Open Sans" w:hAnsi="Open Sans" w:cs="Open Sans"/>
                <w:sz w:val="22"/>
                <w:szCs w:val="22"/>
              </w:rPr>
              <w:t xml:space="preserve"> </w:t>
            </w:r>
          </w:p>
        </w:tc>
        <w:tc>
          <w:tcPr>
            <w:tcW w:w="709" w:type="dxa"/>
          </w:tcPr>
          <w:p w14:paraId="6CDEA8A8" w14:textId="77777777" w:rsidR="00734BB0" w:rsidRPr="000C4979" w:rsidRDefault="00734BB0" w:rsidP="00195F7C">
            <w:pPr>
              <w:autoSpaceDE w:val="0"/>
              <w:autoSpaceDN w:val="0"/>
              <w:adjustRightInd w:val="0"/>
              <w:spacing w:before="120" w:line="276" w:lineRule="auto"/>
              <w:rPr>
                <w:rFonts w:ascii="Open Sans" w:hAnsi="Open Sans" w:cs="Open Sans"/>
                <w:sz w:val="22"/>
                <w:szCs w:val="22"/>
              </w:rPr>
            </w:pPr>
          </w:p>
        </w:tc>
        <w:tc>
          <w:tcPr>
            <w:tcW w:w="709" w:type="dxa"/>
          </w:tcPr>
          <w:p w14:paraId="34F9310A" w14:textId="77777777" w:rsidR="00734BB0" w:rsidRPr="000C4979" w:rsidRDefault="00734BB0" w:rsidP="00195F7C">
            <w:pPr>
              <w:autoSpaceDE w:val="0"/>
              <w:autoSpaceDN w:val="0"/>
              <w:adjustRightInd w:val="0"/>
              <w:spacing w:before="120" w:line="276" w:lineRule="auto"/>
              <w:rPr>
                <w:rFonts w:ascii="Open Sans" w:hAnsi="Open Sans" w:cs="Open Sans"/>
                <w:sz w:val="22"/>
                <w:szCs w:val="22"/>
              </w:rPr>
            </w:pPr>
          </w:p>
        </w:tc>
      </w:tr>
      <w:tr w:rsidR="00734BB0" w:rsidRPr="000C4979" w14:paraId="2772355D" w14:textId="77777777" w:rsidTr="00E1558D">
        <w:trPr>
          <w:cantSplit/>
          <w:trHeight w:val="425"/>
        </w:trPr>
        <w:tc>
          <w:tcPr>
            <w:tcW w:w="1179" w:type="dxa"/>
            <w:vAlign w:val="center"/>
          </w:tcPr>
          <w:p w14:paraId="2E2C5AFA" w14:textId="2D6F91D0" w:rsidR="00734BB0" w:rsidRPr="005A63A0" w:rsidRDefault="00734BB0" w:rsidP="005A63A0">
            <w:pPr>
              <w:pStyle w:val="Akapitzlist"/>
              <w:numPr>
                <w:ilvl w:val="0"/>
                <w:numId w:val="32"/>
              </w:numPr>
              <w:autoSpaceDE w:val="0"/>
              <w:autoSpaceDN w:val="0"/>
              <w:adjustRightInd w:val="0"/>
              <w:spacing w:before="120" w:line="276" w:lineRule="auto"/>
              <w:rPr>
                <w:rFonts w:ascii="Open Sans" w:hAnsi="Open Sans" w:cs="Open Sans"/>
              </w:rPr>
            </w:pPr>
          </w:p>
        </w:tc>
        <w:tc>
          <w:tcPr>
            <w:tcW w:w="6329" w:type="dxa"/>
            <w:vAlign w:val="center"/>
          </w:tcPr>
          <w:p w14:paraId="76AB044E" w14:textId="7EA5F091" w:rsidR="00734BB0" w:rsidRPr="000C4979" w:rsidRDefault="00CA2B24" w:rsidP="00195F7C">
            <w:pPr>
              <w:spacing w:before="120" w:line="276" w:lineRule="auto"/>
              <w:rPr>
                <w:rFonts w:ascii="Open Sans" w:hAnsi="Open Sans" w:cs="Open Sans"/>
              </w:rPr>
            </w:pPr>
            <w:r w:rsidRPr="000C4979">
              <w:rPr>
                <w:rFonts w:ascii="Open Sans" w:eastAsia="Calibri" w:hAnsi="Open Sans" w:cs="Open Sans"/>
                <w:sz w:val="22"/>
                <w:szCs w:val="22"/>
              </w:rPr>
              <w:t>Realizowane usprawnienia gwarantują osiągnięcie zakładanych e</w:t>
            </w:r>
            <w:r w:rsidR="00ED0C55" w:rsidRPr="000C4979">
              <w:rPr>
                <w:rFonts w:ascii="Open Sans" w:eastAsia="Calibri" w:hAnsi="Open Sans" w:cs="Open Sans"/>
                <w:sz w:val="22"/>
                <w:szCs w:val="22"/>
              </w:rPr>
              <w:t>f</w:t>
            </w:r>
            <w:r w:rsidRPr="000C4979">
              <w:rPr>
                <w:rFonts w:ascii="Open Sans" w:eastAsia="Calibri" w:hAnsi="Open Sans" w:cs="Open Sans"/>
                <w:sz w:val="22"/>
                <w:szCs w:val="22"/>
              </w:rPr>
              <w:t xml:space="preserve">ektów ekologicznych </w:t>
            </w:r>
          </w:p>
        </w:tc>
        <w:tc>
          <w:tcPr>
            <w:tcW w:w="709" w:type="dxa"/>
          </w:tcPr>
          <w:p w14:paraId="19D11C39" w14:textId="77777777" w:rsidR="00734BB0" w:rsidRPr="000C4979" w:rsidRDefault="00734BB0" w:rsidP="00195F7C">
            <w:pPr>
              <w:spacing w:before="120" w:line="276" w:lineRule="auto"/>
              <w:rPr>
                <w:rFonts w:ascii="Open Sans" w:hAnsi="Open Sans" w:cs="Open Sans"/>
                <w:sz w:val="22"/>
                <w:szCs w:val="22"/>
              </w:rPr>
            </w:pPr>
          </w:p>
        </w:tc>
        <w:tc>
          <w:tcPr>
            <w:tcW w:w="709" w:type="dxa"/>
          </w:tcPr>
          <w:p w14:paraId="0634822A" w14:textId="77777777" w:rsidR="00734BB0" w:rsidRPr="000C4979" w:rsidRDefault="00734BB0" w:rsidP="00195F7C">
            <w:pPr>
              <w:spacing w:before="120" w:line="276" w:lineRule="auto"/>
              <w:rPr>
                <w:rFonts w:ascii="Open Sans" w:hAnsi="Open Sans" w:cs="Open Sans"/>
                <w:sz w:val="22"/>
                <w:szCs w:val="22"/>
              </w:rPr>
            </w:pPr>
          </w:p>
        </w:tc>
      </w:tr>
      <w:tr w:rsidR="00734BB0" w:rsidRPr="000C4979" w14:paraId="5592C843" w14:textId="77777777" w:rsidTr="00E1558D">
        <w:trPr>
          <w:cantSplit/>
          <w:trHeight w:val="267"/>
        </w:trPr>
        <w:tc>
          <w:tcPr>
            <w:tcW w:w="1179" w:type="dxa"/>
            <w:vAlign w:val="center"/>
          </w:tcPr>
          <w:p w14:paraId="6375FBC9" w14:textId="26DA182E" w:rsidR="00734BB0" w:rsidRPr="005A63A0" w:rsidRDefault="00734BB0" w:rsidP="005A63A0">
            <w:pPr>
              <w:pStyle w:val="Akapitzlist"/>
              <w:numPr>
                <w:ilvl w:val="0"/>
                <w:numId w:val="32"/>
              </w:numPr>
              <w:autoSpaceDE w:val="0"/>
              <w:autoSpaceDN w:val="0"/>
              <w:adjustRightInd w:val="0"/>
              <w:spacing w:before="120" w:line="276" w:lineRule="auto"/>
              <w:rPr>
                <w:rFonts w:ascii="Open Sans" w:hAnsi="Open Sans" w:cs="Open Sans"/>
              </w:rPr>
            </w:pPr>
          </w:p>
        </w:tc>
        <w:tc>
          <w:tcPr>
            <w:tcW w:w="6329" w:type="dxa"/>
            <w:vAlign w:val="center"/>
          </w:tcPr>
          <w:p w14:paraId="40494767" w14:textId="73B1EF97" w:rsidR="00734BB0" w:rsidRPr="000C4979" w:rsidRDefault="00D67716" w:rsidP="00195F7C">
            <w:pPr>
              <w:spacing w:before="120" w:line="276" w:lineRule="auto"/>
              <w:rPr>
                <w:rFonts w:ascii="Open Sans" w:hAnsi="Open Sans" w:cs="Open Sans"/>
              </w:rPr>
            </w:pPr>
            <w:r w:rsidRPr="000C4979">
              <w:rPr>
                <w:rFonts w:ascii="Open Sans" w:eastAsia="Calibri" w:hAnsi="Open Sans" w:cs="Open Sans"/>
                <w:sz w:val="22"/>
                <w:szCs w:val="22"/>
              </w:rPr>
              <w:t>Przedstawione koszty kwalifikowane</w:t>
            </w:r>
            <w:r w:rsidR="00ED0C55" w:rsidRPr="000C4979">
              <w:rPr>
                <w:rFonts w:ascii="Open Sans" w:eastAsia="Calibri" w:hAnsi="Open Sans" w:cs="Open Sans"/>
                <w:sz w:val="22"/>
                <w:szCs w:val="22"/>
              </w:rPr>
              <w:t xml:space="preserve"> są niezbędne do osiągnięcia zakładanych efektów ekologicznych </w:t>
            </w:r>
          </w:p>
        </w:tc>
        <w:tc>
          <w:tcPr>
            <w:tcW w:w="709" w:type="dxa"/>
          </w:tcPr>
          <w:p w14:paraId="56451E26" w14:textId="77777777" w:rsidR="00734BB0" w:rsidRPr="000C4979" w:rsidRDefault="00734BB0" w:rsidP="00195F7C">
            <w:pPr>
              <w:spacing w:before="120" w:line="276" w:lineRule="auto"/>
              <w:rPr>
                <w:rFonts w:ascii="Open Sans" w:hAnsi="Open Sans" w:cs="Open Sans"/>
                <w:sz w:val="22"/>
                <w:szCs w:val="22"/>
              </w:rPr>
            </w:pPr>
          </w:p>
        </w:tc>
        <w:tc>
          <w:tcPr>
            <w:tcW w:w="709" w:type="dxa"/>
          </w:tcPr>
          <w:p w14:paraId="34A26894" w14:textId="77777777" w:rsidR="00734BB0" w:rsidRPr="000C4979" w:rsidRDefault="00734BB0" w:rsidP="00195F7C">
            <w:pPr>
              <w:spacing w:before="120" w:line="276" w:lineRule="auto"/>
              <w:rPr>
                <w:rFonts w:ascii="Open Sans" w:hAnsi="Open Sans" w:cs="Open Sans"/>
                <w:sz w:val="22"/>
                <w:szCs w:val="22"/>
              </w:rPr>
            </w:pPr>
          </w:p>
        </w:tc>
      </w:tr>
      <w:tr w:rsidR="00CA2B24" w:rsidRPr="000C4979" w14:paraId="0004EE98" w14:textId="77777777" w:rsidTr="00E1558D">
        <w:trPr>
          <w:cantSplit/>
          <w:trHeight w:val="267"/>
        </w:trPr>
        <w:tc>
          <w:tcPr>
            <w:tcW w:w="1179" w:type="dxa"/>
            <w:vAlign w:val="center"/>
          </w:tcPr>
          <w:p w14:paraId="58282B3C" w14:textId="2104E8AE" w:rsidR="00CA2B24" w:rsidRPr="005A63A0" w:rsidRDefault="00CA2B24" w:rsidP="005A63A0">
            <w:pPr>
              <w:pStyle w:val="Akapitzlist"/>
              <w:numPr>
                <w:ilvl w:val="0"/>
                <w:numId w:val="32"/>
              </w:numPr>
              <w:autoSpaceDE w:val="0"/>
              <w:autoSpaceDN w:val="0"/>
              <w:adjustRightInd w:val="0"/>
              <w:spacing w:before="120" w:line="276" w:lineRule="auto"/>
              <w:rPr>
                <w:rFonts w:ascii="Open Sans" w:hAnsi="Open Sans" w:cs="Open Sans"/>
                <w:sz w:val="22"/>
                <w:szCs w:val="22"/>
              </w:rPr>
            </w:pPr>
          </w:p>
        </w:tc>
        <w:tc>
          <w:tcPr>
            <w:tcW w:w="6329" w:type="dxa"/>
            <w:vAlign w:val="center"/>
          </w:tcPr>
          <w:p w14:paraId="180F91EA" w14:textId="17EDCF4F" w:rsidR="00CA2B24" w:rsidRPr="000C4979" w:rsidRDefault="00ED0C55" w:rsidP="00195F7C">
            <w:pPr>
              <w:spacing w:before="120" w:line="276" w:lineRule="auto"/>
              <w:rPr>
                <w:rFonts w:ascii="Open Sans" w:eastAsia="Calibri" w:hAnsi="Open Sans" w:cs="Open Sans"/>
                <w:sz w:val="22"/>
                <w:szCs w:val="22"/>
              </w:rPr>
            </w:pPr>
            <w:r w:rsidRPr="000C4979">
              <w:rPr>
                <w:rFonts w:ascii="Open Sans" w:eastAsia="Calibri" w:hAnsi="Open Sans" w:cs="Open Sans"/>
                <w:sz w:val="22"/>
                <w:szCs w:val="22"/>
              </w:rPr>
              <w:t xml:space="preserve">Oświadczenie Wnioskodawcy, że zobowiązuje się do realizowania przedsięwzięcia w </w:t>
            </w:r>
            <w:r w:rsidR="00CC2E85" w:rsidRPr="000C4979">
              <w:rPr>
                <w:rFonts w:ascii="Open Sans" w:eastAsia="Calibri" w:hAnsi="Open Sans" w:cs="Open Sans"/>
                <w:sz w:val="22"/>
                <w:szCs w:val="22"/>
              </w:rPr>
              <w:t>formule EPC</w:t>
            </w:r>
            <w:r w:rsidRPr="000C4979">
              <w:rPr>
                <w:rFonts w:ascii="Open Sans" w:eastAsia="Calibri" w:hAnsi="Open Sans" w:cs="Open Sans"/>
                <w:sz w:val="22"/>
                <w:szCs w:val="22"/>
              </w:rPr>
              <w:t xml:space="preserve"> na podstawie um</w:t>
            </w:r>
            <w:r w:rsidR="0078641F" w:rsidRPr="000C4979">
              <w:rPr>
                <w:rFonts w:ascii="Open Sans" w:eastAsia="Calibri" w:hAnsi="Open Sans" w:cs="Open Sans"/>
                <w:sz w:val="22"/>
                <w:szCs w:val="22"/>
              </w:rPr>
              <w:t>owy</w:t>
            </w:r>
            <w:r w:rsidRPr="000C4979">
              <w:rPr>
                <w:rFonts w:ascii="Open Sans" w:eastAsia="Calibri" w:hAnsi="Open Sans" w:cs="Open Sans"/>
                <w:sz w:val="22"/>
                <w:szCs w:val="22"/>
              </w:rPr>
              <w:t xml:space="preserve"> określon</w:t>
            </w:r>
            <w:r w:rsidR="0078641F" w:rsidRPr="000C4979">
              <w:rPr>
                <w:rFonts w:ascii="Open Sans" w:eastAsia="Calibri" w:hAnsi="Open Sans" w:cs="Open Sans"/>
                <w:sz w:val="22"/>
                <w:szCs w:val="22"/>
              </w:rPr>
              <w:t>ej</w:t>
            </w:r>
            <w:r w:rsidRPr="000C4979">
              <w:rPr>
                <w:rFonts w:ascii="Open Sans" w:eastAsia="Calibri" w:hAnsi="Open Sans" w:cs="Open Sans"/>
                <w:sz w:val="22"/>
                <w:szCs w:val="22"/>
              </w:rPr>
              <w:t xml:space="preserve"> w</w:t>
            </w:r>
            <w:r w:rsidR="00122AC8" w:rsidRPr="000C4979">
              <w:rPr>
                <w:rFonts w:ascii="Open Sans" w:eastAsia="Calibri" w:hAnsi="Open Sans" w:cs="Open Sans"/>
                <w:sz w:val="22"/>
                <w:szCs w:val="22"/>
              </w:rPr>
              <w:t> </w:t>
            </w:r>
            <w:proofErr w:type="spellStart"/>
            <w:r w:rsidRPr="000C4979">
              <w:rPr>
                <w:rFonts w:ascii="Open Sans" w:eastAsia="Calibri" w:hAnsi="Open Sans" w:cs="Open Sans"/>
                <w:sz w:val="22"/>
                <w:szCs w:val="22"/>
              </w:rPr>
              <w:t>ppkt</w:t>
            </w:r>
            <w:proofErr w:type="spellEnd"/>
            <w:r w:rsidRPr="000C4979">
              <w:rPr>
                <w:rFonts w:ascii="Open Sans" w:eastAsia="Calibri" w:hAnsi="Open Sans" w:cs="Open Sans"/>
                <w:sz w:val="22"/>
                <w:szCs w:val="22"/>
              </w:rPr>
              <w:t>. 7.3.</w:t>
            </w:r>
            <w:r w:rsidR="0078641F" w:rsidRPr="000C4979">
              <w:rPr>
                <w:rFonts w:ascii="Open Sans" w:eastAsia="Calibri" w:hAnsi="Open Sans" w:cs="Open Sans"/>
                <w:sz w:val="22"/>
                <w:szCs w:val="22"/>
              </w:rPr>
              <w:t>4</w:t>
            </w:r>
            <w:r w:rsidRPr="000C4979">
              <w:rPr>
                <w:rFonts w:ascii="Open Sans" w:eastAsia="Calibri" w:hAnsi="Open Sans" w:cs="Open Sans"/>
                <w:sz w:val="22"/>
                <w:szCs w:val="22"/>
              </w:rPr>
              <w:t xml:space="preserve"> </w:t>
            </w:r>
            <w:r w:rsidR="00D67716" w:rsidRPr="000C4979">
              <w:rPr>
                <w:rFonts w:ascii="Open Sans" w:eastAsia="Calibri" w:hAnsi="Open Sans" w:cs="Open Sans"/>
                <w:sz w:val="22"/>
                <w:szCs w:val="22"/>
              </w:rPr>
              <w:t xml:space="preserve"> </w:t>
            </w:r>
          </w:p>
        </w:tc>
        <w:tc>
          <w:tcPr>
            <w:tcW w:w="709" w:type="dxa"/>
          </w:tcPr>
          <w:p w14:paraId="285D6DD0" w14:textId="77777777" w:rsidR="00CA2B24" w:rsidRPr="000C4979" w:rsidRDefault="00CA2B24" w:rsidP="00195F7C">
            <w:pPr>
              <w:spacing w:before="120" w:line="276" w:lineRule="auto"/>
              <w:rPr>
                <w:rFonts w:ascii="Open Sans" w:hAnsi="Open Sans" w:cs="Open Sans"/>
                <w:sz w:val="22"/>
                <w:szCs w:val="22"/>
              </w:rPr>
            </w:pPr>
          </w:p>
        </w:tc>
        <w:tc>
          <w:tcPr>
            <w:tcW w:w="709" w:type="dxa"/>
          </w:tcPr>
          <w:p w14:paraId="234A9A0F" w14:textId="77777777" w:rsidR="00CA2B24" w:rsidRPr="000C4979" w:rsidRDefault="00CA2B24" w:rsidP="00195F7C">
            <w:pPr>
              <w:spacing w:before="120" w:line="276" w:lineRule="auto"/>
              <w:rPr>
                <w:rFonts w:ascii="Open Sans" w:hAnsi="Open Sans" w:cs="Open Sans"/>
                <w:sz w:val="22"/>
                <w:szCs w:val="22"/>
              </w:rPr>
            </w:pPr>
          </w:p>
        </w:tc>
      </w:tr>
      <w:tr w:rsidR="00734BB0" w:rsidRPr="000C4979" w14:paraId="5F65D1B9" w14:textId="77777777" w:rsidTr="00E1558D">
        <w:trPr>
          <w:cantSplit/>
          <w:trHeight w:val="267"/>
        </w:trPr>
        <w:tc>
          <w:tcPr>
            <w:tcW w:w="8926" w:type="dxa"/>
            <w:gridSpan w:val="4"/>
            <w:vAlign w:val="center"/>
          </w:tcPr>
          <w:p w14:paraId="3F5612CE" w14:textId="77777777" w:rsidR="00734BB0" w:rsidRPr="000C4979" w:rsidRDefault="00734BB0" w:rsidP="00195F7C">
            <w:pPr>
              <w:autoSpaceDE w:val="0"/>
              <w:autoSpaceDN w:val="0"/>
              <w:adjustRightInd w:val="0"/>
              <w:spacing w:before="120" w:line="276" w:lineRule="auto"/>
              <w:rPr>
                <w:rFonts w:ascii="Open Sans" w:hAnsi="Open Sans" w:cs="Open Sans"/>
                <w:i/>
                <w:iCs/>
                <w:color w:val="000000"/>
                <w:sz w:val="20"/>
                <w:szCs w:val="20"/>
              </w:rPr>
            </w:pPr>
            <w:r w:rsidRPr="000C4979">
              <w:rPr>
                <w:rFonts w:ascii="Open Sans" w:hAnsi="Open Sans" w:cs="Open Sans"/>
                <w:i/>
                <w:iCs/>
                <w:color w:val="000000"/>
                <w:sz w:val="20"/>
                <w:szCs w:val="20"/>
              </w:rPr>
              <w:t>Zasady oceny:</w:t>
            </w:r>
          </w:p>
          <w:p w14:paraId="641C4825" w14:textId="77777777" w:rsidR="00734BB0" w:rsidRPr="000C4979" w:rsidRDefault="00734BB0" w:rsidP="00195F7C">
            <w:pPr>
              <w:spacing w:before="120" w:line="276" w:lineRule="auto"/>
              <w:rPr>
                <w:rFonts w:ascii="Open Sans" w:hAnsi="Open Sans" w:cs="Open Sans"/>
                <w:sz w:val="20"/>
                <w:szCs w:val="20"/>
              </w:rPr>
            </w:pPr>
            <w:r w:rsidRPr="000C4979">
              <w:rPr>
                <w:rFonts w:ascii="Open Sans" w:hAnsi="Open Sans" w:cs="Open Sans"/>
                <w:iCs/>
                <w:sz w:val="20"/>
                <w:szCs w:val="20"/>
              </w:rPr>
              <w:t xml:space="preserve">Ocena przeprowadzana jest na podstawie </w:t>
            </w:r>
            <w:r w:rsidRPr="000C4979">
              <w:rPr>
                <w:rFonts w:ascii="Open Sans" w:hAnsi="Open Sans" w:cs="Open Sans"/>
                <w:sz w:val="20"/>
                <w:szCs w:val="20"/>
              </w:rPr>
              <w:t>zweryfikowanych przez NFOŚiGW danych przedstawionych we wniosku (wraz z załącznikami)</w:t>
            </w:r>
            <w:r w:rsidRPr="000C4979">
              <w:rPr>
                <w:rFonts w:ascii="Open Sans" w:hAnsi="Open Sans" w:cs="Open Sans"/>
                <w:i/>
                <w:sz w:val="20"/>
                <w:szCs w:val="20"/>
              </w:rPr>
              <w:t>.</w:t>
            </w:r>
          </w:p>
          <w:p w14:paraId="2C088F15" w14:textId="37FA0ECF" w:rsidR="00734BB0" w:rsidRPr="000C4979" w:rsidRDefault="002E73D8" w:rsidP="00195F7C">
            <w:pPr>
              <w:spacing w:before="120" w:line="276" w:lineRule="auto"/>
              <w:rPr>
                <w:rFonts w:ascii="Open Sans" w:hAnsi="Open Sans" w:cs="Open Sans"/>
                <w:sz w:val="22"/>
                <w:szCs w:val="22"/>
              </w:rPr>
            </w:pPr>
            <w:r w:rsidRPr="000C4979">
              <w:rPr>
                <w:rFonts w:ascii="Open Sans" w:hAnsi="Open Sans" w:cs="Open Sans"/>
                <w:iCs/>
                <w:sz w:val="20"/>
                <w:szCs w:val="20"/>
              </w:rPr>
              <w:t>Negatywna ocena</w:t>
            </w:r>
            <w:r w:rsidR="00FC4002" w:rsidRPr="000C4979">
              <w:rPr>
                <w:rFonts w:ascii="Open Sans" w:hAnsi="Open Sans" w:cs="Open Sans"/>
                <w:iCs/>
                <w:sz w:val="20"/>
                <w:szCs w:val="20"/>
              </w:rPr>
              <w:t xml:space="preserve"> któregokolwiek z kryteriów 1-6</w:t>
            </w:r>
            <w:r w:rsidRPr="000C4979">
              <w:rPr>
                <w:rFonts w:ascii="Open Sans" w:hAnsi="Open Sans" w:cs="Open Sans"/>
                <w:iCs/>
                <w:sz w:val="20"/>
                <w:szCs w:val="20"/>
              </w:rPr>
              <w:t xml:space="preserve"> </w:t>
            </w:r>
            <w:r w:rsidR="00734BB0" w:rsidRPr="000C4979">
              <w:rPr>
                <w:rFonts w:ascii="Open Sans" w:hAnsi="Open Sans" w:cs="Open Sans"/>
                <w:b/>
                <w:bCs/>
                <w:i/>
                <w:sz w:val="20"/>
                <w:szCs w:val="20"/>
              </w:rPr>
              <w:t>powoduje odrzucenie wniosku</w:t>
            </w:r>
          </w:p>
        </w:tc>
      </w:tr>
    </w:tbl>
    <w:p w14:paraId="602B8FC8" w14:textId="6B9A3B8B" w:rsidR="00493FE7" w:rsidRPr="00401C00" w:rsidRDefault="00493FE7" w:rsidP="00195F7C">
      <w:pPr>
        <w:rPr>
          <w:rFonts w:asciiTheme="minorHAnsi" w:hAnsiTheme="minorHAnsi"/>
          <w:b/>
          <w:sz w:val="28"/>
          <w:szCs w:val="28"/>
        </w:rPr>
      </w:pPr>
    </w:p>
    <w:tbl>
      <w:tblPr>
        <w:tblpPr w:leftFromText="141" w:rightFromText="141" w:vertAnchor="text" w:horzAnchor="margin" w:tblpX="-7" w:tblpY="17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Tabela Ocena finansowa i pomocy publicznej "/>
        <w:tblDescription w:val="Tabela Ocena finansowa i pomocy publicznej "/>
      </w:tblPr>
      <w:tblGrid>
        <w:gridCol w:w="1186"/>
        <w:gridCol w:w="6322"/>
        <w:gridCol w:w="709"/>
        <w:gridCol w:w="709"/>
      </w:tblGrid>
      <w:tr w:rsidR="004A633B" w:rsidRPr="00401C00" w14:paraId="018DE66C" w14:textId="77777777" w:rsidTr="004D5402">
        <w:trPr>
          <w:cantSplit/>
          <w:trHeight w:val="219"/>
          <w:tblHeader/>
        </w:trPr>
        <w:tc>
          <w:tcPr>
            <w:tcW w:w="1186" w:type="dxa"/>
            <w:shd w:val="clear" w:color="auto" w:fill="BFBFBF"/>
            <w:vAlign w:val="center"/>
          </w:tcPr>
          <w:p w14:paraId="0237C2E0" w14:textId="4C7C8E96" w:rsidR="004A633B" w:rsidRPr="009E19AB" w:rsidRDefault="004A633B" w:rsidP="009E19AB">
            <w:pPr>
              <w:pStyle w:val="Akapitzlist"/>
              <w:numPr>
                <w:ilvl w:val="0"/>
                <w:numId w:val="35"/>
              </w:numPr>
              <w:autoSpaceDE w:val="0"/>
              <w:autoSpaceDN w:val="0"/>
              <w:adjustRightInd w:val="0"/>
              <w:spacing w:before="120" w:line="276" w:lineRule="auto"/>
              <w:rPr>
                <w:rFonts w:ascii="Open Sans" w:hAnsi="Open Sans" w:cs="Open Sans"/>
                <w:b/>
              </w:rPr>
            </w:pPr>
          </w:p>
        </w:tc>
        <w:tc>
          <w:tcPr>
            <w:tcW w:w="7740" w:type="dxa"/>
            <w:gridSpan w:val="3"/>
            <w:shd w:val="clear" w:color="auto" w:fill="BFBFBF"/>
            <w:vAlign w:val="center"/>
          </w:tcPr>
          <w:p w14:paraId="303BCF56" w14:textId="77777777" w:rsidR="004A633B" w:rsidRPr="000C4979" w:rsidRDefault="004A633B" w:rsidP="00195F7C">
            <w:pPr>
              <w:spacing w:before="120" w:line="276" w:lineRule="auto"/>
              <w:rPr>
                <w:rFonts w:ascii="Open Sans" w:hAnsi="Open Sans" w:cs="Open Sans"/>
                <w:b/>
              </w:rPr>
            </w:pPr>
            <w:r w:rsidRPr="000C4979">
              <w:rPr>
                <w:rFonts w:ascii="Open Sans" w:hAnsi="Open Sans" w:cs="Open Sans"/>
                <w:b/>
                <w:sz w:val="22"/>
                <w:szCs w:val="22"/>
              </w:rPr>
              <w:t>OCENA FINANSOWA (jeżeli dotyczy)</w:t>
            </w:r>
          </w:p>
        </w:tc>
      </w:tr>
      <w:tr w:rsidR="004A633B" w:rsidRPr="00401C00" w14:paraId="6CC87D11" w14:textId="77777777" w:rsidTr="00E1558D">
        <w:trPr>
          <w:cantSplit/>
          <w:trHeight w:val="425"/>
        </w:trPr>
        <w:tc>
          <w:tcPr>
            <w:tcW w:w="1186" w:type="dxa"/>
            <w:vAlign w:val="center"/>
          </w:tcPr>
          <w:p w14:paraId="3BCD6EFD" w14:textId="5D151139" w:rsidR="004A633B" w:rsidRPr="005A63A0" w:rsidRDefault="004A633B" w:rsidP="005A63A0">
            <w:pPr>
              <w:pStyle w:val="Akapitzlist"/>
              <w:numPr>
                <w:ilvl w:val="0"/>
                <w:numId w:val="33"/>
              </w:numPr>
              <w:autoSpaceDE w:val="0"/>
              <w:autoSpaceDN w:val="0"/>
              <w:adjustRightInd w:val="0"/>
              <w:spacing w:before="120" w:line="276" w:lineRule="auto"/>
              <w:rPr>
                <w:rFonts w:ascii="Open Sans" w:hAnsi="Open Sans" w:cs="Open Sans"/>
              </w:rPr>
            </w:pPr>
          </w:p>
        </w:tc>
        <w:tc>
          <w:tcPr>
            <w:tcW w:w="6322" w:type="dxa"/>
            <w:vAlign w:val="center"/>
          </w:tcPr>
          <w:p w14:paraId="5327AAC4" w14:textId="77777777" w:rsidR="004A633B" w:rsidRPr="000C4979" w:rsidRDefault="004A633B" w:rsidP="00195F7C">
            <w:pPr>
              <w:spacing w:before="120" w:line="276" w:lineRule="auto"/>
              <w:rPr>
                <w:rFonts w:ascii="Open Sans" w:hAnsi="Open Sans" w:cs="Open Sans"/>
              </w:rPr>
            </w:pPr>
            <w:r w:rsidRPr="000C4979">
              <w:rPr>
                <w:rFonts w:ascii="Open Sans" w:hAnsi="Open Sans" w:cs="Open Sans"/>
                <w:sz w:val="22"/>
                <w:szCs w:val="22"/>
              </w:rPr>
              <w:t xml:space="preserve">Analiza bieżącej sytuacji finansowej wnioskodawcy </w:t>
            </w:r>
          </w:p>
        </w:tc>
        <w:tc>
          <w:tcPr>
            <w:tcW w:w="709" w:type="dxa"/>
            <w:vAlign w:val="center"/>
          </w:tcPr>
          <w:p w14:paraId="33CEF1C1" w14:textId="77777777" w:rsidR="004A633B" w:rsidRPr="000C4979" w:rsidRDefault="004A633B" w:rsidP="00195F7C">
            <w:pPr>
              <w:autoSpaceDE w:val="0"/>
              <w:autoSpaceDN w:val="0"/>
              <w:adjustRightInd w:val="0"/>
              <w:spacing w:before="120" w:line="276" w:lineRule="auto"/>
              <w:rPr>
                <w:rFonts w:ascii="Open Sans" w:hAnsi="Open Sans" w:cs="Open Sans"/>
              </w:rPr>
            </w:pPr>
          </w:p>
        </w:tc>
        <w:tc>
          <w:tcPr>
            <w:tcW w:w="709" w:type="dxa"/>
            <w:vAlign w:val="center"/>
          </w:tcPr>
          <w:p w14:paraId="251D36B5" w14:textId="77777777" w:rsidR="004A633B" w:rsidRPr="000C4979" w:rsidRDefault="004A633B" w:rsidP="00195F7C">
            <w:pPr>
              <w:autoSpaceDE w:val="0"/>
              <w:autoSpaceDN w:val="0"/>
              <w:adjustRightInd w:val="0"/>
              <w:spacing w:before="120" w:line="276" w:lineRule="auto"/>
              <w:rPr>
                <w:rFonts w:ascii="Open Sans" w:hAnsi="Open Sans" w:cs="Open Sans"/>
              </w:rPr>
            </w:pPr>
          </w:p>
        </w:tc>
      </w:tr>
      <w:tr w:rsidR="004A633B" w:rsidRPr="00401C00" w14:paraId="66512795" w14:textId="77777777" w:rsidTr="00E1558D">
        <w:trPr>
          <w:cantSplit/>
          <w:trHeight w:val="425"/>
        </w:trPr>
        <w:tc>
          <w:tcPr>
            <w:tcW w:w="8926" w:type="dxa"/>
            <w:gridSpan w:val="4"/>
            <w:vAlign w:val="center"/>
          </w:tcPr>
          <w:p w14:paraId="6272E1AC" w14:textId="77777777" w:rsidR="004A633B" w:rsidRPr="000C4979" w:rsidRDefault="004A633B" w:rsidP="00195F7C">
            <w:pPr>
              <w:autoSpaceDE w:val="0"/>
              <w:autoSpaceDN w:val="0"/>
              <w:adjustRightInd w:val="0"/>
              <w:spacing w:before="240" w:after="60" w:line="276" w:lineRule="auto"/>
              <w:rPr>
                <w:rFonts w:ascii="Open Sans" w:hAnsi="Open Sans" w:cs="Open Sans"/>
                <w:i/>
                <w:iCs/>
                <w:color w:val="000000"/>
                <w:sz w:val="20"/>
                <w:szCs w:val="20"/>
              </w:rPr>
            </w:pPr>
            <w:r w:rsidRPr="000C4979">
              <w:rPr>
                <w:rFonts w:ascii="Open Sans" w:hAnsi="Open Sans" w:cs="Open Sans"/>
                <w:i/>
                <w:iCs/>
                <w:color w:val="000000"/>
                <w:sz w:val="20"/>
                <w:szCs w:val="20"/>
              </w:rPr>
              <w:t>Zasady oceny:</w:t>
            </w:r>
          </w:p>
          <w:p w14:paraId="6C485DEC" w14:textId="77777777" w:rsidR="004A633B" w:rsidRPr="000C4979" w:rsidRDefault="004A633B" w:rsidP="00195F7C">
            <w:pPr>
              <w:autoSpaceDE w:val="0"/>
              <w:autoSpaceDN w:val="0"/>
              <w:adjustRightInd w:val="0"/>
              <w:spacing w:before="60" w:after="60" w:line="276" w:lineRule="auto"/>
              <w:rPr>
                <w:rFonts w:ascii="Open Sans" w:hAnsi="Open Sans" w:cs="Open Sans"/>
                <w:i/>
                <w:iCs/>
                <w:color w:val="000000"/>
                <w:sz w:val="20"/>
                <w:szCs w:val="20"/>
              </w:rPr>
            </w:pPr>
            <w:r w:rsidRPr="000C4979">
              <w:rPr>
                <w:rFonts w:ascii="Open Sans" w:hAnsi="Open Sans" w:cs="Open Sans"/>
                <w:iCs/>
                <w:color w:val="000000"/>
                <w:sz w:val="20"/>
                <w:szCs w:val="20"/>
              </w:rPr>
              <w:t xml:space="preserve">Ocena przeprowadzana jest na podstawie zweryfikowanych przez NFOŚiGW danych finansowych przedstawionych we wniosku </w:t>
            </w:r>
            <w:r w:rsidR="007D007D" w:rsidRPr="000C4979">
              <w:rPr>
                <w:rFonts w:ascii="Open Sans" w:hAnsi="Open Sans" w:cs="Open Sans"/>
                <w:iCs/>
                <w:color w:val="000000"/>
                <w:sz w:val="20"/>
                <w:szCs w:val="20"/>
              </w:rPr>
              <w:t xml:space="preserve">o dofinansowanie </w:t>
            </w:r>
            <w:r w:rsidRPr="000C4979">
              <w:rPr>
                <w:rFonts w:ascii="Open Sans" w:hAnsi="Open Sans" w:cs="Open Sans"/>
                <w:iCs/>
                <w:color w:val="000000"/>
                <w:sz w:val="20"/>
                <w:szCs w:val="20"/>
              </w:rPr>
              <w:t xml:space="preserve">(wraz z załącznikami) zgodnie z </w:t>
            </w:r>
            <w:r w:rsidRPr="000C4979">
              <w:rPr>
                <w:rFonts w:ascii="Open Sans" w:hAnsi="Open Sans" w:cs="Open Sans"/>
                <w:i/>
                <w:iCs/>
                <w:color w:val="000000"/>
                <w:sz w:val="20"/>
                <w:szCs w:val="20"/>
              </w:rPr>
              <w:t xml:space="preserve">Metodyką oceny finansowej wniosku o dofinansowanie. </w:t>
            </w:r>
          </w:p>
          <w:p w14:paraId="2F4809CA" w14:textId="5184D70C" w:rsidR="004A633B" w:rsidRPr="000C4979" w:rsidRDefault="0016536D" w:rsidP="00195F7C">
            <w:pPr>
              <w:autoSpaceDE w:val="0"/>
              <w:autoSpaceDN w:val="0"/>
              <w:adjustRightInd w:val="0"/>
              <w:spacing w:before="120" w:after="120" w:line="276" w:lineRule="auto"/>
              <w:rPr>
                <w:rFonts w:ascii="Open Sans" w:hAnsi="Open Sans" w:cs="Open Sans"/>
                <w:iCs/>
                <w:color w:val="000000"/>
                <w:sz w:val="20"/>
                <w:szCs w:val="20"/>
              </w:rPr>
            </w:pPr>
            <w:r w:rsidRPr="000C4979">
              <w:rPr>
                <w:rFonts w:ascii="Open Sans" w:hAnsi="Open Sans" w:cs="Open Sans"/>
                <w:iCs/>
                <w:color w:val="000000"/>
                <w:sz w:val="20"/>
                <w:szCs w:val="20"/>
              </w:rPr>
              <w:t>Kryterium nr</w:t>
            </w:r>
            <w:r w:rsidR="00604218" w:rsidRPr="000C4979">
              <w:rPr>
                <w:rFonts w:ascii="Open Sans" w:hAnsi="Open Sans" w:cs="Open Sans"/>
                <w:iCs/>
                <w:color w:val="000000"/>
                <w:sz w:val="20"/>
                <w:szCs w:val="20"/>
              </w:rPr>
              <w:t xml:space="preserve"> 1 </w:t>
            </w:r>
            <w:r w:rsidR="004A633B" w:rsidRPr="000C4979">
              <w:rPr>
                <w:rFonts w:ascii="Open Sans" w:hAnsi="Open Sans" w:cs="Open Sans"/>
                <w:iCs/>
                <w:color w:val="000000"/>
                <w:sz w:val="20"/>
                <w:szCs w:val="20"/>
              </w:rPr>
              <w:t xml:space="preserve">jest oceniane pozytywnie, o ile z oceny wynika, iż Wnioskodawca nie znajduje się w złej sytuacji finansowej. </w:t>
            </w:r>
          </w:p>
          <w:p w14:paraId="79AC6950" w14:textId="7C898BC9" w:rsidR="004A633B" w:rsidRPr="000C4979" w:rsidRDefault="004A633B" w:rsidP="00195F7C">
            <w:pPr>
              <w:autoSpaceDE w:val="0"/>
              <w:autoSpaceDN w:val="0"/>
              <w:adjustRightInd w:val="0"/>
              <w:spacing w:before="120" w:line="276" w:lineRule="auto"/>
              <w:rPr>
                <w:rFonts w:ascii="Open Sans" w:hAnsi="Open Sans" w:cs="Open Sans"/>
              </w:rPr>
            </w:pPr>
            <w:r w:rsidRPr="000C4979">
              <w:rPr>
                <w:rFonts w:ascii="Open Sans" w:hAnsi="Open Sans" w:cs="Open Sans"/>
                <w:i/>
                <w:iCs/>
                <w:color w:val="000000"/>
                <w:sz w:val="20"/>
                <w:szCs w:val="20"/>
              </w:rPr>
              <w:lastRenderedPageBreak/>
              <w:t xml:space="preserve">Negatywna ocena </w:t>
            </w:r>
            <w:r w:rsidR="00604218" w:rsidRPr="000C4979">
              <w:rPr>
                <w:rFonts w:ascii="Open Sans" w:hAnsi="Open Sans" w:cs="Open Sans"/>
                <w:i/>
                <w:iCs/>
                <w:color w:val="000000"/>
                <w:sz w:val="20"/>
                <w:szCs w:val="20"/>
              </w:rPr>
              <w:t>K</w:t>
            </w:r>
            <w:r w:rsidRPr="000C4979">
              <w:rPr>
                <w:rFonts w:ascii="Open Sans" w:hAnsi="Open Sans" w:cs="Open Sans"/>
                <w:i/>
                <w:iCs/>
                <w:color w:val="000000"/>
                <w:sz w:val="20"/>
                <w:szCs w:val="20"/>
              </w:rPr>
              <w:t xml:space="preserve">ryterium </w:t>
            </w:r>
            <w:r w:rsidR="00604218" w:rsidRPr="000C4979">
              <w:rPr>
                <w:rFonts w:ascii="Open Sans" w:hAnsi="Open Sans" w:cs="Open Sans"/>
                <w:i/>
                <w:iCs/>
                <w:color w:val="000000"/>
                <w:sz w:val="20"/>
                <w:szCs w:val="20"/>
              </w:rPr>
              <w:t xml:space="preserve">nr 1 </w:t>
            </w:r>
            <w:r w:rsidRPr="000C4979">
              <w:rPr>
                <w:rFonts w:ascii="Open Sans" w:hAnsi="Open Sans" w:cs="Open Sans"/>
                <w:b/>
                <w:i/>
                <w:iCs/>
                <w:color w:val="000000"/>
                <w:sz w:val="20"/>
                <w:szCs w:val="20"/>
              </w:rPr>
              <w:t>nie powoduje odrzucenia wniosku</w:t>
            </w:r>
            <w:r w:rsidR="006966FA" w:rsidRPr="000C4979">
              <w:rPr>
                <w:rFonts w:ascii="Open Sans" w:hAnsi="Open Sans" w:cs="Open Sans"/>
                <w:b/>
                <w:i/>
                <w:iCs/>
                <w:color w:val="000000"/>
                <w:sz w:val="20"/>
                <w:szCs w:val="20"/>
              </w:rPr>
              <w:t>,</w:t>
            </w:r>
            <w:r w:rsidRPr="000C4979">
              <w:rPr>
                <w:rFonts w:ascii="Open Sans" w:hAnsi="Open Sans" w:cs="Open Sans"/>
                <w:b/>
                <w:i/>
                <w:iCs/>
                <w:color w:val="000000"/>
                <w:sz w:val="20"/>
                <w:szCs w:val="20"/>
              </w:rPr>
              <w:t xml:space="preserve"> </w:t>
            </w:r>
            <w:r w:rsidRPr="000C4979">
              <w:rPr>
                <w:rFonts w:ascii="Open Sans" w:hAnsi="Open Sans" w:cs="Open Sans"/>
                <w:i/>
                <w:iCs/>
                <w:color w:val="000000"/>
                <w:sz w:val="20"/>
                <w:szCs w:val="20"/>
              </w:rPr>
              <w:t xml:space="preserve">o ile ocena </w:t>
            </w:r>
            <w:r w:rsidR="007D007D" w:rsidRPr="000C4979">
              <w:rPr>
                <w:rFonts w:ascii="Open Sans" w:hAnsi="Open Sans" w:cs="Open Sans"/>
                <w:i/>
                <w:iCs/>
                <w:color w:val="000000"/>
                <w:sz w:val="20"/>
                <w:szCs w:val="20"/>
              </w:rPr>
              <w:t>K</w:t>
            </w:r>
            <w:r w:rsidRPr="000C4979">
              <w:rPr>
                <w:rFonts w:ascii="Open Sans" w:hAnsi="Open Sans" w:cs="Open Sans"/>
                <w:i/>
                <w:iCs/>
                <w:color w:val="000000"/>
                <w:sz w:val="20"/>
                <w:szCs w:val="20"/>
              </w:rPr>
              <w:t>ryterium nr 2 jest pozytywna.</w:t>
            </w:r>
          </w:p>
        </w:tc>
      </w:tr>
      <w:tr w:rsidR="004A633B" w:rsidRPr="00401C00" w14:paraId="5B78DB0D" w14:textId="77777777" w:rsidTr="00E1558D">
        <w:trPr>
          <w:cantSplit/>
          <w:trHeight w:val="425"/>
        </w:trPr>
        <w:tc>
          <w:tcPr>
            <w:tcW w:w="1186" w:type="dxa"/>
            <w:vAlign w:val="center"/>
          </w:tcPr>
          <w:p w14:paraId="52687358" w14:textId="7FB9F7BE" w:rsidR="004A633B" w:rsidRPr="005A63A0" w:rsidRDefault="004A633B" w:rsidP="005A63A0">
            <w:pPr>
              <w:pStyle w:val="Akapitzlist"/>
              <w:numPr>
                <w:ilvl w:val="0"/>
                <w:numId w:val="33"/>
              </w:numPr>
              <w:autoSpaceDE w:val="0"/>
              <w:autoSpaceDN w:val="0"/>
              <w:adjustRightInd w:val="0"/>
              <w:spacing w:before="120" w:line="276" w:lineRule="auto"/>
              <w:rPr>
                <w:rFonts w:ascii="Open Sans" w:hAnsi="Open Sans" w:cs="Open Sans"/>
              </w:rPr>
            </w:pPr>
          </w:p>
        </w:tc>
        <w:tc>
          <w:tcPr>
            <w:tcW w:w="6322" w:type="dxa"/>
            <w:vAlign w:val="center"/>
          </w:tcPr>
          <w:p w14:paraId="0C1DC63F" w14:textId="77777777" w:rsidR="004A633B" w:rsidRPr="000C4979" w:rsidRDefault="004A633B" w:rsidP="00195F7C">
            <w:pPr>
              <w:spacing w:before="120" w:line="276" w:lineRule="auto"/>
              <w:rPr>
                <w:rFonts w:ascii="Open Sans" w:hAnsi="Open Sans" w:cs="Open Sans"/>
              </w:rPr>
            </w:pPr>
            <w:r w:rsidRPr="000C4979">
              <w:rPr>
                <w:rFonts w:ascii="Open Sans" w:hAnsi="Open Sans" w:cs="Open Sans"/>
                <w:sz w:val="22"/>
                <w:szCs w:val="22"/>
              </w:rPr>
              <w:t>Analiza prognozowanej sytuacji finansowej wnioskodawcy – w tym analiza wykonalności i trwałości finansowej.</w:t>
            </w:r>
          </w:p>
        </w:tc>
        <w:tc>
          <w:tcPr>
            <w:tcW w:w="709" w:type="dxa"/>
            <w:vAlign w:val="center"/>
          </w:tcPr>
          <w:p w14:paraId="6D4B191B" w14:textId="77777777" w:rsidR="004A633B" w:rsidRPr="000C4979" w:rsidRDefault="004A633B" w:rsidP="00195F7C">
            <w:pPr>
              <w:autoSpaceDE w:val="0"/>
              <w:autoSpaceDN w:val="0"/>
              <w:adjustRightInd w:val="0"/>
              <w:spacing w:before="120" w:line="276" w:lineRule="auto"/>
              <w:rPr>
                <w:rFonts w:ascii="Open Sans" w:hAnsi="Open Sans" w:cs="Open Sans"/>
              </w:rPr>
            </w:pPr>
          </w:p>
        </w:tc>
        <w:tc>
          <w:tcPr>
            <w:tcW w:w="709" w:type="dxa"/>
            <w:vAlign w:val="center"/>
          </w:tcPr>
          <w:p w14:paraId="750EFFD1" w14:textId="77777777" w:rsidR="004A633B" w:rsidRPr="000C4979" w:rsidRDefault="004A633B" w:rsidP="00195F7C">
            <w:pPr>
              <w:autoSpaceDE w:val="0"/>
              <w:autoSpaceDN w:val="0"/>
              <w:adjustRightInd w:val="0"/>
              <w:spacing w:before="120" w:line="276" w:lineRule="auto"/>
              <w:rPr>
                <w:rFonts w:ascii="Open Sans" w:hAnsi="Open Sans" w:cs="Open Sans"/>
              </w:rPr>
            </w:pPr>
          </w:p>
        </w:tc>
      </w:tr>
      <w:tr w:rsidR="004A633B" w:rsidRPr="00401C00" w14:paraId="7967047B" w14:textId="77777777" w:rsidTr="00E1558D">
        <w:trPr>
          <w:cantSplit/>
          <w:trHeight w:val="2325"/>
        </w:trPr>
        <w:tc>
          <w:tcPr>
            <w:tcW w:w="8926" w:type="dxa"/>
            <w:gridSpan w:val="4"/>
            <w:vAlign w:val="center"/>
          </w:tcPr>
          <w:p w14:paraId="467871BE" w14:textId="77777777" w:rsidR="004A633B" w:rsidRPr="000C4979" w:rsidRDefault="004A633B" w:rsidP="00195F7C">
            <w:pPr>
              <w:autoSpaceDE w:val="0"/>
              <w:autoSpaceDN w:val="0"/>
              <w:adjustRightInd w:val="0"/>
              <w:spacing w:before="120" w:line="276" w:lineRule="auto"/>
              <w:rPr>
                <w:rFonts w:ascii="Open Sans" w:hAnsi="Open Sans" w:cs="Open Sans"/>
                <w:i/>
                <w:iCs/>
                <w:color w:val="000000"/>
                <w:sz w:val="20"/>
                <w:szCs w:val="20"/>
              </w:rPr>
            </w:pPr>
            <w:r w:rsidRPr="000C4979">
              <w:rPr>
                <w:rFonts w:ascii="Open Sans" w:hAnsi="Open Sans" w:cs="Open Sans"/>
                <w:i/>
                <w:iCs/>
                <w:color w:val="000000"/>
                <w:sz w:val="20"/>
                <w:szCs w:val="20"/>
              </w:rPr>
              <w:t>Zasady oceny:</w:t>
            </w:r>
          </w:p>
          <w:p w14:paraId="15B04EB5" w14:textId="77777777" w:rsidR="004A633B" w:rsidRPr="000C4979" w:rsidRDefault="004A633B" w:rsidP="00195F7C">
            <w:pPr>
              <w:autoSpaceDE w:val="0"/>
              <w:autoSpaceDN w:val="0"/>
              <w:adjustRightInd w:val="0"/>
              <w:spacing w:before="120" w:line="276" w:lineRule="auto"/>
              <w:rPr>
                <w:rFonts w:ascii="Open Sans" w:hAnsi="Open Sans" w:cs="Open Sans"/>
                <w:sz w:val="20"/>
                <w:szCs w:val="20"/>
              </w:rPr>
            </w:pPr>
            <w:r w:rsidRPr="000C4979">
              <w:rPr>
                <w:rFonts w:ascii="Open Sans" w:hAnsi="Open Sans" w:cs="Open Sans"/>
                <w:iCs/>
                <w:sz w:val="20"/>
                <w:szCs w:val="20"/>
              </w:rPr>
              <w:t xml:space="preserve">Ocena przeprowadzana jest na podstawie </w:t>
            </w:r>
            <w:r w:rsidRPr="000C4979">
              <w:rPr>
                <w:rFonts w:ascii="Open Sans" w:hAnsi="Open Sans" w:cs="Open Sans"/>
                <w:sz w:val="20"/>
                <w:szCs w:val="20"/>
              </w:rPr>
              <w:t>zweryfikowanych przez NFOŚiGW danych finansowych przedstawionych we wniosku</w:t>
            </w:r>
            <w:r w:rsidR="0026569B" w:rsidRPr="000C4979">
              <w:rPr>
                <w:rFonts w:ascii="Open Sans" w:hAnsi="Open Sans" w:cs="Open Sans"/>
                <w:sz w:val="20"/>
                <w:szCs w:val="20"/>
              </w:rPr>
              <w:t xml:space="preserve"> o dofinansowanie</w:t>
            </w:r>
            <w:r w:rsidRPr="000C4979">
              <w:rPr>
                <w:rFonts w:ascii="Open Sans" w:hAnsi="Open Sans" w:cs="Open Sans"/>
                <w:sz w:val="20"/>
                <w:szCs w:val="20"/>
              </w:rPr>
              <w:t xml:space="preserve"> (wraz z załącznikami) zgodnie z</w:t>
            </w:r>
            <w:r w:rsidRPr="000C4979">
              <w:rPr>
                <w:rFonts w:ascii="Open Sans" w:hAnsi="Open Sans" w:cs="Open Sans"/>
                <w:iCs/>
                <w:sz w:val="20"/>
                <w:szCs w:val="20"/>
              </w:rPr>
              <w:t xml:space="preserve"> „</w:t>
            </w:r>
            <w:r w:rsidRPr="000C4979">
              <w:rPr>
                <w:rFonts w:ascii="Open Sans" w:hAnsi="Open Sans" w:cs="Open Sans"/>
                <w:i/>
                <w:iCs/>
                <w:sz w:val="20"/>
                <w:szCs w:val="20"/>
              </w:rPr>
              <w:t>Metodyką</w:t>
            </w:r>
            <w:r w:rsidRPr="000C4979">
              <w:rPr>
                <w:rFonts w:ascii="Open Sans" w:hAnsi="Open Sans" w:cs="Open Sans"/>
                <w:i/>
                <w:sz w:val="20"/>
                <w:szCs w:val="20"/>
              </w:rPr>
              <w:t xml:space="preserve"> oceny finansowej wniosku o dofinansowanie”</w:t>
            </w:r>
          </w:p>
          <w:p w14:paraId="27C83093" w14:textId="77777777" w:rsidR="004A633B" w:rsidRPr="000C4979" w:rsidRDefault="004A633B" w:rsidP="00195F7C">
            <w:pPr>
              <w:autoSpaceDE w:val="0"/>
              <w:autoSpaceDN w:val="0"/>
              <w:adjustRightInd w:val="0"/>
              <w:spacing w:before="120" w:line="276" w:lineRule="auto"/>
              <w:rPr>
                <w:rFonts w:ascii="Open Sans" w:hAnsi="Open Sans" w:cs="Open Sans"/>
                <w:sz w:val="20"/>
                <w:szCs w:val="20"/>
              </w:rPr>
            </w:pPr>
            <w:r w:rsidRPr="000C4979">
              <w:rPr>
                <w:rFonts w:ascii="Open Sans" w:hAnsi="Open Sans" w:cs="Open Sans"/>
                <w:sz w:val="20"/>
                <w:szCs w:val="20"/>
              </w:rPr>
              <w:t>Kryterium</w:t>
            </w:r>
            <w:r w:rsidR="0026569B" w:rsidRPr="000C4979">
              <w:rPr>
                <w:rFonts w:ascii="Open Sans" w:hAnsi="Open Sans" w:cs="Open Sans"/>
                <w:sz w:val="20"/>
                <w:szCs w:val="20"/>
              </w:rPr>
              <w:t xml:space="preserve"> nr 2</w:t>
            </w:r>
            <w:r w:rsidRPr="000C4979">
              <w:rPr>
                <w:rFonts w:ascii="Open Sans" w:hAnsi="Open Sans" w:cs="Open Sans"/>
                <w:sz w:val="20"/>
                <w:szCs w:val="20"/>
              </w:rPr>
              <w:t xml:space="preserve"> jest oceniane pozytywnie, o ile z oceny prognozowanej sytuacji finansowej Wnioskodawcy wynika, iż nie znajduje się on w złej sytuacji finansowej i jest w stanie zapewnić wykonalność i trwałość finansową oraz zbilansowanie źródeł finansowania projektu.</w:t>
            </w:r>
          </w:p>
          <w:p w14:paraId="45FC416E" w14:textId="7DD774E0" w:rsidR="004A633B" w:rsidRPr="000C4979" w:rsidRDefault="004A633B" w:rsidP="00195F7C">
            <w:pPr>
              <w:autoSpaceDE w:val="0"/>
              <w:autoSpaceDN w:val="0"/>
              <w:adjustRightInd w:val="0"/>
              <w:spacing w:before="120" w:line="276" w:lineRule="auto"/>
              <w:rPr>
                <w:rFonts w:ascii="Open Sans" w:hAnsi="Open Sans" w:cs="Open Sans"/>
                <w:b/>
                <w:bCs/>
                <w:i/>
                <w:sz w:val="20"/>
                <w:szCs w:val="20"/>
              </w:rPr>
            </w:pPr>
            <w:r w:rsidRPr="000C4979">
              <w:rPr>
                <w:rFonts w:ascii="Open Sans" w:hAnsi="Open Sans" w:cs="Open Sans"/>
                <w:i/>
                <w:sz w:val="20"/>
                <w:szCs w:val="20"/>
              </w:rPr>
              <w:t xml:space="preserve">Negatywna ocena </w:t>
            </w:r>
            <w:r w:rsidR="0026569B" w:rsidRPr="000C4979">
              <w:rPr>
                <w:rFonts w:ascii="Open Sans" w:hAnsi="Open Sans" w:cs="Open Sans"/>
                <w:i/>
                <w:sz w:val="20"/>
                <w:szCs w:val="20"/>
              </w:rPr>
              <w:t>K</w:t>
            </w:r>
            <w:r w:rsidRPr="000C4979">
              <w:rPr>
                <w:rFonts w:ascii="Open Sans" w:hAnsi="Open Sans" w:cs="Open Sans"/>
                <w:i/>
                <w:sz w:val="20"/>
                <w:szCs w:val="20"/>
              </w:rPr>
              <w:t xml:space="preserve">ryterium </w:t>
            </w:r>
            <w:r w:rsidR="0026569B" w:rsidRPr="000C4979">
              <w:rPr>
                <w:rFonts w:ascii="Open Sans" w:hAnsi="Open Sans" w:cs="Open Sans"/>
                <w:i/>
                <w:sz w:val="20"/>
                <w:szCs w:val="20"/>
              </w:rPr>
              <w:t xml:space="preserve">nr 2 </w:t>
            </w:r>
            <w:r w:rsidRPr="000C4979">
              <w:rPr>
                <w:rFonts w:ascii="Open Sans" w:hAnsi="Open Sans" w:cs="Open Sans"/>
                <w:b/>
                <w:bCs/>
                <w:i/>
                <w:sz w:val="20"/>
                <w:szCs w:val="20"/>
              </w:rPr>
              <w:t xml:space="preserve">powoduje odrzucenie wniosku niezależnie od wyników oceny </w:t>
            </w:r>
            <w:r w:rsidR="007D007D" w:rsidRPr="000C4979">
              <w:rPr>
                <w:rFonts w:ascii="Open Sans" w:hAnsi="Open Sans" w:cs="Open Sans"/>
                <w:b/>
                <w:bCs/>
                <w:i/>
                <w:sz w:val="20"/>
                <w:szCs w:val="20"/>
              </w:rPr>
              <w:t>K</w:t>
            </w:r>
            <w:r w:rsidRPr="000C4979">
              <w:rPr>
                <w:rFonts w:ascii="Open Sans" w:hAnsi="Open Sans" w:cs="Open Sans"/>
                <w:b/>
                <w:bCs/>
                <w:i/>
                <w:sz w:val="20"/>
                <w:szCs w:val="20"/>
              </w:rPr>
              <w:t>ryterium nr</w:t>
            </w:r>
            <w:r w:rsidR="006966FA" w:rsidRPr="000C4979">
              <w:rPr>
                <w:rFonts w:ascii="Open Sans" w:hAnsi="Open Sans" w:cs="Open Sans"/>
                <w:b/>
                <w:bCs/>
                <w:i/>
                <w:sz w:val="20"/>
                <w:szCs w:val="20"/>
              </w:rPr>
              <w:t> </w:t>
            </w:r>
            <w:r w:rsidRPr="000C4979">
              <w:rPr>
                <w:rFonts w:ascii="Open Sans" w:hAnsi="Open Sans" w:cs="Open Sans"/>
                <w:b/>
                <w:bCs/>
                <w:i/>
                <w:sz w:val="20"/>
                <w:szCs w:val="20"/>
              </w:rPr>
              <w:t>1.</w:t>
            </w:r>
          </w:p>
        </w:tc>
      </w:tr>
      <w:tr w:rsidR="004A633B" w:rsidRPr="00401C00" w14:paraId="6836D133" w14:textId="77777777" w:rsidTr="00E1558D">
        <w:trPr>
          <w:cantSplit/>
          <w:trHeight w:val="263"/>
        </w:trPr>
        <w:tc>
          <w:tcPr>
            <w:tcW w:w="1186" w:type="dxa"/>
            <w:shd w:val="clear" w:color="auto" w:fill="BFBFBF"/>
            <w:vAlign w:val="center"/>
          </w:tcPr>
          <w:p w14:paraId="0023D5A1" w14:textId="14DE4E67" w:rsidR="004A633B" w:rsidRPr="009E19AB" w:rsidRDefault="004A633B" w:rsidP="009E19AB">
            <w:pPr>
              <w:pStyle w:val="Akapitzlist"/>
              <w:numPr>
                <w:ilvl w:val="0"/>
                <w:numId w:val="35"/>
              </w:numPr>
              <w:autoSpaceDE w:val="0"/>
              <w:autoSpaceDN w:val="0"/>
              <w:adjustRightInd w:val="0"/>
              <w:spacing w:before="120" w:line="276" w:lineRule="auto"/>
              <w:rPr>
                <w:rFonts w:ascii="Open Sans" w:hAnsi="Open Sans" w:cs="Open Sans"/>
                <w:b/>
              </w:rPr>
            </w:pPr>
          </w:p>
        </w:tc>
        <w:tc>
          <w:tcPr>
            <w:tcW w:w="7740" w:type="dxa"/>
            <w:gridSpan w:val="3"/>
            <w:shd w:val="clear" w:color="auto" w:fill="BFBFBF"/>
            <w:vAlign w:val="center"/>
          </w:tcPr>
          <w:p w14:paraId="79C7272D" w14:textId="77777777" w:rsidR="004A633B" w:rsidRPr="000C4979" w:rsidRDefault="004A633B" w:rsidP="00195F7C">
            <w:pPr>
              <w:spacing w:before="120" w:line="276" w:lineRule="auto"/>
              <w:rPr>
                <w:rFonts w:ascii="Open Sans" w:hAnsi="Open Sans" w:cs="Open Sans"/>
                <w:b/>
              </w:rPr>
            </w:pPr>
            <w:r w:rsidRPr="000C4979">
              <w:rPr>
                <w:rFonts w:ascii="Open Sans" w:hAnsi="Open Sans" w:cs="Open Sans"/>
                <w:b/>
                <w:sz w:val="22"/>
                <w:szCs w:val="22"/>
              </w:rPr>
              <w:t>OCENA DOPUSZCZALNOŚCI POMOCY PUBLICZNEJ</w:t>
            </w:r>
          </w:p>
        </w:tc>
      </w:tr>
      <w:tr w:rsidR="004A633B" w:rsidRPr="00401C00" w14:paraId="455A4ECB" w14:textId="77777777" w:rsidTr="00E1558D">
        <w:trPr>
          <w:cantSplit/>
          <w:trHeight w:val="263"/>
        </w:trPr>
        <w:tc>
          <w:tcPr>
            <w:tcW w:w="1186" w:type="dxa"/>
            <w:vAlign w:val="center"/>
          </w:tcPr>
          <w:p w14:paraId="1A047050" w14:textId="43599E30" w:rsidR="004A633B" w:rsidRPr="005A63A0" w:rsidRDefault="004A633B" w:rsidP="005A63A0">
            <w:pPr>
              <w:pStyle w:val="Akapitzlist"/>
              <w:numPr>
                <w:ilvl w:val="0"/>
                <w:numId w:val="34"/>
              </w:numPr>
              <w:autoSpaceDE w:val="0"/>
              <w:autoSpaceDN w:val="0"/>
              <w:adjustRightInd w:val="0"/>
              <w:spacing w:before="120" w:line="276" w:lineRule="auto"/>
              <w:rPr>
                <w:rFonts w:ascii="Open Sans" w:hAnsi="Open Sans" w:cs="Open Sans"/>
              </w:rPr>
            </w:pPr>
          </w:p>
        </w:tc>
        <w:tc>
          <w:tcPr>
            <w:tcW w:w="6322" w:type="dxa"/>
            <w:vAlign w:val="center"/>
          </w:tcPr>
          <w:p w14:paraId="37557E49" w14:textId="77777777" w:rsidR="004A633B" w:rsidRPr="000C4979" w:rsidRDefault="004A633B" w:rsidP="00195F7C">
            <w:pPr>
              <w:autoSpaceDE w:val="0"/>
              <w:autoSpaceDN w:val="0"/>
              <w:adjustRightInd w:val="0"/>
              <w:spacing w:before="120" w:line="276" w:lineRule="auto"/>
              <w:rPr>
                <w:rFonts w:ascii="Open Sans" w:hAnsi="Open Sans" w:cs="Open Sans"/>
              </w:rPr>
            </w:pPr>
            <w:r w:rsidRPr="000C4979">
              <w:rPr>
                <w:rFonts w:ascii="Open Sans" w:hAnsi="Open Sans" w:cs="Open Sans"/>
                <w:sz w:val="22"/>
                <w:szCs w:val="22"/>
              </w:rPr>
              <w:t xml:space="preserve">Dopuszczalność pomocy publicznej zgodnie z przepisami o pomocy </w:t>
            </w:r>
            <w:r w:rsidRPr="000C4979">
              <w:rPr>
                <w:rFonts w:ascii="Open Sans" w:hAnsi="Open Sans" w:cs="Open Sans"/>
                <w:bCs/>
                <w:sz w:val="22"/>
                <w:szCs w:val="22"/>
              </w:rPr>
              <w:t>publicznej</w:t>
            </w:r>
          </w:p>
        </w:tc>
        <w:tc>
          <w:tcPr>
            <w:tcW w:w="709" w:type="dxa"/>
            <w:vAlign w:val="center"/>
          </w:tcPr>
          <w:p w14:paraId="65DA8C76" w14:textId="77777777" w:rsidR="004A633B" w:rsidRPr="000C4979" w:rsidRDefault="004A633B" w:rsidP="00195F7C">
            <w:pPr>
              <w:autoSpaceDE w:val="0"/>
              <w:autoSpaceDN w:val="0"/>
              <w:adjustRightInd w:val="0"/>
              <w:spacing w:before="120" w:line="276" w:lineRule="auto"/>
              <w:rPr>
                <w:rFonts w:ascii="Open Sans" w:hAnsi="Open Sans" w:cs="Open Sans"/>
                <w:sz w:val="20"/>
              </w:rPr>
            </w:pPr>
          </w:p>
        </w:tc>
        <w:tc>
          <w:tcPr>
            <w:tcW w:w="709" w:type="dxa"/>
          </w:tcPr>
          <w:p w14:paraId="0C4B71D2" w14:textId="77777777" w:rsidR="004A633B" w:rsidRPr="000C4979" w:rsidRDefault="004A633B" w:rsidP="00195F7C">
            <w:pPr>
              <w:autoSpaceDE w:val="0"/>
              <w:autoSpaceDN w:val="0"/>
              <w:adjustRightInd w:val="0"/>
              <w:spacing w:before="120" w:line="276" w:lineRule="auto"/>
              <w:rPr>
                <w:rFonts w:ascii="Open Sans" w:hAnsi="Open Sans" w:cs="Open Sans"/>
                <w:sz w:val="20"/>
              </w:rPr>
            </w:pPr>
          </w:p>
        </w:tc>
      </w:tr>
      <w:tr w:rsidR="004A633B" w:rsidRPr="00401C00" w14:paraId="030AD934" w14:textId="77777777" w:rsidTr="00E1558D">
        <w:trPr>
          <w:cantSplit/>
          <w:trHeight w:val="263"/>
        </w:trPr>
        <w:tc>
          <w:tcPr>
            <w:tcW w:w="8926" w:type="dxa"/>
            <w:gridSpan w:val="4"/>
            <w:vAlign w:val="center"/>
          </w:tcPr>
          <w:p w14:paraId="348DA2DB" w14:textId="77777777" w:rsidR="004A633B" w:rsidRPr="000C4979" w:rsidRDefault="004A633B" w:rsidP="00195F7C">
            <w:pPr>
              <w:autoSpaceDE w:val="0"/>
              <w:autoSpaceDN w:val="0"/>
              <w:adjustRightInd w:val="0"/>
              <w:spacing w:before="120" w:line="276" w:lineRule="auto"/>
              <w:rPr>
                <w:rFonts w:ascii="Open Sans" w:hAnsi="Open Sans" w:cs="Open Sans"/>
                <w:i/>
                <w:iCs/>
                <w:color w:val="000000"/>
                <w:sz w:val="20"/>
                <w:szCs w:val="20"/>
              </w:rPr>
            </w:pPr>
            <w:r w:rsidRPr="000C4979">
              <w:rPr>
                <w:rFonts w:ascii="Open Sans" w:hAnsi="Open Sans" w:cs="Open Sans"/>
                <w:i/>
                <w:iCs/>
                <w:color w:val="000000"/>
                <w:sz w:val="20"/>
                <w:szCs w:val="20"/>
              </w:rPr>
              <w:t>Zasady oceny:</w:t>
            </w:r>
          </w:p>
          <w:p w14:paraId="38AD6E9F" w14:textId="77777777" w:rsidR="004A633B" w:rsidRPr="000C4979" w:rsidRDefault="004A633B" w:rsidP="00195F7C">
            <w:pPr>
              <w:autoSpaceDE w:val="0"/>
              <w:autoSpaceDN w:val="0"/>
              <w:adjustRightInd w:val="0"/>
              <w:spacing w:line="276" w:lineRule="auto"/>
              <w:rPr>
                <w:rFonts w:ascii="Open Sans" w:hAnsi="Open Sans" w:cs="Open Sans"/>
                <w:sz w:val="20"/>
                <w:szCs w:val="20"/>
              </w:rPr>
            </w:pPr>
            <w:r w:rsidRPr="000C4979">
              <w:rPr>
                <w:rFonts w:ascii="Open Sans" w:hAnsi="Open Sans" w:cs="Open Sans"/>
                <w:sz w:val="20"/>
                <w:szCs w:val="20"/>
              </w:rPr>
              <w:t xml:space="preserve">Ocena dopuszczalności i intensywności wnioskowanej pomocy publicznej pod kątem jej zgodności z warunkami określonymi we właściwych przepisach o pomocy publicznej </w:t>
            </w:r>
          </w:p>
          <w:p w14:paraId="7079930A" w14:textId="77777777" w:rsidR="004A633B" w:rsidRPr="000C4979" w:rsidRDefault="004A633B" w:rsidP="00195F7C">
            <w:pPr>
              <w:autoSpaceDE w:val="0"/>
              <w:autoSpaceDN w:val="0"/>
              <w:adjustRightInd w:val="0"/>
              <w:spacing w:before="120" w:line="276" w:lineRule="auto"/>
              <w:rPr>
                <w:rFonts w:ascii="Open Sans" w:hAnsi="Open Sans" w:cs="Open Sans"/>
                <w:sz w:val="20"/>
              </w:rPr>
            </w:pPr>
            <w:r w:rsidRPr="000C4979">
              <w:rPr>
                <w:rFonts w:ascii="Open Sans" w:hAnsi="Open Sans" w:cs="Open Sans"/>
                <w:i/>
                <w:sz w:val="20"/>
                <w:szCs w:val="16"/>
              </w:rPr>
              <w:t xml:space="preserve">Negatywna ocena </w:t>
            </w:r>
            <w:r w:rsidR="007D007D" w:rsidRPr="000C4979">
              <w:rPr>
                <w:rFonts w:ascii="Open Sans" w:hAnsi="Open Sans" w:cs="Open Sans"/>
                <w:i/>
                <w:sz w:val="20"/>
                <w:szCs w:val="16"/>
              </w:rPr>
              <w:t>K</w:t>
            </w:r>
            <w:r w:rsidRPr="000C4979">
              <w:rPr>
                <w:rFonts w:ascii="Open Sans" w:hAnsi="Open Sans" w:cs="Open Sans"/>
                <w:i/>
                <w:sz w:val="20"/>
                <w:szCs w:val="16"/>
              </w:rPr>
              <w:t xml:space="preserve">ryterium </w:t>
            </w:r>
            <w:r w:rsidRPr="000C4979">
              <w:rPr>
                <w:rFonts w:ascii="Open Sans" w:hAnsi="Open Sans" w:cs="Open Sans"/>
                <w:b/>
                <w:bCs/>
                <w:i/>
                <w:sz w:val="20"/>
                <w:szCs w:val="16"/>
              </w:rPr>
              <w:t>powoduje odrzucenie wniosku</w:t>
            </w:r>
          </w:p>
        </w:tc>
      </w:tr>
    </w:tbl>
    <w:p w14:paraId="476D60AB" w14:textId="49E93779" w:rsidR="0013587A" w:rsidRPr="000C4979" w:rsidRDefault="004F5768" w:rsidP="00195F7C">
      <w:pPr>
        <w:pStyle w:val="Akapitzlist"/>
        <w:numPr>
          <w:ilvl w:val="0"/>
          <w:numId w:val="3"/>
        </w:numPr>
        <w:tabs>
          <w:tab w:val="left" w:pos="284"/>
        </w:tabs>
        <w:autoSpaceDE w:val="0"/>
        <w:autoSpaceDN w:val="0"/>
        <w:adjustRightInd w:val="0"/>
        <w:spacing w:before="240" w:after="120" w:line="276" w:lineRule="auto"/>
        <w:ind w:left="0" w:firstLine="0"/>
        <w:contextualSpacing w:val="0"/>
        <w:rPr>
          <w:rFonts w:ascii="Open Sans" w:hAnsi="Open Sans" w:cs="Open Sans"/>
          <w:b/>
          <w:color w:val="000000"/>
          <w:sz w:val="22"/>
          <w:szCs w:val="22"/>
        </w:rPr>
      </w:pPr>
      <w:r w:rsidRPr="000C4979">
        <w:rPr>
          <w:rFonts w:ascii="Open Sans" w:hAnsi="Open Sans" w:cs="Open Sans"/>
          <w:b/>
          <w:color w:val="000000"/>
          <w:sz w:val="22"/>
          <w:szCs w:val="22"/>
        </w:rPr>
        <w:t>Postanowienia dodatkowe</w:t>
      </w:r>
      <w:r w:rsidR="00D7033F" w:rsidRPr="000C4979">
        <w:rPr>
          <w:rFonts w:ascii="Open Sans" w:hAnsi="Open Sans" w:cs="Open Sans"/>
          <w:b/>
          <w:color w:val="000000"/>
          <w:sz w:val="22"/>
          <w:szCs w:val="22"/>
        </w:rPr>
        <w:t>:</w:t>
      </w:r>
    </w:p>
    <w:p w14:paraId="1301E737" w14:textId="63803708" w:rsidR="00FC4002" w:rsidRPr="000C4979" w:rsidRDefault="00C24622" w:rsidP="00A51B8D">
      <w:pPr>
        <w:pStyle w:val="Akapitzlist"/>
        <w:numPr>
          <w:ilvl w:val="0"/>
          <w:numId w:val="26"/>
        </w:numPr>
        <w:tabs>
          <w:tab w:val="left" w:pos="284"/>
        </w:tabs>
        <w:autoSpaceDE w:val="0"/>
        <w:autoSpaceDN w:val="0"/>
        <w:adjustRightInd w:val="0"/>
        <w:spacing w:before="240" w:after="120" w:line="276" w:lineRule="auto"/>
        <w:contextualSpacing w:val="0"/>
        <w:rPr>
          <w:rFonts w:ascii="Open Sans" w:hAnsi="Open Sans" w:cs="Open Sans"/>
          <w:color w:val="000000"/>
          <w:sz w:val="22"/>
          <w:szCs w:val="22"/>
        </w:rPr>
      </w:pPr>
      <w:r w:rsidRPr="000C4979">
        <w:rPr>
          <w:rFonts w:ascii="Open Sans" w:hAnsi="Open Sans" w:cs="Open Sans"/>
          <w:color w:val="000000"/>
          <w:sz w:val="22"/>
          <w:szCs w:val="22"/>
        </w:rPr>
        <w:t>Fiszki przedsięwzięć będą poddawane ocenie na bieżąco</w:t>
      </w:r>
      <w:r w:rsidR="0097737B" w:rsidRPr="000C4979">
        <w:rPr>
          <w:rFonts w:ascii="Open Sans" w:hAnsi="Open Sans" w:cs="Open Sans"/>
          <w:color w:val="000000"/>
          <w:sz w:val="22"/>
          <w:szCs w:val="22"/>
        </w:rPr>
        <w:t>;</w:t>
      </w:r>
    </w:p>
    <w:p w14:paraId="78894D44" w14:textId="48CC256B" w:rsidR="00855EC8" w:rsidRPr="000C4979" w:rsidRDefault="00855EC8" w:rsidP="00A51B8D">
      <w:pPr>
        <w:pStyle w:val="Akapitzlist"/>
        <w:numPr>
          <w:ilvl w:val="0"/>
          <w:numId w:val="26"/>
        </w:numPr>
        <w:tabs>
          <w:tab w:val="left" w:pos="284"/>
        </w:tabs>
        <w:autoSpaceDE w:val="0"/>
        <w:autoSpaceDN w:val="0"/>
        <w:adjustRightInd w:val="0"/>
        <w:spacing w:before="240" w:after="120" w:line="276" w:lineRule="auto"/>
        <w:ind w:left="499" w:hanging="357"/>
        <w:contextualSpacing w:val="0"/>
        <w:rPr>
          <w:rFonts w:ascii="Open Sans" w:hAnsi="Open Sans" w:cs="Open Sans"/>
          <w:color w:val="000000"/>
          <w:sz w:val="22"/>
          <w:szCs w:val="22"/>
        </w:rPr>
      </w:pPr>
      <w:r w:rsidRPr="000C4979">
        <w:rPr>
          <w:rFonts w:ascii="Open Sans" w:hAnsi="Open Sans" w:cs="Open Sans"/>
          <w:color w:val="000000"/>
          <w:sz w:val="22"/>
          <w:szCs w:val="22"/>
        </w:rPr>
        <w:t>Na podstawie oceny fiszki NFOŚiGW nie podejmuje ostatecznej decyzji o przyznaniu dofinansowania</w:t>
      </w:r>
      <w:r w:rsidR="0097737B" w:rsidRPr="000C4979">
        <w:rPr>
          <w:rFonts w:ascii="Open Sans" w:hAnsi="Open Sans" w:cs="Open Sans"/>
          <w:color w:val="000000"/>
          <w:sz w:val="22"/>
          <w:szCs w:val="22"/>
        </w:rPr>
        <w:t>;</w:t>
      </w:r>
    </w:p>
    <w:p w14:paraId="64E7DC39" w14:textId="63045F66" w:rsidR="00855EC8" w:rsidRPr="000C4979" w:rsidRDefault="00855EC8" w:rsidP="004D5402">
      <w:pPr>
        <w:pStyle w:val="Akapitzlist"/>
        <w:numPr>
          <w:ilvl w:val="0"/>
          <w:numId w:val="26"/>
        </w:numPr>
        <w:tabs>
          <w:tab w:val="left" w:pos="284"/>
        </w:tabs>
        <w:autoSpaceDE w:val="0"/>
        <w:autoSpaceDN w:val="0"/>
        <w:adjustRightInd w:val="0"/>
        <w:spacing w:before="240" w:after="120" w:line="276" w:lineRule="auto"/>
        <w:ind w:left="499" w:hanging="357"/>
        <w:contextualSpacing w:val="0"/>
        <w:rPr>
          <w:rFonts w:ascii="Open Sans" w:hAnsi="Open Sans" w:cs="Open Sans"/>
          <w:color w:val="000000"/>
          <w:sz w:val="22"/>
          <w:szCs w:val="22"/>
        </w:rPr>
      </w:pPr>
      <w:r w:rsidRPr="000C4979">
        <w:rPr>
          <w:rFonts w:ascii="Open Sans" w:hAnsi="Open Sans" w:cs="Open Sans"/>
          <w:color w:val="000000"/>
          <w:sz w:val="22"/>
          <w:szCs w:val="22"/>
        </w:rPr>
        <w:t>Pozytywna</w:t>
      </w:r>
      <w:r w:rsidR="00F14FC6" w:rsidRPr="000C4979">
        <w:rPr>
          <w:rFonts w:ascii="Open Sans" w:hAnsi="Open Sans" w:cs="Open Sans"/>
          <w:color w:val="000000"/>
          <w:sz w:val="22"/>
          <w:szCs w:val="22"/>
        </w:rPr>
        <w:t xml:space="preserve"> ocena fiszki daje Wnioskodawcy</w:t>
      </w:r>
      <w:r w:rsidRPr="000C4979">
        <w:rPr>
          <w:rFonts w:ascii="Open Sans" w:hAnsi="Open Sans" w:cs="Open Sans"/>
          <w:color w:val="000000"/>
          <w:sz w:val="22"/>
          <w:szCs w:val="22"/>
        </w:rPr>
        <w:t xml:space="preserve"> możliwość uzyskania od NFOŚiGW listu intencyjnego, promesy warunkowej lub innego dokumentu wystawian</w:t>
      </w:r>
      <w:r w:rsidR="0047145F" w:rsidRPr="000C4979">
        <w:rPr>
          <w:rFonts w:ascii="Open Sans" w:hAnsi="Open Sans" w:cs="Open Sans"/>
          <w:color w:val="000000"/>
          <w:sz w:val="22"/>
          <w:szCs w:val="22"/>
        </w:rPr>
        <w:t>ego</w:t>
      </w:r>
      <w:r w:rsidRPr="000C4979">
        <w:rPr>
          <w:rFonts w:ascii="Open Sans" w:hAnsi="Open Sans" w:cs="Open Sans"/>
          <w:color w:val="000000"/>
          <w:sz w:val="22"/>
          <w:szCs w:val="22"/>
        </w:rPr>
        <w:t xml:space="preserve"> przez NFOŚiGW w zależności od</w:t>
      </w:r>
      <w:r w:rsidR="006966FA" w:rsidRPr="000C4979">
        <w:rPr>
          <w:rFonts w:ascii="Open Sans" w:hAnsi="Open Sans" w:cs="Open Sans"/>
          <w:color w:val="000000"/>
          <w:sz w:val="22"/>
          <w:szCs w:val="22"/>
        </w:rPr>
        <w:t> </w:t>
      </w:r>
      <w:r w:rsidRPr="000C4979">
        <w:rPr>
          <w:rFonts w:ascii="Open Sans" w:hAnsi="Open Sans" w:cs="Open Sans"/>
          <w:color w:val="000000"/>
          <w:sz w:val="22"/>
          <w:szCs w:val="22"/>
        </w:rPr>
        <w:t xml:space="preserve">potrzeb zgłaszanych przez </w:t>
      </w:r>
      <w:r w:rsidR="00F14FC6" w:rsidRPr="000C4979">
        <w:rPr>
          <w:rFonts w:ascii="Open Sans" w:hAnsi="Open Sans" w:cs="Open Sans"/>
          <w:color w:val="000000"/>
          <w:sz w:val="22"/>
          <w:szCs w:val="22"/>
        </w:rPr>
        <w:t>Wnioskodawcę</w:t>
      </w:r>
      <w:r w:rsidR="0097737B" w:rsidRPr="000C4979">
        <w:rPr>
          <w:rFonts w:ascii="Open Sans" w:hAnsi="Open Sans" w:cs="Open Sans"/>
          <w:color w:val="000000"/>
          <w:sz w:val="22"/>
          <w:szCs w:val="22"/>
        </w:rPr>
        <w:t>;</w:t>
      </w:r>
    </w:p>
    <w:p w14:paraId="3327F457" w14:textId="372B718B" w:rsidR="00F14FC6" w:rsidRPr="000C4979" w:rsidRDefault="00F14FC6" w:rsidP="00195F7C">
      <w:pPr>
        <w:pStyle w:val="Akapitzlist"/>
        <w:numPr>
          <w:ilvl w:val="0"/>
          <w:numId w:val="26"/>
        </w:numPr>
        <w:tabs>
          <w:tab w:val="left" w:pos="284"/>
        </w:tabs>
        <w:autoSpaceDE w:val="0"/>
        <w:autoSpaceDN w:val="0"/>
        <w:adjustRightInd w:val="0"/>
        <w:spacing w:before="240" w:after="120" w:line="276" w:lineRule="auto"/>
        <w:contextualSpacing w:val="0"/>
        <w:rPr>
          <w:rFonts w:ascii="Open Sans" w:hAnsi="Open Sans" w:cs="Open Sans"/>
          <w:color w:val="000000"/>
          <w:sz w:val="22"/>
          <w:szCs w:val="22"/>
        </w:rPr>
      </w:pPr>
      <w:r w:rsidRPr="000C4979">
        <w:rPr>
          <w:rFonts w:ascii="Open Sans" w:hAnsi="Open Sans" w:cs="Open Sans"/>
          <w:color w:val="000000"/>
          <w:sz w:val="22"/>
          <w:szCs w:val="22"/>
        </w:rPr>
        <w:t>Osta</w:t>
      </w:r>
      <w:r w:rsidR="002F26C0" w:rsidRPr="000C4979">
        <w:rPr>
          <w:rFonts w:ascii="Open Sans" w:hAnsi="Open Sans" w:cs="Open Sans"/>
          <w:color w:val="000000"/>
          <w:sz w:val="22"/>
          <w:szCs w:val="22"/>
        </w:rPr>
        <w:t>te</w:t>
      </w:r>
      <w:r w:rsidRPr="000C4979">
        <w:rPr>
          <w:rFonts w:ascii="Open Sans" w:hAnsi="Open Sans" w:cs="Open Sans"/>
          <w:color w:val="000000"/>
          <w:sz w:val="22"/>
          <w:szCs w:val="22"/>
        </w:rPr>
        <w:t>czne warunki dofinansowania zostaną określone na podstawie wniosku o dofinansowanie</w:t>
      </w:r>
      <w:r w:rsidR="0097737B" w:rsidRPr="000C4979">
        <w:rPr>
          <w:rFonts w:ascii="Open Sans" w:hAnsi="Open Sans" w:cs="Open Sans"/>
          <w:color w:val="000000"/>
          <w:sz w:val="22"/>
          <w:szCs w:val="22"/>
        </w:rPr>
        <w:t>;</w:t>
      </w:r>
    </w:p>
    <w:p w14:paraId="3E127F1A" w14:textId="18AFAAA1" w:rsidR="000C3543" w:rsidRPr="000C4979" w:rsidRDefault="000C3543" w:rsidP="00195F7C">
      <w:pPr>
        <w:pStyle w:val="Akapitzlist"/>
        <w:numPr>
          <w:ilvl w:val="0"/>
          <w:numId w:val="26"/>
        </w:numPr>
        <w:tabs>
          <w:tab w:val="left" w:pos="284"/>
        </w:tabs>
        <w:autoSpaceDE w:val="0"/>
        <w:autoSpaceDN w:val="0"/>
        <w:adjustRightInd w:val="0"/>
        <w:spacing w:before="240" w:after="120" w:line="276" w:lineRule="auto"/>
        <w:contextualSpacing w:val="0"/>
        <w:rPr>
          <w:rFonts w:ascii="Open Sans" w:hAnsi="Open Sans" w:cs="Open Sans"/>
          <w:color w:val="000000"/>
          <w:sz w:val="22"/>
          <w:szCs w:val="22"/>
        </w:rPr>
      </w:pPr>
      <w:r w:rsidRPr="000C4979">
        <w:rPr>
          <w:rFonts w:ascii="Open Sans" w:hAnsi="Open Sans" w:cs="Open Sans"/>
          <w:color w:val="000000"/>
          <w:sz w:val="22"/>
          <w:szCs w:val="22"/>
        </w:rPr>
        <w:t>Dofinansowanie przyznawane jest do wyczerpania alokacji programu – decyduje kolejność składanych wniosków (nie fiszek przedsięwzięć)</w:t>
      </w:r>
      <w:r w:rsidR="0097737B" w:rsidRPr="000C4979">
        <w:rPr>
          <w:rFonts w:ascii="Open Sans" w:hAnsi="Open Sans" w:cs="Open Sans"/>
          <w:color w:val="000000"/>
          <w:sz w:val="22"/>
          <w:szCs w:val="22"/>
        </w:rPr>
        <w:t>;</w:t>
      </w:r>
    </w:p>
    <w:p w14:paraId="70483DB1" w14:textId="15C92EF6" w:rsidR="000C3543" w:rsidRPr="000C4979" w:rsidRDefault="000C3543" w:rsidP="00195F7C">
      <w:pPr>
        <w:pStyle w:val="Akapitzlist"/>
        <w:numPr>
          <w:ilvl w:val="0"/>
          <w:numId w:val="26"/>
        </w:numPr>
        <w:tabs>
          <w:tab w:val="left" w:pos="284"/>
        </w:tabs>
        <w:autoSpaceDE w:val="0"/>
        <w:autoSpaceDN w:val="0"/>
        <w:adjustRightInd w:val="0"/>
        <w:spacing w:before="240" w:after="120" w:line="276" w:lineRule="auto"/>
        <w:contextualSpacing w:val="0"/>
        <w:rPr>
          <w:rFonts w:ascii="Open Sans" w:hAnsi="Open Sans" w:cs="Open Sans"/>
          <w:color w:val="000000"/>
          <w:sz w:val="22"/>
          <w:szCs w:val="22"/>
        </w:rPr>
      </w:pPr>
      <w:r w:rsidRPr="000C4979">
        <w:rPr>
          <w:rFonts w:ascii="Open Sans" w:hAnsi="Open Sans" w:cs="Open Sans"/>
          <w:color w:val="000000"/>
          <w:sz w:val="22"/>
          <w:szCs w:val="22"/>
        </w:rPr>
        <w:lastRenderedPageBreak/>
        <w:t xml:space="preserve">Dane przedstawiane we wniosku muszą wynikać z audytu energetycznego przeprowadzonego przez </w:t>
      </w:r>
      <w:r w:rsidR="0097737B" w:rsidRPr="000C4979">
        <w:rPr>
          <w:rFonts w:ascii="Open Sans" w:hAnsi="Open Sans" w:cs="Open Sans"/>
          <w:color w:val="000000"/>
          <w:sz w:val="22"/>
          <w:szCs w:val="22"/>
        </w:rPr>
        <w:t>przedsiębiorstwo</w:t>
      </w:r>
      <w:r w:rsidRPr="000C4979">
        <w:rPr>
          <w:rFonts w:ascii="Open Sans" w:hAnsi="Open Sans" w:cs="Open Sans"/>
          <w:color w:val="000000"/>
          <w:sz w:val="22"/>
          <w:szCs w:val="22"/>
        </w:rPr>
        <w:t xml:space="preserve"> ESCO</w:t>
      </w:r>
      <w:r w:rsidR="00B94E0A" w:rsidRPr="000C4979">
        <w:rPr>
          <w:rFonts w:ascii="Open Sans" w:hAnsi="Open Sans" w:cs="Open Sans"/>
          <w:color w:val="000000"/>
          <w:sz w:val="22"/>
          <w:szCs w:val="22"/>
        </w:rPr>
        <w:t>.</w:t>
      </w:r>
      <w:r w:rsidR="00B94E0A" w:rsidRPr="000C4979">
        <w:rPr>
          <w:rFonts w:ascii="Open Sans" w:hAnsi="Open Sans" w:cs="Open Sans"/>
        </w:rPr>
        <w:t xml:space="preserve"> </w:t>
      </w:r>
      <w:r w:rsidR="00132AE0" w:rsidRPr="000C4979">
        <w:rPr>
          <w:rFonts w:ascii="Open Sans" w:hAnsi="Open Sans" w:cs="Open Sans"/>
          <w:color w:val="000000"/>
          <w:sz w:val="22"/>
          <w:szCs w:val="22"/>
        </w:rPr>
        <w:t>D</w:t>
      </w:r>
      <w:r w:rsidR="00B94E0A" w:rsidRPr="000C4979">
        <w:rPr>
          <w:rFonts w:ascii="Open Sans" w:hAnsi="Open Sans" w:cs="Open Sans"/>
          <w:color w:val="000000"/>
          <w:sz w:val="22"/>
          <w:szCs w:val="22"/>
        </w:rPr>
        <w:t xml:space="preserve">la celów programu priorytetowego </w:t>
      </w:r>
      <w:r w:rsidR="00132AE0" w:rsidRPr="000C4979">
        <w:rPr>
          <w:rFonts w:ascii="Open Sans" w:hAnsi="Open Sans" w:cs="Open Sans"/>
          <w:color w:val="000000"/>
          <w:sz w:val="22"/>
          <w:szCs w:val="22"/>
        </w:rPr>
        <w:t xml:space="preserve">za audyt, o którym mowa w zdaniu pierwszym, </w:t>
      </w:r>
      <w:r w:rsidR="00B94E0A" w:rsidRPr="000C4979">
        <w:rPr>
          <w:rFonts w:ascii="Open Sans" w:hAnsi="Open Sans" w:cs="Open Sans"/>
          <w:color w:val="000000"/>
          <w:sz w:val="22"/>
          <w:szCs w:val="22"/>
        </w:rPr>
        <w:t>rozumie się również audyt energetyczny przygotowany dla podmiotu publicznego w celu wyboru oferty firmy ESCO w trybie zgodnym z Prawem zamówień publicznych</w:t>
      </w:r>
      <w:r w:rsidR="0097737B" w:rsidRPr="000C4979">
        <w:rPr>
          <w:rFonts w:ascii="Open Sans" w:hAnsi="Open Sans" w:cs="Open Sans"/>
          <w:color w:val="000000"/>
          <w:sz w:val="22"/>
          <w:szCs w:val="22"/>
        </w:rPr>
        <w:t>;</w:t>
      </w:r>
    </w:p>
    <w:p w14:paraId="0DCD0A84" w14:textId="37B86533" w:rsidR="008502F5" w:rsidRPr="000C4979" w:rsidRDefault="008502F5" w:rsidP="00195F7C">
      <w:pPr>
        <w:pStyle w:val="Akapitzlist"/>
        <w:numPr>
          <w:ilvl w:val="0"/>
          <w:numId w:val="26"/>
        </w:numPr>
        <w:tabs>
          <w:tab w:val="left" w:pos="284"/>
        </w:tabs>
        <w:autoSpaceDE w:val="0"/>
        <w:autoSpaceDN w:val="0"/>
        <w:adjustRightInd w:val="0"/>
        <w:spacing w:before="240" w:after="120" w:line="276" w:lineRule="auto"/>
        <w:contextualSpacing w:val="0"/>
        <w:rPr>
          <w:rFonts w:ascii="Open Sans" w:hAnsi="Open Sans" w:cs="Open Sans"/>
          <w:color w:val="000000"/>
          <w:sz w:val="22"/>
          <w:szCs w:val="22"/>
        </w:rPr>
      </w:pPr>
      <w:r w:rsidRPr="000C4979">
        <w:rPr>
          <w:rFonts w:ascii="Open Sans" w:hAnsi="Open Sans" w:cs="Open Sans"/>
          <w:color w:val="000000"/>
          <w:sz w:val="22"/>
          <w:szCs w:val="22"/>
        </w:rPr>
        <w:t>Beneficjentowi zapewnione zostanie wsparcie doradcy energetycznego na każdym etapie przygotowania i</w:t>
      </w:r>
      <w:r w:rsidR="00357436" w:rsidRPr="000C4979">
        <w:rPr>
          <w:rFonts w:ascii="Open Sans" w:hAnsi="Open Sans" w:cs="Open Sans"/>
          <w:color w:val="000000"/>
          <w:sz w:val="22"/>
          <w:szCs w:val="22"/>
        </w:rPr>
        <w:t xml:space="preserve"> </w:t>
      </w:r>
      <w:r w:rsidRPr="000C4979">
        <w:rPr>
          <w:rFonts w:ascii="Open Sans" w:hAnsi="Open Sans" w:cs="Open Sans"/>
          <w:color w:val="000000"/>
          <w:sz w:val="22"/>
          <w:szCs w:val="22"/>
        </w:rPr>
        <w:t>realizacji przedsięwzięcia aż do etapu potwierdzenia gwarantowanych oszczędności energii</w:t>
      </w:r>
      <w:r w:rsidR="00F913F1" w:rsidRPr="000C4979">
        <w:rPr>
          <w:rFonts w:ascii="Open Sans" w:hAnsi="Open Sans" w:cs="Open Sans"/>
          <w:color w:val="000000"/>
          <w:sz w:val="22"/>
          <w:szCs w:val="22"/>
        </w:rPr>
        <w:t>;</w:t>
      </w:r>
    </w:p>
    <w:p w14:paraId="2D27A09B" w14:textId="78E4EEAE" w:rsidR="000C3543" w:rsidRPr="000C4979" w:rsidRDefault="001139C9" w:rsidP="00195F7C">
      <w:pPr>
        <w:pStyle w:val="Akapitzlist"/>
        <w:numPr>
          <w:ilvl w:val="0"/>
          <w:numId w:val="26"/>
        </w:numPr>
        <w:tabs>
          <w:tab w:val="left" w:pos="284"/>
        </w:tabs>
        <w:autoSpaceDE w:val="0"/>
        <w:autoSpaceDN w:val="0"/>
        <w:adjustRightInd w:val="0"/>
        <w:spacing w:before="240" w:after="120" w:line="276" w:lineRule="auto"/>
        <w:contextualSpacing w:val="0"/>
        <w:rPr>
          <w:rFonts w:ascii="Open Sans" w:hAnsi="Open Sans" w:cs="Open Sans"/>
          <w:color w:val="000000"/>
          <w:sz w:val="22"/>
          <w:szCs w:val="22"/>
        </w:rPr>
      </w:pPr>
      <w:r w:rsidRPr="000C4979">
        <w:rPr>
          <w:rFonts w:ascii="Open Sans" w:hAnsi="Open Sans" w:cs="Open Sans"/>
          <w:iCs/>
          <w:sz w:val="22"/>
          <w:szCs w:val="22"/>
        </w:rPr>
        <w:t>Poza wsparciem udzielanym Beneficjentowi w ramach programu priorytetowego, przewiduje się</w:t>
      </w:r>
      <w:r w:rsidR="0071296D" w:rsidRPr="000C4979">
        <w:rPr>
          <w:rFonts w:ascii="Open Sans" w:hAnsi="Open Sans" w:cs="Open Sans"/>
          <w:iCs/>
          <w:sz w:val="22"/>
          <w:szCs w:val="22"/>
        </w:rPr>
        <w:t> </w:t>
      </w:r>
      <w:r w:rsidRPr="000C4979">
        <w:rPr>
          <w:rFonts w:ascii="Open Sans" w:hAnsi="Open Sans" w:cs="Open Sans"/>
          <w:iCs/>
          <w:sz w:val="22"/>
          <w:szCs w:val="22"/>
        </w:rPr>
        <w:t>możliwość uzyskania przez przedsiębiorstwo oszczędności energii (ESCO) finansowania w</w:t>
      </w:r>
      <w:r w:rsidR="0071296D" w:rsidRPr="000C4979">
        <w:rPr>
          <w:rFonts w:ascii="Open Sans" w:hAnsi="Open Sans" w:cs="Open Sans"/>
          <w:iCs/>
          <w:sz w:val="22"/>
          <w:szCs w:val="22"/>
        </w:rPr>
        <w:t> </w:t>
      </w:r>
      <w:r w:rsidRPr="000C4979">
        <w:rPr>
          <w:rFonts w:ascii="Open Sans" w:hAnsi="Open Sans" w:cs="Open Sans"/>
          <w:iCs/>
          <w:sz w:val="22"/>
          <w:szCs w:val="22"/>
        </w:rPr>
        <w:t>postaci wykupu wierzytelności wynikającej z umowy EPC lub w innej, alternatywnej formie (np.</w:t>
      </w:r>
      <w:r w:rsidR="0071296D" w:rsidRPr="000C4979">
        <w:rPr>
          <w:rFonts w:ascii="Open Sans" w:hAnsi="Open Sans" w:cs="Open Sans"/>
          <w:iCs/>
          <w:sz w:val="22"/>
          <w:szCs w:val="22"/>
        </w:rPr>
        <w:t> </w:t>
      </w:r>
      <w:r w:rsidRPr="000C4979">
        <w:rPr>
          <w:rFonts w:ascii="Open Sans" w:hAnsi="Open Sans" w:cs="Open Sans"/>
          <w:iCs/>
          <w:sz w:val="22"/>
          <w:szCs w:val="22"/>
        </w:rPr>
        <w:t>pożyczki) od zewnętrznej partnerskiej instytucji finansowej</w:t>
      </w:r>
      <w:r w:rsidR="00FF69EA" w:rsidRPr="000C4979">
        <w:rPr>
          <w:rFonts w:ascii="Open Sans" w:hAnsi="Open Sans" w:cs="Open Sans"/>
          <w:iCs/>
          <w:sz w:val="22"/>
          <w:szCs w:val="22"/>
        </w:rPr>
        <w:t>.</w:t>
      </w:r>
    </w:p>
    <w:p w14:paraId="2CAC7FB3" w14:textId="574F9121" w:rsidR="000C3543" w:rsidRPr="000C4979" w:rsidRDefault="000C3543" w:rsidP="00195F7C">
      <w:pPr>
        <w:tabs>
          <w:tab w:val="left" w:pos="284"/>
        </w:tabs>
        <w:autoSpaceDE w:val="0"/>
        <w:autoSpaceDN w:val="0"/>
        <w:adjustRightInd w:val="0"/>
        <w:spacing w:before="240" w:after="120" w:line="276" w:lineRule="auto"/>
        <w:rPr>
          <w:rFonts w:ascii="Open Sans" w:hAnsi="Open Sans" w:cs="Open Sans"/>
          <w:color w:val="000000"/>
          <w:sz w:val="22"/>
          <w:szCs w:val="22"/>
          <w:highlight w:val="yellow"/>
        </w:rPr>
      </w:pPr>
    </w:p>
    <w:p w14:paraId="227F7DDA" w14:textId="7CC53553" w:rsidR="000C3543" w:rsidRDefault="000C3543" w:rsidP="00195F7C">
      <w:pPr>
        <w:tabs>
          <w:tab w:val="left" w:pos="284"/>
        </w:tabs>
        <w:autoSpaceDE w:val="0"/>
        <w:autoSpaceDN w:val="0"/>
        <w:adjustRightInd w:val="0"/>
        <w:spacing w:before="240" w:after="120"/>
        <w:rPr>
          <w:rFonts w:asciiTheme="minorHAnsi" w:hAnsiTheme="minorHAnsi"/>
          <w:color w:val="000000"/>
          <w:sz w:val="22"/>
          <w:szCs w:val="22"/>
          <w:highlight w:val="yellow"/>
        </w:rPr>
      </w:pPr>
    </w:p>
    <w:p w14:paraId="349B9D80" w14:textId="6455986C" w:rsidR="000C3543" w:rsidRDefault="000C3543" w:rsidP="00195F7C">
      <w:pPr>
        <w:tabs>
          <w:tab w:val="left" w:pos="284"/>
        </w:tabs>
        <w:autoSpaceDE w:val="0"/>
        <w:autoSpaceDN w:val="0"/>
        <w:adjustRightInd w:val="0"/>
        <w:spacing w:before="240" w:after="120"/>
        <w:rPr>
          <w:rFonts w:asciiTheme="minorHAnsi" w:hAnsiTheme="minorHAnsi"/>
          <w:color w:val="000000"/>
          <w:sz w:val="22"/>
          <w:szCs w:val="22"/>
          <w:highlight w:val="yellow"/>
        </w:rPr>
      </w:pPr>
    </w:p>
    <w:p w14:paraId="42C5669D" w14:textId="4DCA4464" w:rsidR="000C3543" w:rsidRDefault="000C3543" w:rsidP="00195F7C">
      <w:pPr>
        <w:tabs>
          <w:tab w:val="left" w:pos="284"/>
        </w:tabs>
        <w:autoSpaceDE w:val="0"/>
        <w:autoSpaceDN w:val="0"/>
        <w:adjustRightInd w:val="0"/>
        <w:spacing w:before="240" w:after="120"/>
        <w:rPr>
          <w:rFonts w:asciiTheme="minorHAnsi" w:hAnsiTheme="minorHAnsi"/>
          <w:color w:val="000000"/>
          <w:sz w:val="22"/>
          <w:szCs w:val="22"/>
          <w:highlight w:val="yellow"/>
        </w:rPr>
      </w:pPr>
    </w:p>
    <w:p w14:paraId="63AE9FAB" w14:textId="3E43D586" w:rsidR="00D3363E" w:rsidRDefault="00D3363E" w:rsidP="00195F7C">
      <w:pPr>
        <w:tabs>
          <w:tab w:val="left" w:pos="284"/>
        </w:tabs>
        <w:autoSpaceDE w:val="0"/>
        <w:autoSpaceDN w:val="0"/>
        <w:adjustRightInd w:val="0"/>
        <w:spacing w:before="240" w:after="120"/>
        <w:rPr>
          <w:rFonts w:asciiTheme="minorHAnsi" w:hAnsiTheme="minorHAnsi"/>
          <w:color w:val="000000"/>
          <w:sz w:val="22"/>
          <w:szCs w:val="22"/>
          <w:highlight w:val="yellow"/>
        </w:rPr>
      </w:pPr>
    </w:p>
    <w:p w14:paraId="4B634734" w14:textId="6CDDBCB9" w:rsidR="00D3363E" w:rsidRDefault="00D3363E" w:rsidP="00195F7C">
      <w:pPr>
        <w:tabs>
          <w:tab w:val="left" w:pos="284"/>
        </w:tabs>
        <w:autoSpaceDE w:val="0"/>
        <w:autoSpaceDN w:val="0"/>
        <w:adjustRightInd w:val="0"/>
        <w:spacing w:before="240" w:after="120"/>
        <w:rPr>
          <w:rFonts w:asciiTheme="minorHAnsi" w:hAnsiTheme="minorHAnsi"/>
          <w:color w:val="000000"/>
          <w:sz w:val="22"/>
          <w:szCs w:val="22"/>
          <w:highlight w:val="yellow"/>
        </w:rPr>
      </w:pPr>
    </w:p>
    <w:p w14:paraId="119E02B7" w14:textId="77777777" w:rsidR="00D3363E" w:rsidRDefault="00D3363E" w:rsidP="00195F7C">
      <w:pPr>
        <w:tabs>
          <w:tab w:val="left" w:pos="284"/>
        </w:tabs>
        <w:autoSpaceDE w:val="0"/>
        <w:autoSpaceDN w:val="0"/>
        <w:adjustRightInd w:val="0"/>
        <w:spacing w:before="240" w:after="120"/>
        <w:rPr>
          <w:rFonts w:asciiTheme="minorHAnsi" w:hAnsiTheme="minorHAnsi"/>
          <w:color w:val="000000"/>
          <w:sz w:val="22"/>
          <w:szCs w:val="22"/>
          <w:highlight w:val="yellow"/>
        </w:rPr>
      </w:pPr>
    </w:p>
    <w:p w14:paraId="684A5676" w14:textId="2684652E" w:rsidR="000C3543" w:rsidRDefault="000C3543" w:rsidP="00195F7C">
      <w:pPr>
        <w:tabs>
          <w:tab w:val="left" w:pos="284"/>
        </w:tabs>
        <w:autoSpaceDE w:val="0"/>
        <w:autoSpaceDN w:val="0"/>
        <w:adjustRightInd w:val="0"/>
        <w:spacing w:before="240" w:after="120"/>
        <w:rPr>
          <w:rFonts w:asciiTheme="minorHAnsi" w:hAnsiTheme="minorHAnsi"/>
          <w:color w:val="000000"/>
          <w:sz w:val="22"/>
          <w:szCs w:val="22"/>
          <w:highlight w:val="yellow"/>
        </w:rPr>
      </w:pPr>
    </w:p>
    <w:p w14:paraId="402A4E22" w14:textId="43E8D35A" w:rsidR="000C3543" w:rsidRPr="000C4979" w:rsidRDefault="000C3543" w:rsidP="00195F7C">
      <w:pPr>
        <w:tabs>
          <w:tab w:val="left" w:pos="284"/>
        </w:tabs>
        <w:autoSpaceDE w:val="0"/>
        <w:autoSpaceDN w:val="0"/>
        <w:adjustRightInd w:val="0"/>
        <w:spacing w:before="240" w:after="120"/>
        <w:rPr>
          <w:rFonts w:ascii="Open Sans" w:hAnsi="Open Sans" w:cs="Open Sans"/>
          <w:color w:val="000000"/>
          <w:sz w:val="22"/>
          <w:szCs w:val="22"/>
        </w:rPr>
      </w:pPr>
      <w:r w:rsidRPr="000C4979">
        <w:rPr>
          <w:rFonts w:ascii="Open Sans" w:hAnsi="Open Sans" w:cs="Open Sans"/>
          <w:color w:val="000000"/>
          <w:sz w:val="22"/>
          <w:szCs w:val="22"/>
        </w:rPr>
        <w:t>Załącznik nr 1 do programu priorytetowego: Wytyczne techniczne</w:t>
      </w:r>
    </w:p>
    <w:sectPr w:rsidR="000C3543" w:rsidRPr="000C4979" w:rsidSect="00FA5EDD">
      <w:headerReference w:type="default" r:id="rId8"/>
      <w:footerReference w:type="even" r:id="rId9"/>
      <w:footerReference w:type="default" r:id="rId10"/>
      <w:headerReference w:type="first" r:id="rId11"/>
      <w:pgSz w:w="11906" w:h="16838"/>
      <w:pgMar w:top="1276" w:right="1417" w:bottom="1135"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3B570" w14:textId="77777777" w:rsidR="001D0C94" w:rsidRDefault="001D0C94">
      <w:r>
        <w:separator/>
      </w:r>
    </w:p>
  </w:endnote>
  <w:endnote w:type="continuationSeparator" w:id="0">
    <w:p w14:paraId="6209D94B" w14:textId="77777777" w:rsidR="001D0C94" w:rsidRDefault="001D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423B3" w14:textId="77777777" w:rsidR="00024A1F" w:rsidRDefault="00024A1F"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A9A88A7" w14:textId="77777777" w:rsidR="00024A1F" w:rsidRDefault="00024A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6F47E" w14:textId="1091E3F6" w:rsidR="00024A1F" w:rsidRPr="00903074" w:rsidRDefault="00024A1F" w:rsidP="00F5249F">
    <w:pPr>
      <w:pStyle w:val="Stopka"/>
      <w:jc w:val="center"/>
      <w:rPr>
        <w:rFonts w:asciiTheme="minorHAnsi" w:hAnsiTheme="minorHAnsi"/>
        <w:sz w:val="20"/>
        <w:szCs w:val="20"/>
      </w:rPr>
    </w:pPr>
    <w:r w:rsidRPr="00903074">
      <w:rPr>
        <w:rStyle w:val="Numerstrony"/>
        <w:rFonts w:asciiTheme="minorHAnsi" w:hAnsiTheme="minorHAnsi"/>
        <w:sz w:val="20"/>
        <w:szCs w:val="20"/>
      </w:rPr>
      <w:fldChar w:fldCharType="begin"/>
    </w:r>
    <w:r w:rsidRPr="00903074">
      <w:rPr>
        <w:rStyle w:val="Numerstrony"/>
        <w:rFonts w:asciiTheme="minorHAnsi" w:hAnsiTheme="minorHAnsi"/>
        <w:sz w:val="20"/>
        <w:szCs w:val="20"/>
      </w:rPr>
      <w:instrText xml:space="preserve"> PAGE </w:instrText>
    </w:r>
    <w:r w:rsidRPr="00903074">
      <w:rPr>
        <w:rStyle w:val="Numerstrony"/>
        <w:rFonts w:asciiTheme="minorHAnsi" w:hAnsiTheme="minorHAnsi"/>
        <w:sz w:val="20"/>
        <w:szCs w:val="20"/>
      </w:rPr>
      <w:fldChar w:fldCharType="separate"/>
    </w:r>
    <w:r w:rsidR="00CF0CB7">
      <w:rPr>
        <w:rStyle w:val="Numerstrony"/>
        <w:rFonts w:asciiTheme="minorHAnsi" w:hAnsiTheme="minorHAnsi"/>
        <w:noProof/>
        <w:sz w:val="20"/>
        <w:szCs w:val="20"/>
      </w:rPr>
      <w:t>7</w:t>
    </w:r>
    <w:r w:rsidRPr="00903074">
      <w:rPr>
        <w:rStyle w:val="Numerstrony"/>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F4A06" w14:textId="77777777" w:rsidR="001D0C94" w:rsidRDefault="001D0C94">
      <w:r>
        <w:separator/>
      </w:r>
    </w:p>
  </w:footnote>
  <w:footnote w:type="continuationSeparator" w:id="0">
    <w:p w14:paraId="3F02D224" w14:textId="77777777" w:rsidR="001D0C94" w:rsidRDefault="001D0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DC618" w14:textId="46B5D459" w:rsidR="00024A1F" w:rsidRPr="00AE6284" w:rsidRDefault="00024A1F" w:rsidP="00955A1D">
    <w:pPr>
      <w:pStyle w:val="Nagwek"/>
      <w:jc w:val="right"/>
      <w:rPr>
        <w:rFonts w:asciiTheme="minorHAnsi" w:hAnsi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B3B1E" w14:textId="01E221F1" w:rsidR="00024A1F" w:rsidRDefault="00024A1F"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2234"/>
    <w:multiLevelType w:val="multilevel"/>
    <w:tmpl w:val="AFE0B560"/>
    <w:lvl w:ilvl="0">
      <w:start w:val="1"/>
      <w:numFmt w:val="decimal"/>
      <w:lvlText w:val="%1."/>
      <w:lvlJc w:val="left"/>
      <w:pPr>
        <w:ind w:left="1495" w:hanging="360"/>
      </w:pPr>
      <w:rPr>
        <w:rFonts w:asciiTheme="minorHAnsi" w:hAnsiTheme="minorHAnsi" w:hint="default"/>
        <w:sz w:val="22"/>
        <w:szCs w:val="22"/>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040E39"/>
    <w:multiLevelType w:val="multilevel"/>
    <w:tmpl w:val="1206EA04"/>
    <w:lvl w:ilvl="0">
      <w:start w:val="7"/>
      <w:numFmt w:val="decimal"/>
      <w:lvlText w:val="%1."/>
      <w:lvlJc w:val="left"/>
      <w:pPr>
        <w:ind w:left="720" w:hanging="360"/>
      </w:pPr>
      <w:rPr>
        <w:rFonts w:hint="default"/>
      </w:rPr>
    </w:lvl>
    <w:lvl w:ilvl="1">
      <w:start w:val="1"/>
      <w:numFmt w:val="decimal"/>
      <w:isLgl/>
      <w:lvlText w:val="%1.%2"/>
      <w:lvlJc w:val="left"/>
      <w:pPr>
        <w:ind w:left="125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9D0F8E"/>
    <w:multiLevelType w:val="hybridMultilevel"/>
    <w:tmpl w:val="2DD2300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12B30BEC"/>
    <w:multiLevelType w:val="hybridMultilevel"/>
    <w:tmpl w:val="69E631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17D453E8"/>
    <w:multiLevelType w:val="hybridMultilevel"/>
    <w:tmpl w:val="2DD2300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15:restartNumberingAfterBreak="0">
    <w:nsid w:val="18F4100F"/>
    <w:multiLevelType w:val="hybridMultilevel"/>
    <w:tmpl w:val="A1BAD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367798"/>
    <w:multiLevelType w:val="multilevel"/>
    <w:tmpl w:val="B02E58B4"/>
    <w:lvl w:ilvl="0">
      <w:start w:val="1"/>
      <w:numFmt w:val="decimal"/>
      <w:lvlText w:val="%1)"/>
      <w:lvlJc w:val="left"/>
      <w:pPr>
        <w:ind w:left="720" w:hanging="360"/>
      </w:pPr>
      <w:rPr>
        <w:rFonts w:hint="default"/>
      </w:rPr>
    </w:lvl>
    <w:lvl w:ilvl="1">
      <w:start w:val="1"/>
      <w:numFmt w:val="decimal"/>
      <w:isLgl/>
      <w:lvlText w:val="%1.%2"/>
      <w:lvlJc w:val="left"/>
      <w:pPr>
        <w:ind w:left="125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993279"/>
    <w:multiLevelType w:val="hybridMultilevel"/>
    <w:tmpl w:val="13B4476E"/>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3361044"/>
    <w:multiLevelType w:val="hybridMultilevel"/>
    <w:tmpl w:val="52BEA79C"/>
    <w:lvl w:ilvl="0" w:tplc="251265B6">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0" w15:restartNumberingAfterBreak="0">
    <w:nsid w:val="26065B71"/>
    <w:multiLevelType w:val="hybridMultilevel"/>
    <w:tmpl w:val="A654558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763E72"/>
    <w:multiLevelType w:val="hybridMultilevel"/>
    <w:tmpl w:val="C20CFDC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AD3DF9"/>
    <w:multiLevelType w:val="hybridMultilevel"/>
    <w:tmpl w:val="4C62E198"/>
    <w:lvl w:ilvl="0" w:tplc="40A6B45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C5696C"/>
    <w:multiLevelType w:val="hybridMultilevel"/>
    <w:tmpl w:val="C8284E94"/>
    <w:lvl w:ilvl="0" w:tplc="534ABA68">
      <w:start w:val="1"/>
      <w:numFmt w:val="decimal"/>
      <w:lvlText w:val="%1)"/>
      <w:lvlJc w:val="left"/>
      <w:pPr>
        <w:ind w:left="720" w:hanging="360"/>
      </w:pPr>
      <w:rPr>
        <w:rFonts w:asciiTheme="minorHAnsi" w:eastAsia="Times New Roman" w:hAnsiTheme="minorHAnsi" w:cs="Times New Roman"/>
        <w:b w:val="0"/>
      </w:rPr>
    </w:lvl>
    <w:lvl w:ilvl="1" w:tplc="04150019">
      <w:start w:val="1"/>
      <w:numFmt w:val="lowerLetter"/>
      <w:lvlText w:val="%2."/>
      <w:lvlJc w:val="left"/>
      <w:pPr>
        <w:ind w:left="1440" w:hanging="360"/>
      </w:pPr>
    </w:lvl>
    <w:lvl w:ilvl="2" w:tplc="13307B8E">
      <w:numFmt w:val="bullet"/>
      <w:lvlText w:val="•"/>
      <w:lvlJc w:val="left"/>
      <w:pPr>
        <w:ind w:left="2685" w:hanging="705"/>
      </w:pPr>
      <w:rPr>
        <w:rFonts w:ascii="Calibri" w:eastAsia="Times New Roman"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2F0544"/>
    <w:multiLevelType w:val="hybridMultilevel"/>
    <w:tmpl w:val="5E764C16"/>
    <w:lvl w:ilvl="0" w:tplc="04150017">
      <w:start w:val="1"/>
      <w:numFmt w:val="lowerLetter"/>
      <w:lvlText w:val="%1)"/>
      <w:lvlJc w:val="left"/>
      <w:pPr>
        <w:ind w:left="1353" w:hanging="360"/>
      </w:pPr>
      <w:rPr>
        <w:rFonts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03069E5"/>
    <w:multiLevelType w:val="hybridMultilevel"/>
    <w:tmpl w:val="335CD7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9F2071"/>
    <w:multiLevelType w:val="hybridMultilevel"/>
    <w:tmpl w:val="F9083612"/>
    <w:lvl w:ilvl="0" w:tplc="D3B2D372">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9D2AA0"/>
    <w:multiLevelType w:val="hybridMultilevel"/>
    <w:tmpl w:val="E2BA7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E35658"/>
    <w:multiLevelType w:val="hybridMultilevel"/>
    <w:tmpl w:val="CA88687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3F3D63"/>
    <w:multiLevelType w:val="hybridMultilevel"/>
    <w:tmpl w:val="173A6AC6"/>
    <w:lvl w:ilvl="0" w:tplc="C1C64C3C">
      <w:start w:val="1"/>
      <w:numFmt w:val="decimal"/>
      <w:lvlText w:val="%1)"/>
      <w:lvlJc w:val="left"/>
      <w:pPr>
        <w:ind w:left="1353" w:hanging="360"/>
      </w:pPr>
      <w:rPr>
        <w:rFonts w:asciiTheme="minorHAnsi" w:hAnsiTheme="minorHAnsi" w:cstheme="minorHAnsi"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E0D123B"/>
    <w:multiLevelType w:val="hybridMultilevel"/>
    <w:tmpl w:val="11EE4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EC7DE4"/>
    <w:multiLevelType w:val="hybridMultilevel"/>
    <w:tmpl w:val="A48064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BC7B20"/>
    <w:multiLevelType w:val="hybridMultilevel"/>
    <w:tmpl w:val="89D8AD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4563FBA"/>
    <w:multiLevelType w:val="hybridMultilevel"/>
    <w:tmpl w:val="2B3022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4F554D"/>
    <w:multiLevelType w:val="hybridMultilevel"/>
    <w:tmpl w:val="335CD7F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8E2556"/>
    <w:multiLevelType w:val="hybridMultilevel"/>
    <w:tmpl w:val="FACAB2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003D10"/>
    <w:multiLevelType w:val="hybridMultilevel"/>
    <w:tmpl w:val="2AE4D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2F3F70"/>
    <w:multiLevelType w:val="hybridMultilevel"/>
    <w:tmpl w:val="529CA314"/>
    <w:lvl w:ilvl="0" w:tplc="04150011">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554A8F"/>
    <w:multiLevelType w:val="hybridMultilevel"/>
    <w:tmpl w:val="1A488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047E67"/>
    <w:multiLevelType w:val="hybridMultilevel"/>
    <w:tmpl w:val="FE105C58"/>
    <w:lvl w:ilvl="0" w:tplc="2F58A49C">
      <w:start w:val="1"/>
      <w:numFmt w:val="decimal"/>
      <w:lvlText w:val="%1)"/>
      <w:lvlJc w:val="left"/>
      <w:pPr>
        <w:tabs>
          <w:tab w:val="num" w:pos="360"/>
        </w:tabs>
        <w:ind w:left="360" w:hanging="360"/>
      </w:pPr>
      <w:rPr>
        <w:rFonts w:asciiTheme="minorHAnsi" w:hAnsiTheme="minorHAnsi" w:cstheme="minorHAnsi" w:hint="default"/>
        <w:b w:val="0"/>
        <w:sz w:val="22"/>
        <w:szCs w:val="22"/>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F2818B2"/>
    <w:multiLevelType w:val="hybridMultilevel"/>
    <w:tmpl w:val="2DD2300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702A3E42"/>
    <w:multiLevelType w:val="hybridMultilevel"/>
    <w:tmpl w:val="32A0A2D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0A2227"/>
    <w:multiLevelType w:val="hybridMultilevel"/>
    <w:tmpl w:val="B43299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0523F1"/>
    <w:multiLevelType w:val="hybridMultilevel"/>
    <w:tmpl w:val="A8BCB078"/>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965AB4"/>
    <w:multiLevelType w:val="hybridMultilevel"/>
    <w:tmpl w:val="DB8E87BA"/>
    <w:lvl w:ilvl="0" w:tplc="04150005">
      <w:start w:val="1"/>
      <w:numFmt w:val="bullet"/>
      <w:lvlText w:val=""/>
      <w:lvlJc w:val="left"/>
      <w:pPr>
        <w:ind w:left="1068" w:hanging="360"/>
      </w:pPr>
      <w:rPr>
        <w:rFonts w:ascii="Wingdings" w:hAnsi="Wingding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80176121">
    <w:abstractNumId w:val="4"/>
  </w:num>
  <w:num w:numId="2" w16cid:durableId="1442144628">
    <w:abstractNumId w:val="13"/>
  </w:num>
  <w:num w:numId="3" w16cid:durableId="1644120810">
    <w:abstractNumId w:val="0"/>
  </w:num>
  <w:num w:numId="4" w16cid:durableId="1317297918">
    <w:abstractNumId w:val="1"/>
  </w:num>
  <w:num w:numId="5" w16cid:durableId="1721171996">
    <w:abstractNumId w:val="29"/>
  </w:num>
  <w:num w:numId="6" w16cid:durableId="1248614909">
    <w:abstractNumId w:val="31"/>
  </w:num>
  <w:num w:numId="7" w16cid:durableId="168447940">
    <w:abstractNumId w:val="16"/>
  </w:num>
  <w:num w:numId="8" w16cid:durableId="2131128074">
    <w:abstractNumId w:val="30"/>
  </w:num>
  <w:num w:numId="9" w16cid:durableId="1511944181">
    <w:abstractNumId w:val="19"/>
  </w:num>
  <w:num w:numId="10" w16cid:durableId="2081513978">
    <w:abstractNumId w:val="12"/>
  </w:num>
  <w:num w:numId="11" w16cid:durableId="1349867006">
    <w:abstractNumId w:val="14"/>
  </w:num>
  <w:num w:numId="12" w16cid:durableId="1069230013">
    <w:abstractNumId w:val="8"/>
  </w:num>
  <w:num w:numId="13" w16cid:durableId="984120442">
    <w:abstractNumId w:val="9"/>
  </w:num>
  <w:num w:numId="14" w16cid:durableId="704524533">
    <w:abstractNumId w:val="7"/>
  </w:num>
  <w:num w:numId="15" w16cid:durableId="771239749">
    <w:abstractNumId w:val="21"/>
  </w:num>
  <w:num w:numId="16" w16cid:durableId="667706718">
    <w:abstractNumId w:val="3"/>
  </w:num>
  <w:num w:numId="17" w16cid:durableId="1450201429">
    <w:abstractNumId w:val="22"/>
  </w:num>
  <w:num w:numId="18" w16cid:durableId="267198115">
    <w:abstractNumId w:val="23"/>
  </w:num>
  <w:num w:numId="19" w16cid:durableId="726926046">
    <w:abstractNumId w:val="11"/>
  </w:num>
  <w:num w:numId="20" w16cid:durableId="1565024786">
    <w:abstractNumId w:val="26"/>
  </w:num>
  <w:num w:numId="21" w16cid:durableId="293946107">
    <w:abstractNumId w:val="34"/>
  </w:num>
  <w:num w:numId="22" w16cid:durableId="2078548996">
    <w:abstractNumId w:val="17"/>
  </w:num>
  <w:num w:numId="23" w16cid:durableId="2123453006">
    <w:abstractNumId w:val="25"/>
  </w:num>
  <w:num w:numId="24" w16cid:durableId="1854218385">
    <w:abstractNumId w:val="18"/>
  </w:num>
  <w:num w:numId="25" w16cid:durableId="1119178599">
    <w:abstractNumId w:val="2"/>
  </w:num>
  <w:num w:numId="26" w16cid:durableId="639307575">
    <w:abstractNumId w:val="27"/>
  </w:num>
  <w:num w:numId="27" w16cid:durableId="1780177419">
    <w:abstractNumId w:val="33"/>
  </w:num>
  <w:num w:numId="28" w16cid:durableId="2046099929">
    <w:abstractNumId w:val="5"/>
  </w:num>
  <w:num w:numId="29" w16cid:durableId="1471484830">
    <w:abstractNumId w:val="20"/>
  </w:num>
  <w:num w:numId="30" w16cid:durableId="1790510339">
    <w:abstractNumId w:val="32"/>
  </w:num>
  <w:num w:numId="31" w16cid:durableId="1306158290">
    <w:abstractNumId w:val="6"/>
  </w:num>
  <w:num w:numId="32" w16cid:durableId="1168256190">
    <w:abstractNumId w:val="24"/>
  </w:num>
  <w:num w:numId="33" w16cid:durableId="665982889">
    <w:abstractNumId w:val="28"/>
  </w:num>
  <w:num w:numId="34" w16cid:durableId="982348075">
    <w:abstractNumId w:val="15"/>
  </w:num>
  <w:num w:numId="35" w16cid:durableId="6988806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57"/>
    <w:rsid w:val="00003763"/>
    <w:rsid w:val="00003947"/>
    <w:rsid w:val="0000426D"/>
    <w:rsid w:val="0000559C"/>
    <w:rsid w:val="000124EB"/>
    <w:rsid w:val="000130A1"/>
    <w:rsid w:val="0001561C"/>
    <w:rsid w:val="0001596A"/>
    <w:rsid w:val="00016212"/>
    <w:rsid w:val="000170F5"/>
    <w:rsid w:val="000176B4"/>
    <w:rsid w:val="0002117A"/>
    <w:rsid w:val="00021398"/>
    <w:rsid w:val="00023C6D"/>
    <w:rsid w:val="0002411B"/>
    <w:rsid w:val="00024A1F"/>
    <w:rsid w:val="00025BC1"/>
    <w:rsid w:val="00026E7E"/>
    <w:rsid w:val="00027686"/>
    <w:rsid w:val="00027B3A"/>
    <w:rsid w:val="00031CD6"/>
    <w:rsid w:val="0003291D"/>
    <w:rsid w:val="00033195"/>
    <w:rsid w:val="000343DD"/>
    <w:rsid w:val="00035333"/>
    <w:rsid w:val="00036DDD"/>
    <w:rsid w:val="0004251A"/>
    <w:rsid w:val="0004486D"/>
    <w:rsid w:val="00046347"/>
    <w:rsid w:val="000472EE"/>
    <w:rsid w:val="00053690"/>
    <w:rsid w:val="00055859"/>
    <w:rsid w:val="00056185"/>
    <w:rsid w:val="00056E03"/>
    <w:rsid w:val="00057197"/>
    <w:rsid w:val="00057882"/>
    <w:rsid w:val="000609CD"/>
    <w:rsid w:val="00060B43"/>
    <w:rsid w:val="00062DD2"/>
    <w:rsid w:val="00064501"/>
    <w:rsid w:val="00064ABE"/>
    <w:rsid w:val="0007177C"/>
    <w:rsid w:val="0007363F"/>
    <w:rsid w:val="000736CE"/>
    <w:rsid w:val="000738B8"/>
    <w:rsid w:val="000745AA"/>
    <w:rsid w:val="0007549A"/>
    <w:rsid w:val="00075D10"/>
    <w:rsid w:val="00075D25"/>
    <w:rsid w:val="00077658"/>
    <w:rsid w:val="00083A5C"/>
    <w:rsid w:val="00084010"/>
    <w:rsid w:val="00085BA6"/>
    <w:rsid w:val="00086A35"/>
    <w:rsid w:val="0008706B"/>
    <w:rsid w:val="000877BB"/>
    <w:rsid w:val="00090C6A"/>
    <w:rsid w:val="00090DB9"/>
    <w:rsid w:val="000923AF"/>
    <w:rsid w:val="0009637B"/>
    <w:rsid w:val="000963D9"/>
    <w:rsid w:val="000964FD"/>
    <w:rsid w:val="000A048C"/>
    <w:rsid w:val="000A2A8F"/>
    <w:rsid w:val="000A2F46"/>
    <w:rsid w:val="000A30EE"/>
    <w:rsid w:val="000A582F"/>
    <w:rsid w:val="000A6888"/>
    <w:rsid w:val="000A7995"/>
    <w:rsid w:val="000B047D"/>
    <w:rsid w:val="000B051B"/>
    <w:rsid w:val="000B11E2"/>
    <w:rsid w:val="000B42B3"/>
    <w:rsid w:val="000B485C"/>
    <w:rsid w:val="000B4F79"/>
    <w:rsid w:val="000B64BC"/>
    <w:rsid w:val="000B6CE3"/>
    <w:rsid w:val="000B71E3"/>
    <w:rsid w:val="000C143D"/>
    <w:rsid w:val="000C3543"/>
    <w:rsid w:val="000C41E9"/>
    <w:rsid w:val="000C4979"/>
    <w:rsid w:val="000C4E5C"/>
    <w:rsid w:val="000C7B72"/>
    <w:rsid w:val="000D0289"/>
    <w:rsid w:val="000D13F0"/>
    <w:rsid w:val="000D20E6"/>
    <w:rsid w:val="000D3304"/>
    <w:rsid w:val="000D50A0"/>
    <w:rsid w:val="000D5D2B"/>
    <w:rsid w:val="000D6081"/>
    <w:rsid w:val="000D640D"/>
    <w:rsid w:val="000D6DD3"/>
    <w:rsid w:val="000D7EE3"/>
    <w:rsid w:val="000E063F"/>
    <w:rsid w:val="000E1706"/>
    <w:rsid w:val="000E4146"/>
    <w:rsid w:val="000E477F"/>
    <w:rsid w:val="000E5106"/>
    <w:rsid w:val="000E73D2"/>
    <w:rsid w:val="000E77FA"/>
    <w:rsid w:val="000F17FC"/>
    <w:rsid w:val="000F2A93"/>
    <w:rsid w:val="000F4152"/>
    <w:rsid w:val="000F5D2D"/>
    <w:rsid w:val="000F67E6"/>
    <w:rsid w:val="000F7511"/>
    <w:rsid w:val="000F7F95"/>
    <w:rsid w:val="00101191"/>
    <w:rsid w:val="001022FC"/>
    <w:rsid w:val="00104A9A"/>
    <w:rsid w:val="00110D31"/>
    <w:rsid w:val="0011148B"/>
    <w:rsid w:val="001139C9"/>
    <w:rsid w:val="001149D1"/>
    <w:rsid w:val="00115378"/>
    <w:rsid w:val="001156F0"/>
    <w:rsid w:val="001168FB"/>
    <w:rsid w:val="00120DC0"/>
    <w:rsid w:val="00121A16"/>
    <w:rsid w:val="00122AC8"/>
    <w:rsid w:val="0012388D"/>
    <w:rsid w:val="00123FE9"/>
    <w:rsid w:val="00127861"/>
    <w:rsid w:val="00130BC6"/>
    <w:rsid w:val="00132039"/>
    <w:rsid w:val="00132AE0"/>
    <w:rsid w:val="001330ED"/>
    <w:rsid w:val="00133749"/>
    <w:rsid w:val="00133DE9"/>
    <w:rsid w:val="00134217"/>
    <w:rsid w:val="0013454D"/>
    <w:rsid w:val="00134DF0"/>
    <w:rsid w:val="001350EC"/>
    <w:rsid w:val="0013587A"/>
    <w:rsid w:val="00135F6A"/>
    <w:rsid w:val="00136342"/>
    <w:rsid w:val="001374CB"/>
    <w:rsid w:val="001403C2"/>
    <w:rsid w:val="00141D77"/>
    <w:rsid w:val="00142B1E"/>
    <w:rsid w:val="00143794"/>
    <w:rsid w:val="00143C93"/>
    <w:rsid w:val="00143EFC"/>
    <w:rsid w:val="0014433C"/>
    <w:rsid w:val="00144712"/>
    <w:rsid w:val="00144C95"/>
    <w:rsid w:val="00144E23"/>
    <w:rsid w:val="001464B1"/>
    <w:rsid w:val="00152881"/>
    <w:rsid w:val="001546BD"/>
    <w:rsid w:val="00155C59"/>
    <w:rsid w:val="00162DDC"/>
    <w:rsid w:val="001639A4"/>
    <w:rsid w:val="0016536D"/>
    <w:rsid w:val="001671CC"/>
    <w:rsid w:val="00167901"/>
    <w:rsid w:val="0016798A"/>
    <w:rsid w:val="001707AB"/>
    <w:rsid w:val="00171F36"/>
    <w:rsid w:val="00172D88"/>
    <w:rsid w:val="0017384C"/>
    <w:rsid w:val="001762FF"/>
    <w:rsid w:val="00176904"/>
    <w:rsid w:val="00177C2E"/>
    <w:rsid w:val="0018132F"/>
    <w:rsid w:val="001815B0"/>
    <w:rsid w:val="0018212F"/>
    <w:rsid w:val="00182D23"/>
    <w:rsid w:val="0018427B"/>
    <w:rsid w:val="001842A5"/>
    <w:rsid w:val="00185EC8"/>
    <w:rsid w:val="0019123C"/>
    <w:rsid w:val="0019156F"/>
    <w:rsid w:val="001925E6"/>
    <w:rsid w:val="001959EB"/>
    <w:rsid w:val="00195DBF"/>
    <w:rsid w:val="00195E59"/>
    <w:rsid w:val="00195F7C"/>
    <w:rsid w:val="001A1187"/>
    <w:rsid w:val="001A4E64"/>
    <w:rsid w:val="001A593A"/>
    <w:rsid w:val="001A5962"/>
    <w:rsid w:val="001B26FA"/>
    <w:rsid w:val="001B4EC2"/>
    <w:rsid w:val="001B5293"/>
    <w:rsid w:val="001B54D1"/>
    <w:rsid w:val="001B6F91"/>
    <w:rsid w:val="001C0524"/>
    <w:rsid w:val="001C1865"/>
    <w:rsid w:val="001D038E"/>
    <w:rsid w:val="001D0C94"/>
    <w:rsid w:val="001D11C4"/>
    <w:rsid w:val="001D274B"/>
    <w:rsid w:val="001D37D9"/>
    <w:rsid w:val="001D4038"/>
    <w:rsid w:val="001D4663"/>
    <w:rsid w:val="001D61A1"/>
    <w:rsid w:val="001D6399"/>
    <w:rsid w:val="001D6638"/>
    <w:rsid w:val="001D6A62"/>
    <w:rsid w:val="001E00B0"/>
    <w:rsid w:val="001E106A"/>
    <w:rsid w:val="001E24D4"/>
    <w:rsid w:val="001E255D"/>
    <w:rsid w:val="001E4B4B"/>
    <w:rsid w:val="001E5342"/>
    <w:rsid w:val="001F3F46"/>
    <w:rsid w:val="001F485B"/>
    <w:rsid w:val="001F54A9"/>
    <w:rsid w:val="001F55D7"/>
    <w:rsid w:val="001F5B5A"/>
    <w:rsid w:val="001F61B5"/>
    <w:rsid w:val="001F7656"/>
    <w:rsid w:val="001F7EA6"/>
    <w:rsid w:val="0020021D"/>
    <w:rsid w:val="00204821"/>
    <w:rsid w:val="002063CA"/>
    <w:rsid w:val="00206714"/>
    <w:rsid w:val="002076A5"/>
    <w:rsid w:val="00211521"/>
    <w:rsid w:val="00211A36"/>
    <w:rsid w:val="00211A4E"/>
    <w:rsid w:val="002120C0"/>
    <w:rsid w:val="002123F8"/>
    <w:rsid w:val="00212C18"/>
    <w:rsid w:val="00212E09"/>
    <w:rsid w:val="00213D74"/>
    <w:rsid w:val="0021467A"/>
    <w:rsid w:val="002147D9"/>
    <w:rsid w:val="00216646"/>
    <w:rsid w:val="002169A8"/>
    <w:rsid w:val="00216A62"/>
    <w:rsid w:val="00221BCE"/>
    <w:rsid w:val="002241FD"/>
    <w:rsid w:val="00225EF2"/>
    <w:rsid w:val="00227AC7"/>
    <w:rsid w:val="0023010A"/>
    <w:rsid w:val="00230729"/>
    <w:rsid w:val="00233841"/>
    <w:rsid w:val="002349FA"/>
    <w:rsid w:val="0023554C"/>
    <w:rsid w:val="0023609F"/>
    <w:rsid w:val="00236E49"/>
    <w:rsid w:val="00236EE5"/>
    <w:rsid w:val="00236F7A"/>
    <w:rsid w:val="00237851"/>
    <w:rsid w:val="00237C99"/>
    <w:rsid w:val="00240042"/>
    <w:rsid w:val="002414FF"/>
    <w:rsid w:val="00241BE8"/>
    <w:rsid w:val="00242397"/>
    <w:rsid w:val="00242D92"/>
    <w:rsid w:val="002431AC"/>
    <w:rsid w:val="00243D98"/>
    <w:rsid w:val="00244609"/>
    <w:rsid w:val="00244621"/>
    <w:rsid w:val="00251158"/>
    <w:rsid w:val="0025135E"/>
    <w:rsid w:val="002516D8"/>
    <w:rsid w:val="00252156"/>
    <w:rsid w:val="0025349C"/>
    <w:rsid w:val="0025609F"/>
    <w:rsid w:val="00256721"/>
    <w:rsid w:val="002614F0"/>
    <w:rsid w:val="002617E5"/>
    <w:rsid w:val="0026188D"/>
    <w:rsid w:val="00261D99"/>
    <w:rsid w:val="00262D1C"/>
    <w:rsid w:val="0026569B"/>
    <w:rsid w:val="002666C0"/>
    <w:rsid w:val="0027048F"/>
    <w:rsid w:val="002704A6"/>
    <w:rsid w:val="00274CFA"/>
    <w:rsid w:val="002757FE"/>
    <w:rsid w:val="0027624E"/>
    <w:rsid w:val="00276AB5"/>
    <w:rsid w:val="00276ED7"/>
    <w:rsid w:val="002843D0"/>
    <w:rsid w:val="00286268"/>
    <w:rsid w:val="00291F9F"/>
    <w:rsid w:val="00291FB2"/>
    <w:rsid w:val="00294DC5"/>
    <w:rsid w:val="00296619"/>
    <w:rsid w:val="002A1FFD"/>
    <w:rsid w:val="002A20B9"/>
    <w:rsid w:val="002A2DED"/>
    <w:rsid w:val="002A4F47"/>
    <w:rsid w:val="002A569A"/>
    <w:rsid w:val="002A692E"/>
    <w:rsid w:val="002A7340"/>
    <w:rsid w:val="002B31F4"/>
    <w:rsid w:val="002B45D6"/>
    <w:rsid w:val="002B723E"/>
    <w:rsid w:val="002C0BE5"/>
    <w:rsid w:val="002C2846"/>
    <w:rsid w:val="002C4749"/>
    <w:rsid w:val="002C5895"/>
    <w:rsid w:val="002C5E0D"/>
    <w:rsid w:val="002C75BB"/>
    <w:rsid w:val="002D070C"/>
    <w:rsid w:val="002D0DA7"/>
    <w:rsid w:val="002D1330"/>
    <w:rsid w:val="002D14E7"/>
    <w:rsid w:val="002D1F46"/>
    <w:rsid w:val="002D7C7E"/>
    <w:rsid w:val="002E0B92"/>
    <w:rsid w:val="002E0E36"/>
    <w:rsid w:val="002E2BC3"/>
    <w:rsid w:val="002E2DF0"/>
    <w:rsid w:val="002E300E"/>
    <w:rsid w:val="002E325C"/>
    <w:rsid w:val="002E3ABF"/>
    <w:rsid w:val="002E51DD"/>
    <w:rsid w:val="002E52C5"/>
    <w:rsid w:val="002E5BD1"/>
    <w:rsid w:val="002E69B5"/>
    <w:rsid w:val="002E73D8"/>
    <w:rsid w:val="002F2003"/>
    <w:rsid w:val="002F26C0"/>
    <w:rsid w:val="002F3F3E"/>
    <w:rsid w:val="002F463C"/>
    <w:rsid w:val="00300FBB"/>
    <w:rsid w:val="003018F2"/>
    <w:rsid w:val="00301BB3"/>
    <w:rsid w:val="00301D0D"/>
    <w:rsid w:val="00304872"/>
    <w:rsid w:val="00304B3F"/>
    <w:rsid w:val="00305AEA"/>
    <w:rsid w:val="00305D47"/>
    <w:rsid w:val="003068D2"/>
    <w:rsid w:val="00313D61"/>
    <w:rsid w:val="00315BCE"/>
    <w:rsid w:val="00315D5C"/>
    <w:rsid w:val="00316946"/>
    <w:rsid w:val="0031777E"/>
    <w:rsid w:val="00317DB8"/>
    <w:rsid w:val="003204CE"/>
    <w:rsid w:val="0032056D"/>
    <w:rsid w:val="00321B91"/>
    <w:rsid w:val="00324F72"/>
    <w:rsid w:val="00325F5F"/>
    <w:rsid w:val="0032608D"/>
    <w:rsid w:val="00327618"/>
    <w:rsid w:val="00327AAE"/>
    <w:rsid w:val="003309EF"/>
    <w:rsid w:val="00332483"/>
    <w:rsid w:val="0033355B"/>
    <w:rsid w:val="003337FD"/>
    <w:rsid w:val="00333C8C"/>
    <w:rsid w:val="0033457C"/>
    <w:rsid w:val="00335144"/>
    <w:rsid w:val="0034241E"/>
    <w:rsid w:val="0034402C"/>
    <w:rsid w:val="0034461B"/>
    <w:rsid w:val="00345196"/>
    <w:rsid w:val="00345E10"/>
    <w:rsid w:val="00346165"/>
    <w:rsid w:val="00347B22"/>
    <w:rsid w:val="00347B2B"/>
    <w:rsid w:val="00350E3C"/>
    <w:rsid w:val="00351050"/>
    <w:rsid w:val="00354453"/>
    <w:rsid w:val="00357436"/>
    <w:rsid w:val="003579E2"/>
    <w:rsid w:val="00361B87"/>
    <w:rsid w:val="003624AE"/>
    <w:rsid w:val="00362A20"/>
    <w:rsid w:val="00363F11"/>
    <w:rsid w:val="00364984"/>
    <w:rsid w:val="00364A65"/>
    <w:rsid w:val="00366012"/>
    <w:rsid w:val="0036628E"/>
    <w:rsid w:val="003706EE"/>
    <w:rsid w:val="003720CF"/>
    <w:rsid w:val="0037385B"/>
    <w:rsid w:val="00373EBF"/>
    <w:rsid w:val="00374E12"/>
    <w:rsid w:val="003753F6"/>
    <w:rsid w:val="00375948"/>
    <w:rsid w:val="00376592"/>
    <w:rsid w:val="00377159"/>
    <w:rsid w:val="00377C8E"/>
    <w:rsid w:val="0038095D"/>
    <w:rsid w:val="00381332"/>
    <w:rsid w:val="003832C6"/>
    <w:rsid w:val="00383A37"/>
    <w:rsid w:val="00383D7B"/>
    <w:rsid w:val="00385137"/>
    <w:rsid w:val="00385B58"/>
    <w:rsid w:val="00387680"/>
    <w:rsid w:val="00390993"/>
    <w:rsid w:val="00390C0A"/>
    <w:rsid w:val="00393851"/>
    <w:rsid w:val="00394B34"/>
    <w:rsid w:val="003955DB"/>
    <w:rsid w:val="003A0A61"/>
    <w:rsid w:val="003A1124"/>
    <w:rsid w:val="003A235F"/>
    <w:rsid w:val="003A2443"/>
    <w:rsid w:val="003A35A1"/>
    <w:rsid w:val="003A4463"/>
    <w:rsid w:val="003A498F"/>
    <w:rsid w:val="003A58E1"/>
    <w:rsid w:val="003A5BCE"/>
    <w:rsid w:val="003A7994"/>
    <w:rsid w:val="003B02D3"/>
    <w:rsid w:val="003B2818"/>
    <w:rsid w:val="003B3541"/>
    <w:rsid w:val="003B5F9E"/>
    <w:rsid w:val="003B6219"/>
    <w:rsid w:val="003C0D8F"/>
    <w:rsid w:val="003C360D"/>
    <w:rsid w:val="003C4283"/>
    <w:rsid w:val="003C4DEF"/>
    <w:rsid w:val="003C54F1"/>
    <w:rsid w:val="003C7D3D"/>
    <w:rsid w:val="003D08F1"/>
    <w:rsid w:val="003D0A03"/>
    <w:rsid w:val="003D1E10"/>
    <w:rsid w:val="003D2105"/>
    <w:rsid w:val="003D2184"/>
    <w:rsid w:val="003D2477"/>
    <w:rsid w:val="003D283A"/>
    <w:rsid w:val="003D4426"/>
    <w:rsid w:val="003D4FC0"/>
    <w:rsid w:val="003D50AF"/>
    <w:rsid w:val="003D583E"/>
    <w:rsid w:val="003D6756"/>
    <w:rsid w:val="003E0B5B"/>
    <w:rsid w:val="003E13BA"/>
    <w:rsid w:val="003E35D1"/>
    <w:rsid w:val="003E3D76"/>
    <w:rsid w:val="003E419A"/>
    <w:rsid w:val="003E6002"/>
    <w:rsid w:val="003E7AB9"/>
    <w:rsid w:val="003F0508"/>
    <w:rsid w:val="003F094D"/>
    <w:rsid w:val="003F36A7"/>
    <w:rsid w:val="003F521B"/>
    <w:rsid w:val="003F5C84"/>
    <w:rsid w:val="003F5F64"/>
    <w:rsid w:val="003F7195"/>
    <w:rsid w:val="004012B9"/>
    <w:rsid w:val="00401C00"/>
    <w:rsid w:val="00401E83"/>
    <w:rsid w:val="00402F9B"/>
    <w:rsid w:val="00403D10"/>
    <w:rsid w:val="00403DB9"/>
    <w:rsid w:val="00403F76"/>
    <w:rsid w:val="00404536"/>
    <w:rsid w:val="00406A9B"/>
    <w:rsid w:val="004116BE"/>
    <w:rsid w:val="004160E3"/>
    <w:rsid w:val="00416B50"/>
    <w:rsid w:val="00417287"/>
    <w:rsid w:val="0041739F"/>
    <w:rsid w:val="00420366"/>
    <w:rsid w:val="00420DA0"/>
    <w:rsid w:val="00423887"/>
    <w:rsid w:val="004275C5"/>
    <w:rsid w:val="004279A5"/>
    <w:rsid w:val="004310E5"/>
    <w:rsid w:val="004318CB"/>
    <w:rsid w:val="00431AA0"/>
    <w:rsid w:val="00432755"/>
    <w:rsid w:val="00432BA2"/>
    <w:rsid w:val="00440A2B"/>
    <w:rsid w:val="00441F5A"/>
    <w:rsid w:val="00442E87"/>
    <w:rsid w:val="00444C22"/>
    <w:rsid w:val="00444C3A"/>
    <w:rsid w:val="004452DA"/>
    <w:rsid w:val="00445534"/>
    <w:rsid w:val="00447948"/>
    <w:rsid w:val="00450567"/>
    <w:rsid w:val="00450BC0"/>
    <w:rsid w:val="00453C22"/>
    <w:rsid w:val="00454E89"/>
    <w:rsid w:val="004551AB"/>
    <w:rsid w:val="00456B56"/>
    <w:rsid w:val="00460265"/>
    <w:rsid w:val="00462E8F"/>
    <w:rsid w:val="004636B7"/>
    <w:rsid w:val="004649AB"/>
    <w:rsid w:val="00465224"/>
    <w:rsid w:val="00465F6C"/>
    <w:rsid w:val="00466AD4"/>
    <w:rsid w:val="00470596"/>
    <w:rsid w:val="00470A0C"/>
    <w:rsid w:val="00471070"/>
    <w:rsid w:val="0047145F"/>
    <w:rsid w:val="00471FC8"/>
    <w:rsid w:val="0047380F"/>
    <w:rsid w:val="00474045"/>
    <w:rsid w:val="0047442A"/>
    <w:rsid w:val="00474858"/>
    <w:rsid w:val="0047634C"/>
    <w:rsid w:val="00480F31"/>
    <w:rsid w:val="00485DC1"/>
    <w:rsid w:val="004860E8"/>
    <w:rsid w:val="00492865"/>
    <w:rsid w:val="004930BD"/>
    <w:rsid w:val="00493FE7"/>
    <w:rsid w:val="004940A0"/>
    <w:rsid w:val="004952C5"/>
    <w:rsid w:val="0049579B"/>
    <w:rsid w:val="00495FA6"/>
    <w:rsid w:val="0049725B"/>
    <w:rsid w:val="004A21B0"/>
    <w:rsid w:val="004A2464"/>
    <w:rsid w:val="004A2C7D"/>
    <w:rsid w:val="004A354B"/>
    <w:rsid w:val="004A356B"/>
    <w:rsid w:val="004A5382"/>
    <w:rsid w:val="004A633B"/>
    <w:rsid w:val="004B0058"/>
    <w:rsid w:val="004B7613"/>
    <w:rsid w:val="004C1233"/>
    <w:rsid w:val="004C1936"/>
    <w:rsid w:val="004C2BC5"/>
    <w:rsid w:val="004C455F"/>
    <w:rsid w:val="004C7A00"/>
    <w:rsid w:val="004D1675"/>
    <w:rsid w:val="004D2EF9"/>
    <w:rsid w:val="004D3464"/>
    <w:rsid w:val="004D3D45"/>
    <w:rsid w:val="004D3DD7"/>
    <w:rsid w:val="004D496E"/>
    <w:rsid w:val="004D4C12"/>
    <w:rsid w:val="004D4EB4"/>
    <w:rsid w:val="004D5402"/>
    <w:rsid w:val="004D555F"/>
    <w:rsid w:val="004D663F"/>
    <w:rsid w:val="004E0A00"/>
    <w:rsid w:val="004E227B"/>
    <w:rsid w:val="004E29F2"/>
    <w:rsid w:val="004E570E"/>
    <w:rsid w:val="004E5FCD"/>
    <w:rsid w:val="004E68B4"/>
    <w:rsid w:val="004E6F01"/>
    <w:rsid w:val="004E7FD0"/>
    <w:rsid w:val="004F0D4D"/>
    <w:rsid w:val="004F50B0"/>
    <w:rsid w:val="004F5768"/>
    <w:rsid w:val="004F6088"/>
    <w:rsid w:val="004F7FA3"/>
    <w:rsid w:val="00500384"/>
    <w:rsid w:val="00502D7A"/>
    <w:rsid w:val="00503831"/>
    <w:rsid w:val="005052E4"/>
    <w:rsid w:val="00506664"/>
    <w:rsid w:val="00510B7C"/>
    <w:rsid w:val="00510D06"/>
    <w:rsid w:val="00510D48"/>
    <w:rsid w:val="00511793"/>
    <w:rsid w:val="00512868"/>
    <w:rsid w:val="00513316"/>
    <w:rsid w:val="0051529D"/>
    <w:rsid w:val="00516936"/>
    <w:rsid w:val="005178AD"/>
    <w:rsid w:val="0052051A"/>
    <w:rsid w:val="0052059B"/>
    <w:rsid w:val="0052104B"/>
    <w:rsid w:val="00521179"/>
    <w:rsid w:val="0052179A"/>
    <w:rsid w:val="00522CFD"/>
    <w:rsid w:val="00522F5D"/>
    <w:rsid w:val="00524983"/>
    <w:rsid w:val="00524A7D"/>
    <w:rsid w:val="00524CA5"/>
    <w:rsid w:val="00526396"/>
    <w:rsid w:val="00526B9A"/>
    <w:rsid w:val="00526EE4"/>
    <w:rsid w:val="00531052"/>
    <w:rsid w:val="00532422"/>
    <w:rsid w:val="00533DB1"/>
    <w:rsid w:val="0053671D"/>
    <w:rsid w:val="0053687B"/>
    <w:rsid w:val="00536D32"/>
    <w:rsid w:val="005378C5"/>
    <w:rsid w:val="00537F79"/>
    <w:rsid w:val="005402E0"/>
    <w:rsid w:val="00541252"/>
    <w:rsid w:val="00544EAB"/>
    <w:rsid w:val="00547951"/>
    <w:rsid w:val="00547F54"/>
    <w:rsid w:val="0055123E"/>
    <w:rsid w:val="00552435"/>
    <w:rsid w:val="00553236"/>
    <w:rsid w:val="0055425D"/>
    <w:rsid w:val="00554DF2"/>
    <w:rsid w:val="00555C66"/>
    <w:rsid w:val="0055789F"/>
    <w:rsid w:val="00561031"/>
    <w:rsid w:val="005639E0"/>
    <w:rsid w:val="00563BCD"/>
    <w:rsid w:val="00563BED"/>
    <w:rsid w:val="00563BFE"/>
    <w:rsid w:val="00566487"/>
    <w:rsid w:val="0056659C"/>
    <w:rsid w:val="005676D1"/>
    <w:rsid w:val="005727BC"/>
    <w:rsid w:val="005748D6"/>
    <w:rsid w:val="0057621B"/>
    <w:rsid w:val="00576709"/>
    <w:rsid w:val="0057694B"/>
    <w:rsid w:val="00577769"/>
    <w:rsid w:val="0057799D"/>
    <w:rsid w:val="0058072F"/>
    <w:rsid w:val="0058190A"/>
    <w:rsid w:val="00582E20"/>
    <w:rsid w:val="005832BD"/>
    <w:rsid w:val="005834E1"/>
    <w:rsid w:val="00583DD5"/>
    <w:rsid w:val="0058422E"/>
    <w:rsid w:val="00585D91"/>
    <w:rsid w:val="005868E8"/>
    <w:rsid w:val="00590866"/>
    <w:rsid w:val="00592922"/>
    <w:rsid w:val="00593966"/>
    <w:rsid w:val="00596005"/>
    <w:rsid w:val="00597F0F"/>
    <w:rsid w:val="005A0022"/>
    <w:rsid w:val="005A20CA"/>
    <w:rsid w:val="005A3653"/>
    <w:rsid w:val="005A4DCA"/>
    <w:rsid w:val="005A520C"/>
    <w:rsid w:val="005A5F29"/>
    <w:rsid w:val="005A63A0"/>
    <w:rsid w:val="005A7958"/>
    <w:rsid w:val="005B0651"/>
    <w:rsid w:val="005B2703"/>
    <w:rsid w:val="005B5AA6"/>
    <w:rsid w:val="005B7DBC"/>
    <w:rsid w:val="005C010C"/>
    <w:rsid w:val="005C0C77"/>
    <w:rsid w:val="005C1C89"/>
    <w:rsid w:val="005C2B18"/>
    <w:rsid w:val="005C32DA"/>
    <w:rsid w:val="005C40D6"/>
    <w:rsid w:val="005C5D87"/>
    <w:rsid w:val="005C7319"/>
    <w:rsid w:val="005C74A2"/>
    <w:rsid w:val="005C7E72"/>
    <w:rsid w:val="005D1883"/>
    <w:rsid w:val="005D1F9C"/>
    <w:rsid w:val="005D2D4D"/>
    <w:rsid w:val="005D381E"/>
    <w:rsid w:val="005D575C"/>
    <w:rsid w:val="005D6D7E"/>
    <w:rsid w:val="005D7078"/>
    <w:rsid w:val="005E2294"/>
    <w:rsid w:val="005E2A01"/>
    <w:rsid w:val="005E49F1"/>
    <w:rsid w:val="005E4EC8"/>
    <w:rsid w:val="005E5935"/>
    <w:rsid w:val="005E7B4C"/>
    <w:rsid w:val="005F01E3"/>
    <w:rsid w:val="005F0272"/>
    <w:rsid w:val="005F5B76"/>
    <w:rsid w:val="0060350E"/>
    <w:rsid w:val="00604218"/>
    <w:rsid w:val="00604D4E"/>
    <w:rsid w:val="0060508E"/>
    <w:rsid w:val="006073C4"/>
    <w:rsid w:val="006105D0"/>
    <w:rsid w:val="0061083E"/>
    <w:rsid w:val="00610F15"/>
    <w:rsid w:val="00611D9F"/>
    <w:rsid w:val="0061365B"/>
    <w:rsid w:val="006160BE"/>
    <w:rsid w:val="00616143"/>
    <w:rsid w:val="0061623B"/>
    <w:rsid w:val="0062050E"/>
    <w:rsid w:val="00624250"/>
    <w:rsid w:val="0062453A"/>
    <w:rsid w:val="006260D9"/>
    <w:rsid w:val="006267E3"/>
    <w:rsid w:val="0062749D"/>
    <w:rsid w:val="00627FA8"/>
    <w:rsid w:val="00630BD4"/>
    <w:rsid w:val="00632F3C"/>
    <w:rsid w:val="006340DD"/>
    <w:rsid w:val="00634641"/>
    <w:rsid w:val="00635519"/>
    <w:rsid w:val="00636FFD"/>
    <w:rsid w:val="00637644"/>
    <w:rsid w:val="00637CF7"/>
    <w:rsid w:val="00640504"/>
    <w:rsid w:val="0064118A"/>
    <w:rsid w:val="00641768"/>
    <w:rsid w:val="006418C4"/>
    <w:rsid w:val="00641FE6"/>
    <w:rsid w:val="00644562"/>
    <w:rsid w:val="006445E6"/>
    <w:rsid w:val="00646D4A"/>
    <w:rsid w:val="00647975"/>
    <w:rsid w:val="00647DE3"/>
    <w:rsid w:val="00650B35"/>
    <w:rsid w:val="00655F22"/>
    <w:rsid w:val="006560ED"/>
    <w:rsid w:val="0065686A"/>
    <w:rsid w:val="00656DB3"/>
    <w:rsid w:val="00660031"/>
    <w:rsid w:val="00661627"/>
    <w:rsid w:val="00661ED8"/>
    <w:rsid w:val="006625A7"/>
    <w:rsid w:val="00664530"/>
    <w:rsid w:val="00664D3B"/>
    <w:rsid w:val="00665C84"/>
    <w:rsid w:val="006675AC"/>
    <w:rsid w:val="0066777C"/>
    <w:rsid w:val="006712FE"/>
    <w:rsid w:val="00672C84"/>
    <w:rsid w:val="006744D3"/>
    <w:rsid w:val="00674C3F"/>
    <w:rsid w:val="00675178"/>
    <w:rsid w:val="006762C5"/>
    <w:rsid w:val="006774D9"/>
    <w:rsid w:val="00677D10"/>
    <w:rsid w:val="00680C57"/>
    <w:rsid w:val="006825D8"/>
    <w:rsid w:val="00683729"/>
    <w:rsid w:val="0068439F"/>
    <w:rsid w:val="006869FC"/>
    <w:rsid w:val="00687621"/>
    <w:rsid w:val="00687941"/>
    <w:rsid w:val="006907AD"/>
    <w:rsid w:val="006919AD"/>
    <w:rsid w:val="006920DF"/>
    <w:rsid w:val="006922CE"/>
    <w:rsid w:val="006966FA"/>
    <w:rsid w:val="006A0298"/>
    <w:rsid w:val="006A0C76"/>
    <w:rsid w:val="006A13B0"/>
    <w:rsid w:val="006A2E77"/>
    <w:rsid w:val="006A40ED"/>
    <w:rsid w:val="006A4681"/>
    <w:rsid w:val="006A4F88"/>
    <w:rsid w:val="006A6E20"/>
    <w:rsid w:val="006A7924"/>
    <w:rsid w:val="006A7FCA"/>
    <w:rsid w:val="006B0BC1"/>
    <w:rsid w:val="006B25C7"/>
    <w:rsid w:val="006B2724"/>
    <w:rsid w:val="006B32FF"/>
    <w:rsid w:val="006B3D10"/>
    <w:rsid w:val="006B4FF6"/>
    <w:rsid w:val="006B77D0"/>
    <w:rsid w:val="006B7E55"/>
    <w:rsid w:val="006C053B"/>
    <w:rsid w:val="006C0992"/>
    <w:rsid w:val="006C1D26"/>
    <w:rsid w:val="006C2BF1"/>
    <w:rsid w:val="006C370E"/>
    <w:rsid w:val="006C422E"/>
    <w:rsid w:val="006C430A"/>
    <w:rsid w:val="006C58F1"/>
    <w:rsid w:val="006D0917"/>
    <w:rsid w:val="006D1107"/>
    <w:rsid w:val="006D282A"/>
    <w:rsid w:val="006D5854"/>
    <w:rsid w:val="006D6157"/>
    <w:rsid w:val="006D734F"/>
    <w:rsid w:val="006D7E01"/>
    <w:rsid w:val="006E2AD1"/>
    <w:rsid w:val="006E49C7"/>
    <w:rsid w:val="006E4B4C"/>
    <w:rsid w:val="006E560C"/>
    <w:rsid w:val="006E5724"/>
    <w:rsid w:val="006E680D"/>
    <w:rsid w:val="006E695D"/>
    <w:rsid w:val="006F27C9"/>
    <w:rsid w:val="006F5CD1"/>
    <w:rsid w:val="007002AF"/>
    <w:rsid w:val="00700898"/>
    <w:rsid w:val="007028DB"/>
    <w:rsid w:val="007053FB"/>
    <w:rsid w:val="0070577E"/>
    <w:rsid w:val="007110FC"/>
    <w:rsid w:val="007115B3"/>
    <w:rsid w:val="007126BD"/>
    <w:rsid w:val="0071296D"/>
    <w:rsid w:val="00713887"/>
    <w:rsid w:val="00716626"/>
    <w:rsid w:val="00717CBA"/>
    <w:rsid w:val="00720199"/>
    <w:rsid w:val="00721FFA"/>
    <w:rsid w:val="00724B17"/>
    <w:rsid w:val="007261EC"/>
    <w:rsid w:val="007278F4"/>
    <w:rsid w:val="00727918"/>
    <w:rsid w:val="00730FB1"/>
    <w:rsid w:val="00730FD2"/>
    <w:rsid w:val="00731C8A"/>
    <w:rsid w:val="00734574"/>
    <w:rsid w:val="007349C2"/>
    <w:rsid w:val="00734BB0"/>
    <w:rsid w:val="00735D2B"/>
    <w:rsid w:val="00736A5E"/>
    <w:rsid w:val="00737CBC"/>
    <w:rsid w:val="00737EFD"/>
    <w:rsid w:val="0074058E"/>
    <w:rsid w:val="0074080B"/>
    <w:rsid w:val="00740BFD"/>
    <w:rsid w:val="007429FE"/>
    <w:rsid w:val="007460CC"/>
    <w:rsid w:val="00746C19"/>
    <w:rsid w:val="00747AF1"/>
    <w:rsid w:val="00750960"/>
    <w:rsid w:val="00755189"/>
    <w:rsid w:val="0075540F"/>
    <w:rsid w:val="00756085"/>
    <w:rsid w:val="00757166"/>
    <w:rsid w:val="00760DD1"/>
    <w:rsid w:val="00761561"/>
    <w:rsid w:val="00763D9B"/>
    <w:rsid w:val="00765C22"/>
    <w:rsid w:val="00766325"/>
    <w:rsid w:val="00766F51"/>
    <w:rsid w:val="007672F1"/>
    <w:rsid w:val="007700FD"/>
    <w:rsid w:val="007709F7"/>
    <w:rsid w:val="007721D8"/>
    <w:rsid w:val="00773103"/>
    <w:rsid w:val="0077348C"/>
    <w:rsid w:val="00773C8F"/>
    <w:rsid w:val="007744DB"/>
    <w:rsid w:val="00774C22"/>
    <w:rsid w:val="00775A50"/>
    <w:rsid w:val="00777109"/>
    <w:rsid w:val="00781A10"/>
    <w:rsid w:val="00782EDB"/>
    <w:rsid w:val="0078431C"/>
    <w:rsid w:val="00784C67"/>
    <w:rsid w:val="0078641F"/>
    <w:rsid w:val="00793743"/>
    <w:rsid w:val="007A20A1"/>
    <w:rsid w:val="007A36B4"/>
    <w:rsid w:val="007A4B8A"/>
    <w:rsid w:val="007A7294"/>
    <w:rsid w:val="007A7E1B"/>
    <w:rsid w:val="007B4174"/>
    <w:rsid w:val="007B45DA"/>
    <w:rsid w:val="007C0B46"/>
    <w:rsid w:val="007C17D6"/>
    <w:rsid w:val="007C2A9A"/>
    <w:rsid w:val="007C50DA"/>
    <w:rsid w:val="007C68F6"/>
    <w:rsid w:val="007C6ABF"/>
    <w:rsid w:val="007C710D"/>
    <w:rsid w:val="007D007D"/>
    <w:rsid w:val="007D4C6D"/>
    <w:rsid w:val="007D4D0F"/>
    <w:rsid w:val="007D5896"/>
    <w:rsid w:val="007D5B46"/>
    <w:rsid w:val="007E090C"/>
    <w:rsid w:val="007E2D67"/>
    <w:rsid w:val="007E3748"/>
    <w:rsid w:val="007E4B62"/>
    <w:rsid w:val="007E6C03"/>
    <w:rsid w:val="007E6CF4"/>
    <w:rsid w:val="007E6E8C"/>
    <w:rsid w:val="007E6EFE"/>
    <w:rsid w:val="007F2BAB"/>
    <w:rsid w:val="007F5284"/>
    <w:rsid w:val="007F5D00"/>
    <w:rsid w:val="007F5E79"/>
    <w:rsid w:val="007F667A"/>
    <w:rsid w:val="007F677D"/>
    <w:rsid w:val="007F7977"/>
    <w:rsid w:val="0080012B"/>
    <w:rsid w:val="0080043D"/>
    <w:rsid w:val="00801D96"/>
    <w:rsid w:val="00802D21"/>
    <w:rsid w:val="00802D9A"/>
    <w:rsid w:val="00802F69"/>
    <w:rsid w:val="008034CF"/>
    <w:rsid w:val="00803F0A"/>
    <w:rsid w:val="00804170"/>
    <w:rsid w:val="008107A9"/>
    <w:rsid w:val="00811B42"/>
    <w:rsid w:val="0081361E"/>
    <w:rsid w:val="00813851"/>
    <w:rsid w:val="008141F4"/>
    <w:rsid w:val="00815D28"/>
    <w:rsid w:val="008166B9"/>
    <w:rsid w:val="00821DE2"/>
    <w:rsid w:val="008258A5"/>
    <w:rsid w:val="008259EC"/>
    <w:rsid w:val="00825F71"/>
    <w:rsid w:val="00826557"/>
    <w:rsid w:val="00827D8C"/>
    <w:rsid w:val="00827F06"/>
    <w:rsid w:val="008305B5"/>
    <w:rsid w:val="00832EF0"/>
    <w:rsid w:val="00833598"/>
    <w:rsid w:val="0083386C"/>
    <w:rsid w:val="008339D6"/>
    <w:rsid w:val="00833ADE"/>
    <w:rsid w:val="00834503"/>
    <w:rsid w:val="00834E4E"/>
    <w:rsid w:val="00836AB3"/>
    <w:rsid w:val="00841244"/>
    <w:rsid w:val="00841A45"/>
    <w:rsid w:val="00841E10"/>
    <w:rsid w:val="008502F5"/>
    <w:rsid w:val="008510C0"/>
    <w:rsid w:val="00851F4C"/>
    <w:rsid w:val="00852B21"/>
    <w:rsid w:val="00852B63"/>
    <w:rsid w:val="00852D47"/>
    <w:rsid w:val="00852E1B"/>
    <w:rsid w:val="0085571C"/>
    <w:rsid w:val="00855B52"/>
    <w:rsid w:val="00855EC8"/>
    <w:rsid w:val="00856152"/>
    <w:rsid w:val="00857B56"/>
    <w:rsid w:val="00860FB0"/>
    <w:rsid w:val="00861247"/>
    <w:rsid w:val="00861C07"/>
    <w:rsid w:val="00862232"/>
    <w:rsid w:val="0086308C"/>
    <w:rsid w:val="0086470A"/>
    <w:rsid w:val="00865016"/>
    <w:rsid w:val="0086516D"/>
    <w:rsid w:val="00866AA6"/>
    <w:rsid w:val="0086709B"/>
    <w:rsid w:val="008678C4"/>
    <w:rsid w:val="00867DAE"/>
    <w:rsid w:val="00870B4B"/>
    <w:rsid w:val="008713A6"/>
    <w:rsid w:val="0087172A"/>
    <w:rsid w:val="0087225E"/>
    <w:rsid w:val="00872C82"/>
    <w:rsid w:val="0087388A"/>
    <w:rsid w:val="00873C36"/>
    <w:rsid w:val="0087542F"/>
    <w:rsid w:val="00875545"/>
    <w:rsid w:val="00882751"/>
    <w:rsid w:val="00883CD7"/>
    <w:rsid w:val="00885AA5"/>
    <w:rsid w:val="008873F1"/>
    <w:rsid w:val="00887A85"/>
    <w:rsid w:val="00893FB1"/>
    <w:rsid w:val="0089444C"/>
    <w:rsid w:val="00895DDC"/>
    <w:rsid w:val="0089617C"/>
    <w:rsid w:val="00897B32"/>
    <w:rsid w:val="008A0320"/>
    <w:rsid w:val="008A1ECE"/>
    <w:rsid w:val="008A2D91"/>
    <w:rsid w:val="008A50FB"/>
    <w:rsid w:val="008A7220"/>
    <w:rsid w:val="008B013C"/>
    <w:rsid w:val="008B0A3F"/>
    <w:rsid w:val="008B0F1D"/>
    <w:rsid w:val="008B25D7"/>
    <w:rsid w:val="008B531B"/>
    <w:rsid w:val="008B544D"/>
    <w:rsid w:val="008B5C1F"/>
    <w:rsid w:val="008B7E21"/>
    <w:rsid w:val="008C0169"/>
    <w:rsid w:val="008C0522"/>
    <w:rsid w:val="008C0CF1"/>
    <w:rsid w:val="008C4895"/>
    <w:rsid w:val="008C634F"/>
    <w:rsid w:val="008D1C89"/>
    <w:rsid w:val="008D4F5E"/>
    <w:rsid w:val="008D7F6C"/>
    <w:rsid w:val="008E0ECA"/>
    <w:rsid w:val="008E1698"/>
    <w:rsid w:val="008E17A5"/>
    <w:rsid w:val="008E21B1"/>
    <w:rsid w:val="008E232A"/>
    <w:rsid w:val="008E2CB4"/>
    <w:rsid w:val="008E306B"/>
    <w:rsid w:val="008E3D87"/>
    <w:rsid w:val="008E49E4"/>
    <w:rsid w:val="008E72F5"/>
    <w:rsid w:val="008F0696"/>
    <w:rsid w:val="008F1352"/>
    <w:rsid w:val="008F1E03"/>
    <w:rsid w:val="008F233C"/>
    <w:rsid w:val="008F5420"/>
    <w:rsid w:val="008F54A9"/>
    <w:rsid w:val="008F6DCF"/>
    <w:rsid w:val="009003D2"/>
    <w:rsid w:val="00903074"/>
    <w:rsid w:val="009039F4"/>
    <w:rsid w:val="00903C3E"/>
    <w:rsid w:val="009046B0"/>
    <w:rsid w:val="00905981"/>
    <w:rsid w:val="0091008B"/>
    <w:rsid w:val="00911DF3"/>
    <w:rsid w:val="00915D82"/>
    <w:rsid w:val="00917290"/>
    <w:rsid w:val="009211F2"/>
    <w:rsid w:val="009223E7"/>
    <w:rsid w:val="009230B9"/>
    <w:rsid w:val="00923980"/>
    <w:rsid w:val="009246BF"/>
    <w:rsid w:val="00924D92"/>
    <w:rsid w:val="0092523D"/>
    <w:rsid w:val="009258AE"/>
    <w:rsid w:val="0092663A"/>
    <w:rsid w:val="0092763E"/>
    <w:rsid w:val="00930659"/>
    <w:rsid w:val="0093073A"/>
    <w:rsid w:val="009317EA"/>
    <w:rsid w:val="00933AA1"/>
    <w:rsid w:val="00935194"/>
    <w:rsid w:val="009356D4"/>
    <w:rsid w:val="009362C2"/>
    <w:rsid w:val="00936A68"/>
    <w:rsid w:val="00940095"/>
    <w:rsid w:val="00941A60"/>
    <w:rsid w:val="009432B8"/>
    <w:rsid w:val="00945855"/>
    <w:rsid w:val="00945CE7"/>
    <w:rsid w:val="00946A37"/>
    <w:rsid w:val="00947050"/>
    <w:rsid w:val="009470AE"/>
    <w:rsid w:val="009472C2"/>
    <w:rsid w:val="00947A91"/>
    <w:rsid w:val="00951837"/>
    <w:rsid w:val="00952EC3"/>
    <w:rsid w:val="00955302"/>
    <w:rsid w:val="00955A1D"/>
    <w:rsid w:val="0095796C"/>
    <w:rsid w:val="00960460"/>
    <w:rsid w:val="00961DF1"/>
    <w:rsid w:val="00963BA8"/>
    <w:rsid w:val="0096496B"/>
    <w:rsid w:val="009649FA"/>
    <w:rsid w:val="00965B2D"/>
    <w:rsid w:val="00965FC2"/>
    <w:rsid w:val="009660B3"/>
    <w:rsid w:val="00970C05"/>
    <w:rsid w:val="00970D95"/>
    <w:rsid w:val="00972F71"/>
    <w:rsid w:val="0097539F"/>
    <w:rsid w:val="00975A58"/>
    <w:rsid w:val="0097737B"/>
    <w:rsid w:val="009778BE"/>
    <w:rsid w:val="00983687"/>
    <w:rsid w:val="00984DC1"/>
    <w:rsid w:val="00984E31"/>
    <w:rsid w:val="00985DB5"/>
    <w:rsid w:val="009877D2"/>
    <w:rsid w:val="00987E41"/>
    <w:rsid w:val="00990ACD"/>
    <w:rsid w:val="0099156B"/>
    <w:rsid w:val="009917FC"/>
    <w:rsid w:val="009924E9"/>
    <w:rsid w:val="0099384C"/>
    <w:rsid w:val="00993F15"/>
    <w:rsid w:val="009957B1"/>
    <w:rsid w:val="00995F5E"/>
    <w:rsid w:val="009961B2"/>
    <w:rsid w:val="009977AA"/>
    <w:rsid w:val="009A15DD"/>
    <w:rsid w:val="009A2179"/>
    <w:rsid w:val="009A266D"/>
    <w:rsid w:val="009A3333"/>
    <w:rsid w:val="009A4F51"/>
    <w:rsid w:val="009A79E1"/>
    <w:rsid w:val="009B3753"/>
    <w:rsid w:val="009B3C14"/>
    <w:rsid w:val="009B3D2B"/>
    <w:rsid w:val="009B4365"/>
    <w:rsid w:val="009B451F"/>
    <w:rsid w:val="009B6A42"/>
    <w:rsid w:val="009B76CD"/>
    <w:rsid w:val="009B7E4F"/>
    <w:rsid w:val="009C1655"/>
    <w:rsid w:val="009C1F04"/>
    <w:rsid w:val="009C279E"/>
    <w:rsid w:val="009C2F93"/>
    <w:rsid w:val="009C5AA3"/>
    <w:rsid w:val="009D13E8"/>
    <w:rsid w:val="009D1536"/>
    <w:rsid w:val="009D1C7F"/>
    <w:rsid w:val="009D3E92"/>
    <w:rsid w:val="009D4119"/>
    <w:rsid w:val="009E0041"/>
    <w:rsid w:val="009E0837"/>
    <w:rsid w:val="009E19AB"/>
    <w:rsid w:val="009E297E"/>
    <w:rsid w:val="009E2E83"/>
    <w:rsid w:val="009E32E6"/>
    <w:rsid w:val="009E3B62"/>
    <w:rsid w:val="009E4E6E"/>
    <w:rsid w:val="009F7D28"/>
    <w:rsid w:val="00A0724C"/>
    <w:rsid w:val="00A07AAD"/>
    <w:rsid w:val="00A07C08"/>
    <w:rsid w:val="00A139BD"/>
    <w:rsid w:val="00A13F4C"/>
    <w:rsid w:val="00A14CEF"/>
    <w:rsid w:val="00A14D7C"/>
    <w:rsid w:val="00A1774E"/>
    <w:rsid w:val="00A208C1"/>
    <w:rsid w:val="00A22455"/>
    <w:rsid w:val="00A22EB7"/>
    <w:rsid w:val="00A23463"/>
    <w:rsid w:val="00A237A9"/>
    <w:rsid w:val="00A24898"/>
    <w:rsid w:val="00A24EAA"/>
    <w:rsid w:val="00A25911"/>
    <w:rsid w:val="00A2594F"/>
    <w:rsid w:val="00A25E7F"/>
    <w:rsid w:val="00A30394"/>
    <w:rsid w:val="00A310FB"/>
    <w:rsid w:val="00A32F90"/>
    <w:rsid w:val="00A333EB"/>
    <w:rsid w:val="00A33D67"/>
    <w:rsid w:val="00A33E82"/>
    <w:rsid w:val="00A3619F"/>
    <w:rsid w:val="00A363BA"/>
    <w:rsid w:val="00A426AF"/>
    <w:rsid w:val="00A42ADA"/>
    <w:rsid w:val="00A43D3A"/>
    <w:rsid w:val="00A4635C"/>
    <w:rsid w:val="00A46B16"/>
    <w:rsid w:val="00A4745B"/>
    <w:rsid w:val="00A4773D"/>
    <w:rsid w:val="00A479DE"/>
    <w:rsid w:val="00A47AD8"/>
    <w:rsid w:val="00A50D2B"/>
    <w:rsid w:val="00A51B8D"/>
    <w:rsid w:val="00A51CF4"/>
    <w:rsid w:val="00A5227F"/>
    <w:rsid w:val="00A52E19"/>
    <w:rsid w:val="00A53C56"/>
    <w:rsid w:val="00A54B28"/>
    <w:rsid w:val="00A569AB"/>
    <w:rsid w:val="00A60425"/>
    <w:rsid w:val="00A625BB"/>
    <w:rsid w:val="00A628A5"/>
    <w:rsid w:val="00A63C34"/>
    <w:rsid w:val="00A64524"/>
    <w:rsid w:val="00A645A0"/>
    <w:rsid w:val="00A64AAE"/>
    <w:rsid w:val="00A667B6"/>
    <w:rsid w:val="00A737E6"/>
    <w:rsid w:val="00A740F9"/>
    <w:rsid w:val="00A74C96"/>
    <w:rsid w:val="00A76E3B"/>
    <w:rsid w:val="00A77189"/>
    <w:rsid w:val="00A77B76"/>
    <w:rsid w:val="00A802B9"/>
    <w:rsid w:val="00A80843"/>
    <w:rsid w:val="00A821A5"/>
    <w:rsid w:val="00A82531"/>
    <w:rsid w:val="00A853A7"/>
    <w:rsid w:val="00A8587C"/>
    <w:rsid w:val="00A85A23"/>
    <w:rsid w:val="00A868EF"/>
    <w:rsid w:val="00A8743E"/>
    <w:rsid w:val="00A92280"/>
    <w:rsid w:val="00A9260B"/>
    <w:rsid w:val="00A93704"/>
    <w:rsid w:val="00A937E8"/>
    <w:rsid w:val="00A95684"/>
    <w:rsid w:val="00A95729"/>
    <w:rsid w:val="00A95A97"/>
    <w:rsid w:val="00AA081E"/>
    <w:rsid w:val="00AA1814"/>
    <w:rsid w:val="00AA4525"/>
    <w:rsid w:val="00AA5360"/>
    <w:rsid w:val="00AA6553"/>
    <w:rsid w:val="00AA67FB"/>
    <w:rsid w:val="00AA77E5"/>
    <w:rsid w:val="00AB18E6"/>
    <w:rsid w:val="00AB191D"/>
    <w:rsid w:val="00AB19B1"/>
    <w:rsid w:val="00AB2168"/>
    <w:rsid w:val="00AB2AD5"/>
    <w:rsid w:val="00AB5597"/>
    <w:rsid w:val="00AB6FC7"/>
    <w:rsid w:val="00AC0405"/>
    <w:rsid w:val="00AC3864"/>
    <w:rsid w:val="00AD02BD"/>
    <w:rsid w:val="00AD06CC"/>
    <w:rsid w:val="00AD081B"/>
    <w:rsid w:val="00AD1320"/>
    <w:rsid w:val="00AD1E72"/>
    <w:rsid w:val="00AD2266"/>
    <w:rsid w:val="00AD2DCB"/>
    <w:rsid w:val="00AD3D64"/>
    <w:rsid w:val="00AD3EC7"/>
    <w:rsid w:val="00AD4505"/>
    <w:rsid w:val="00AD6C6D"/>
    <w:rsid w:val="00AD6F18"/>
    <w:rsid w:val="00AD724B"/>
    <w:rsid w:val="00AE0F3A"/>
    <w:rsid w:val="00AE10C2"/>
    <w:rsid w:val="00AE1743"/>
    <w:rsid w:val="00AE6284"/>
    <w:rsid w:val="00AE7263"/>
    <w:rsid w:val="00AE73F4"/>
    <w:rsid w:val="00AE7B23"/>
    <w:rsid w:val="00AF2AAB"/>
    <w:rsid w:val="00AF4119"/>
    <w:rsid w:val="00AF4E7C"/>
    <w:rsid w:val="00AF6B21"/>
    <w:rsid w:val="00AF6C39"/>
    <w:rsid w:val="00B01078"/>
    <w:rsid w:val="00B016B8"/>
    <w:rsid w:val="00B03B24"/>
    <w:rsid w:val="00B03CC3"/>
    <w:rsid w:val="00B04100"/>
    <w:rsid w:val="00B100A6"/>
    <w:rsid w:val="00B10379"/>
    <w:rsid w:val="00B105F5"/>
    <w:rsid w:val="00B1095A"/>
    <w:rsid w:val="00B13843"/>
    <w:rsid w:val="00B13906"/>
    <w:rsid w:val="00B14450"/>
    <w:rsid w:val="00B14B07"/>
    <w:rsid w:val="00B1581A"/>
    <w:rsid w:val="00B15DBB"/>
    <w:rsid w:val="00B178C6"/>
    <w:rsid w:val="00B20856"/>
    <w:rsid w:val="00B2233D"/>
    <w:rsid w:val="00B223F6"/>
    <w:rsid w:val="00B23FDB"/>
    <w:rsid w:val="00B24C50"/>
    <w:rsid w:val="00B27767"/>
    <w:rsid w:val="00B3371C"/>
    <w:rsid w:val="00B33B02"/>
    <w:rsid w:val="00B3426A"/>
    <w:rsid w:val="00B34DD0"/>
    <w:rsid w:val="00B35112"/>
    <w:rsid w:val="00B362EF"/>
    <w:rsid w:val="00B36E2E"/>
    <w:rsid w:val="00B37C57"/>
    <w:rsid w:val="00B41921"/>
    <w:rsid w:val="00B456E2"/>
    <w:rsid w:val="00B5196E"/>
    <w:rsid w:val="00B52A5D"/>
    <w:rsid w:val="00B52F0B"/>
    <w:rsid w:val="00B53233"/>
    <w:rsid w:val="00B538E1"/>
    <w:rsid w:val="00B53EAB"/>
    <w:rsid w:val="00B5673C"/>
    <w:rsid w:val="00B56B8E"/>
    <w:rsid w:val="00B57878"/>
    <w:rsid w:val="00B64715"/>
    <w:rsid w:val="00B669BA"/>
    <w:rsid w:val="00B67163"/>
    <w:rsid w:val="00B67409"/>
    <w:rsid w:val="00B70073"/>
    <w:rsid w:val="00B72508"/>
    <w:rsid w:val="00B73DBD"/>
    <w:rsid w:val="00B768FE"/>
    <w:rsid w:val="00B77164"/>
    <w:rsid w:val="00B775B1"/>
    <w:rsid w:val="00B778C4"/>
    <w:rsid w:val="00B77E6A"/>
    <w:rsid w:val="00B80E89"/>
    <w:rsid w:val="00B8160A"/>
    <w:rsid w:val="00B82986"/>
    <w:rsid w:val="00B83969"/>
    <w:rsid w:val="00B855AC"/>
    <w:rsid w:val="00B85B22"/>
    <w:rsid w:val="00B903E8"/>
    <w:rsid w:val="00B909F7"/>
    <w:rsid w:val="00B91A26"/>
    <w:rsid w:val="00B92A3B"/>
    <w:rsid w:val="00B94E0A"/>
    <w:rsid w:val="00B95024"/>
    <w:rsid w:val="00B951A6"/>
    <w:rsid w:val="00B96797"/>
    <w:rsid w:val="00B97EE4"/>
    <w:rsid w:val="00BA03E2"/>
    <w:rsid w:val="00BA1261"/>
    <w:rsid w:val="00BA14B0"/>
    <w:rsid w:val="00BA2CBE"/>
    <w:rsid w:val="00BA4B8E"/>
    <w:rsid w:val="00BA4C25"/>
    <w:rsid w:val="00BA54A5"/>
    <w:rsid w:val="00BA64B6"/>
    <w:rsid w:val="00BB21FF"/>
    <w:rsid w:val="00BB2C21"/>
    <w:rsid w:val="00BB3238"/>
    <w:rsid w:val="00BB467F"/>
    <w:rsid w:val="00BB501B"/>
    <w:rsid w:val="00BB74A0"/>
    <w:rsid w:val="00BC0798"/>
    <w:rsid w:val="00BC08DA"/>
    <w:rsid w:val="00BC3598"/>
    <w:rsid w:val="00BC5AE7"/>
    <w:rsid w:val="00BD0B0D"/>
    <w:rsid w:val="00BD12B0"/>
    <w:rsid w:val="00BD1482"/>
    <w:rsid w:val="00BD5202"/>
    <w:rsid w:val="00BD6231"/>
    <w:rsid w:val="00BD6753"/>
    <w:rsid w:val="00BD6ED1"/>
    <w:rsid w:val="00BE01DA"/>
    <w:rsid w:val="00BE091B"/>
    <w:rsid w:val="00BE3E5A"/>
    <w:rsid w:val="00BE419B"/>
    <w:rsid w:val="00BE44E9"/>
    <w:rsid w:val="00BE5D37"/>
    <w:rsid w:val="00BF1FE1"/>
    <w:rsid w:val="00BF3009"/>
    <w:rsid w:val="00BF7449"/>
    <w:rsid w:val="00BF7CF1"/>
    <w:rsid w:val="00C0094E"/>
    <w:rsid w:val="00C01475"/>
    <w:rsid w:val="00C0161D"/>
    <w:rsid w:val="00C027EE"/>
    <w:rsid w:val="00C02E85"/>
    <w:rsid w:val="00C0466A"/>
    <w:rsid w:val="00C0567D"/>
    <w:rsid w:val="00C0688B"/>
    <w:rsid w:val="00C06AFE"/>
    <w:rsid w:val="00C07B78"/>
    <w:rsid w:val="00C07F36"/>
    <w:rsid w:val="00C11660"/>
    <w:rsid w:val="00C13FF2"/>
    <w:rsid w:val="00C14C4D"/>
    <w:rsid w:val="00C154E2"/>
    <w:rsid w:val="00C166BB"/>
    <w:rsid w:val="00C2021F"/>
    <w:rsid w:val="00C20EFC"/>
    <w:rsid w:val="00C22694"/>
    <w:rsid w:val="00C226D8"/>
    <w:rsid w:val="00C22D7F"/>
    <w:rsid w:val="00C23277"/>
    <w:rsid w:val="00C24388"/>
    <w:rsid w:val="00C24622"/>
    <w:rsid w:val="00C248DC"/>
    <w:rsid w:val="00C2498C"/>
    <w:rsid w:val="00C249DC"/>
    <w:rsid w:val="00C2705F"/>
    <w:rsid w:val="00C271C5"/>
    <w:rsid w:val="00C27A07"/>
    <w:rsid w:val="00C3024F"/>
    <w:rsid w:val="00C30953"/>
    <w:rsid w:val="00C31099"/>
    <w:rsid w:val="00C31FBC"/>
    <w:rsid w:val="00C3299D"/>
    <w:rsid w:val="00C358F6"/>
    <w:rsid w:val="00C35D08"/>
    <w:rsid w:val="00C36A2C"/>
    <w:rsid w:val="00C36C5F"/>
    <w:rsid w:val="00C37C66"/>
    <w:rsid w:val="00C404EA"/>
    <w:rsid w:val="00C40D6A"/>
    <w:rsid w:val="00C40DA1"/>
    <w:rsid w:val="00C42898"/>
    <w:rsid w:val="00C43986"/>
    <w:rsid w:val="00C45107"/>
    <w:rsid w:val="00C452B3"/>
    <w:rsid w:val="00C55165"/>
    <w:rsid w:val="00C552C3"/>
    <w:rsid w:val="00C555B2"/>
    <w:rsid w:val="00C558BD"/>
    <w:rsid w:val="00C5590A"/>
    <w:rsid w:val="00C56A9F"/>
    <w:rsid w:val="00C573A2"/>
    <w:rsid w:val="00C577E2"/>
    <w:rsid w:val="00C61A24"/>
    <w:rsid w:val="00C62305"/>
    <w:rsid w:val="00C637CA"/>
    <w:rsid w:val="00C63BC9"/>
    <w:rsid w:val="00C7243C"/>
    <w:rsid w:val="00C7511C"/>
    <w:rsid w:val="00C75293"/>
    <w:rsid w:val="00C7572A"/>
    <w:rsid w:val="00C75CEE"/>
    <w:rsid w:val="00C776E5"/>
    <w:rsid w:val="00C778EE"/>
    <w:rsid w:val="00C80BF2"/>
    <w:rsid w:val="00C818BE"/>
    <w:rsid w:val="00C82AD9"/>
    <w:rsid w:val="00C83C35"/>
    <w:rsid w:val="00C848FA"/>
    <w:rsid w:val="00C8652E"/>
    <w:rsid w:val="00C87919"/>
    <w:rsid w:val="00C909A7"/>
    <w:rsid w:val="00C90C3E"/>
    <w:rsid w:val="00C926D9"/>
    <w:rsid w:val="00C954C7"/>
    <w:rsid w:val="00C962CE"/>
    <w:rsid w:val="00C9706C"/>
    <w:rsid w:val="00C973F4"/>
    <w:rsid w:val="00CA0FF3"/>
    <w:rsid w:val="00CA1226"/>
    <w:rsid w:val="00CA2B24"/>
    <w:rsid w:val="00CA3D66"/>
    <w:rsid w:val="00CA5E28"/>
    <w:rsid w:val="00CA688F"/>
    <w:rsid w:val="00CB12DB"/>
    <w:rsid w:val="00CB1410"/>
    <w:rsid w:val="00CB1B68"/>
    <w:rsid w:val="00CB238D"/>
    <w:rsid w:val="00CB4CAA"/>
    <w:rsid w:val="00CB5B85"/>
    <w:rsid w:val="00CC1933"/>
    <w:rsid w:val="00CC2E85"/>
    <w:rsid w:val="00CC464B"/>
    <w:rsid w:val="00CC4A33"/>
    <w:rsid w:val="00CC5328"/>
    <w:rsid w:val="00CC53C2"/>
    <w:rsid w:val="00CC6183"/>
    <w:rsid w:val="00CC77B0"/>
    <w:rsid w:val="00CD018C"/>
    <w:rsid w:val="00CD2990"/>
    <w:rsid w:val="00CD5C81"/>
    <w:rsid w:val="00CD6503"/>
    <w:rsid w:val="00CD6819"/>
    <w:rsid w:val="00CE2F6E"/>
    <w:rsid w:val="00CE302A"/>
    <w:rsid w:val="00CF07BC"/>
    <w:rsid w:val="00CF0B2E"/>
    <w:rsid w:val="00CF0CB7"/>
    <w:rsid w:val="00CF1AE1"/>
    <w:rsid w:val="00CF3E37"/>
    <w:rsid w:val="00CF581A"/>
    <w:rsid w:val="00CF6AFA"/>
    <w:rsid w:val="00D00B40"/>
    <w:rsid w:val="00D04DF0"/>
    <w:rsid w:val="00D0521B"/>
    <w:rsid w:val="00D07D5F"/>
    <w:rsid w:val="00D155B4"/>
    <w:rsid w:val="00D15786"/>
    <w:rsid w:val="00D15E57"/>
    <w:rsid w:val="00D1605B"/>
    <w:rsid w:val="00D16064"/>
    <w:rsid w:val="00D16FB8"/>
    <w:rsid w:val="00D171BD"/>
    <w:rsid w:val="00D24136"/>
    <w:rsid w:val="00D24E18"/>
    <w:rsid w:val="00D2597F"/>
    <w:rsid w:val="00D270C9"/>
    <w:rsid w:val="00D335AA"/>
    <w:rsid w:val="00D3363E"/>
    <w:rsid w:val="00D33B9F"/>
    <w:rsid w:val="00D35C8F"/>
    <w:rsid w:val="00D3679B"/>
    <w:rsid w:val="00D40DD0"/>
    <w:rsid w:val="00D413AD"/>
    <w:rsid w:val="00D435D3"/>
    <w:rsid w:val="00D43AB3"/>
    <w:rsid w:val="00D44EBA"/>
    <w:rsid w:val="00D458CD"/>
    <w:rsid w:val="00D45A2B"/>
    <w:rsid w:val="00D5087E"/>
    <w:rsid w:val="00D50EB5"/>
    <w:rsid w:val="00D52048"/>
    <w:rsid w:val="00D5327B"/>
    <w:rsid w:val="00D5388F"/>
    <w:rsid w:val="00D54318"/>
    <w:rsid w:val="00D5521D"/>
    <w:rsid w:val="00D55D7B"/>
    <w:rsid w:val="00D5684B"/>
    <w:rsid w:val="00D575DA"/>
    <w:rsid w:val="00D57DBD"/>
    <w:rsid w:val="00D617ED"/>
    <w:rsid w:val="00D65509"/>
    <w:rsid w:val="00D6649E"/>
    <w:rsid w:val="00D66BB6"/>
    <w:rsid w:val="00D66DB1"/>
    <w:rsid w:val="00D67716"/>
    <w:rsid w:val="00D677F7"/>
    <w:rsid w:val="00D7033F"/>
    <w:rsid w:val="00D70C53"/>
    <w:rsid w:val="00D713BF"/>
    <w:rsid w:val="00D74D4C"/>
    <w:rsid w:val="00D76D85"/>
    <w:rsid w:val="00D77281"/>
    <w:rsid w:val="00D80A2D"/>
    <w:rsid w:val="00D81F3E"/>
    <w:rsid w:val="00D84A8E"/>
    <w:rsid w:val="00D86183"/>
    <w:rsid w:val="00D8684C"/>
    <w:rsid w:val="00D874E5"/>
    <w:rsid w:val="00D87A32"/>
    <w:rsid w:val="00D92D9D"/>
    <w:rsid w:val="00D93962"/>
    <w:rsid w:val="00D947BA"/>
    <w:rsid w:val="00D948AE"/>
    <w:rsid w:val="00D949AC"/>
    <w:rsid w:val="00D949F9"/>
    <w:rsid w:val="00D94BA7"/>
    <w:rsid w:val="00D95F42"/>
    <w:rsid w:val="00D96114"/>
    <w:rsid w:val="00D973FB"/>
    <w:rsid w:val="00DA2582"/>
    <w:rsid w:val="00DA2631"/>
    <w:rsid w:val="00DA3152"/>
    <w:rsid w:val="00DA48AE"/>
    <w:rsid w:val="00DA5156"/>
    <w:rsid w:val="00DA726E"/>
    <w:rsid w:val="00DA7CFB"/>
    <w:rsid w:val="00DB0CF4"/>
    <w:rsid w:val="00DB3E66"/>
    <w:rsid w:val="00DB4AF3"/>
    <w:rsid w:val="00DB4FEF"/>
    <w:rsid w:val="00DC04BD"/>
    <w:rsid w:val="00DC06BD"/>
    <w:rsid w:val="00DC202A"/>
    <w:rsid w:val="00DC2BF2"/>
    <w:rsid w:val="00DC2D1F"/>
    <w:rsid w:val="00DC6F16"/>
    <w:rsid w:val="00DC7F2B"/>
    <w:rsid w:val="00DD0B03"/>
    <w:rsid w:val="00DD11A1"/>
    <w:rsid w:val="00DD1394"/>
    <w:rsid w:val="00DD166B"/>
    <w:rsid w:val="00DD19F1"/>
    <w:rsid w:val="00DD19F5"/>
    <w:rsid w:val="00DD242B"/>
    <w:rsid w:val="00DD475D"/>
    <w:rsid w:val="00DD4C18"/>
    <w:rsid w:val="00DD5B02"/>
    <w:rsid w:val="00DD62BA"/>
    <w:rsid w:val="00DD6BE1"/>
    <w:rsid w:val="00DE2943"/>
    <w:rsid w:val="00DE3C2F"/>
    <w:rsid w:val="00DE505E"/>
    <w:rsid w:val="00DE5A6F"/>
    <w:rsid w:val="00DE68B9"/>
    <w:rsid w:val="00DE7A86"/>
    <w:rsid w:val="00DE7F20"/>
    <w:rsid w:val="00DF2771"/>
    <w:rsid w:val="00DF3BB3"/>
    <w:rsid w:val="00DF4109"/>
    <w:rsid w:val="00DF43DA"/>
    <w:rsid w:val="00DF53B8"/>
    <w:rsid w:val="00DF67CC"/>
    <w:rsid w:val="00DF7E57"/>
    <w:rsid w:val="00E011D8"/>
    <w:rsid w:val="00E03755"/>
    <w:rsid w:val="00E0386F"/>
    <w:rsid w:val="00E06CA0"/>
    <w:rsid w:val="00E07E4D"/>
    <w:rsid w:val="00E10AF5"/>
    <w:rsid w:val="00E10C7E"/>
    <w:rsid w:val="00E1310E"/>
    <w:rsid w:val="00E1352E"/>
    <w:rsid w:val="00E14CF4"/>
    <w:rsid w:val="00E14E62"/>
    <w:rsid w:val="00E1558D"/>
    <w:rsid w:val="00E1662A"/>
    <w:rsid w:val="00E16773"/>
    <w:rsid w:val="00E174FC"/>
    <w:rsid w:val="00E201A8"/>
    <w:rsid w:val="00E2157F"/>
    <w:rsid w:val="00E21CE1"/>
    <w:rsid w:val="00E230AD"/>
    <w:rsid w:val="00E232BE"/>
    <w:rsid w:val="00E23CC4"/>
    <w:rsid w:val="00E25072"/>
    <w:rsid w:val="00E26977"/>
    <w:rsid w:val="00E302A7"/>
    <w:rsid w:val="00E3035A"/>
    <w:rsid w:val="00E32E7B"/>
    <w:rsid w:val="00E352C8"/>
    <w:rsid w:val="00E3779E"/>
    <w:rsid w:val="00E377A3"/>
    <w:rsid w:val="00E40DB7"/>
    <w:rsid w:val="00E40F69"/>
    <w:rsid w:val="00E41687"/>
    <w:rsid w:val="00E42B45"/>
    <w:rsid w:val="00E44486"/>
    <w:rsid w:val="00E45A11"/>
    <w:rsid w:val="00E4646D"/>
    <w:rsid w:val="00E5082D"/>
    <w:rsid w:val="00E509C7"/>
    <w:rsid w:val="00E536CE"/>
    <w:rsid w:val="00E543C9"/>
    <w:rsid w:val="00E55608"/>
    <w:rsid w:val="00E56B59"/>
    <w:rsid w:val="00E603AE"/>
    <w:rsid w:val="00E617C7"/>
    <w:rsid w:val="00E62D9B"/>
    <w:rsid w:val="00E63287"/>
    <w:rsid w:val="00E65C69"/>
    <w:rsid w:val="00E66436"/>
    <w:rsid w:val="00E735E2"/>
    <w:rsid w:val="00E742FA"/>
    <w:rsid w:val="00E74B38"/>
    <w:rsid w:val="00E74B92"/>
    <w:rsid w:val="00E8065C"/>
    <w:rsid w:val="00E809FA"/>
    <w:rsid w:val="00E82623"/>
    <w:rsid w:val="00E86C93"/>
    <w:rsid w:val="00E87AAB"/>
    <w:rsid w:val="00E9085C"/>
    <w:rsid w:val="00E9176B"/>
    <w:rsid w:val="00EA2187"/>
    <w:rsid w:val="00EA7196"/>
    <w:rsid w:val="00EA791B"/>
    <w:rsid w:val="00EB0376"/>
    <w:rsid w:val="00EB12BF"/>
    <w:rsid w:val="00EB317E"/>
    <w:rsid w:val="00EB42C1"/>
    <w:rsid w:val="00EB5A8C"/>
    <w:rsid w:val="00EB640A"/>
    <w:rsid w:val="00EC1190"/>
    <w:rsid w:val="00EC236A"/>
    <w:rsid w:val="00EC307C"/>
    <w:rsid w:val="00EC42BB"/>
    <w:rsid w:val="00EC4B72"/>
    <w:rsid w:val="00EC5386"/>
    <w:rsid w:val="00EC644D"/>
    <w:rsid w:val="00EC6B3D"/>
    <w:rsid w:val="00ED0301"/>
    <w:rsid w:val="00ED0C55"/>
    <w:rsid w:val="00ED16DC"/>
    <w:rsid w:val="00ED237C"/>
    <w:rsid w:val="00ED2570"/>
    <w:rsid w:val="00ED25F1"/>
    <w:rsid w:val="00ED38A9"/>
    <w:rsid w:val="00ED59F0"/>
    <w:rsid w:val="00ED6D74"/>
    <w:rsid w:val="00EE14F2"/>
    <w:rsid w:val="00EE41BF"/>
    <w:rsid w:val="00EE43F9"/>
    <w:rsid w:val="00EE46C3"/>
    <w:rsid w:val="00EE79B2"/>
    <w:rsid w:val="00EF1F64"/>
    <w:rsid w:val="00EF2200"/>
    <w:rsid w:val="00EF2F1E"/>
    <w:rsid w:val="00EF40BC"/>
    <w:rsid w:val="00EF7C4B"/>
    <w:rsid w:val="00F0123F"/>
    <w:rsid w:val="00F014BD"/>
    <w:rsid w:val="00F0234A"/>
    <w:rsid w:val="00F04396"/>
    <w:rsid w:val="00F0540C"/>
    <w:rsid w:val="00F06AE9"/>
    <w:rsid w:val="00F07012"/>
    <w:rsid w:val="00F1284A"/>
    <w:rsid w:val="00F13020"/>
    <w:rsid w:val="00F138C0"/>
    <w:rsid w:val="00F140DD"/>
    <w:rsid w:val="00F1494D"/>
    <w:rsid w:val="00F14FC6"/>
    <w:rsid w:val="00F161CF"/>
    <w:rsid w:val="00F17358"/>
    <w:rsid w:val="00F2348F"/>
    <w:rsid w:val="00F2440A"/>
    <w:rsid w:val="00F261C0"/>
    <w:rsid w:val="00F26FCB"/>
    <w:rsid w:val="00F27FA7"/>
    <w:rsid w:val="00F319AC"/>
    <w:rsid w:val="00F31B3E"/>
    <w:rsid w:val="00F33001"/>
    <w:rsid w:val="00F338C1"/>
    <w:rsid w:val="00F344F3"/>
    <w:rsid w:val="00F34C23"/>
    <w:rsid w:val="00F379AD"/>
    <w:rsid w:val="00F37C0E"/>
    <w:rsid w:val="00F37C8A"/>
    <w:rsid w:val="00F43494"/>
    <w:rsid w:val="00F437CD"/>
    <w:rsid w:val="00F444B9"/>
    <w:rsid w:val="00F45357"/>
    <w:rsid w:val="00F46759"/>
    <w:rsid w:val="00F46CED"/>
    <w:rsid w:val="00F47C6C"/>
    <w:rsid w:val="00F505A3"/>
    <w:rsid w:val="00F5074A"/>
    <w:rsid w:val="00F50F6A"/>
    <w:rsid w:val="00F5203A"/>
    <w:rsid w:val="00F5249F"/>
    <w:rsid w:val="00F52C7D"/>
    <w:rsid w:val="00F52D5A"/>
    <w:rsid w:val="00F53959"/>
    <w:rsid w:val="00F540FE"/>
    <w:rsid w:val="00F56B74"/>
    <w:rsid w:val="00F61C0A"/>
    <w:rsid w:val="00F646D7"/>
    <w:rsid w:val="00F65324"/>
    <w:rsid w:val="00F65FBC"/>
    <w:rsid w:val="00F66176"/>
    <w:rsid w:val="00F66761"/>
    <w:rsid w:val="00F66BFD"/>
    <w:rsid w:val="00F67432"/>
    <w:rsid w:val="00F7166C"/>
    <w:rsid w:val="00F71AF2"/>
    <w:rsid w:val="00F71F3D"/>
    <w:rsid w:val="00F72E67"/>
    <w:rsid w:val="00F7319A"/>
    <w:rsid w:val="00F75465"/>
    <w:rsid w:val="00F77C99"/>
    <w:rsid w:val="00F812AB"/>
    <w:rsid w:val="00F82479"/>
    <w:rsid w:val="00F82C81"/>
    <w:rsid w:val="00F843FE"/>
    <w:rsid w:val="00F913F1"/>
    <w:rsid w:val="00F96DB6"/>
    <w:rsid w:val="00F97AE1"/>
    <w:rsid w:val="00F97D0A"/>
    <w:rsid w:val="00FA1914"/>
    <w:rsid w:val="00FA29F4"/>
    <w:rsid w:val="00FA2EA8"/>
    <w:rsid w:val="00FA433A"/>
    <w:rsid w:val="00FA4597"/>
    <w:rsid w:val="00FA5EDD"/>
    <w:rsid w:val="00FB1FC6"/>
    <w:rsid w:val="00FB2434"/>
    <w:rsid w:val="00FB248C"/>
    <w:rsid w:val="00FB264C"/>
    <w:rsid w:val="00FB2DAB"/>
    <w:rsid w:val="00FB7219"/>
    <w:rsid w:val="00FC0306"/>
    <w:rsid w:val="00FC3057"/>
    <w:rsid w:val="00FC4002"/>
    <w:rsid w:val="00FC4D4B"/>
    <w:rsid w:val="00FC5610"/>
    <w:rsid w:val="00FD2B17"/>
    <w:rsid w:val="00FD2EC1"/>
    <w:rsid w:val="00FD359E"/>
    <w:rsid w:val="00FD375A"/>
    <w:rsid w:val="00FE307E"/>
    <w:rsid w:val="00FE4194"/>
    <w:rsid w:val="00FE5D1B"/>
    <w:rsid w:val="00FE5FEB"/>
    <w:rsid w:val="00FE7B17"/>
    <w:rsid w:val="00FE7D8F"/>
    <w:rsid w:val="00FF055B"/>
    <w:rsid w:val="00FF0D1B"/>
    <w:rsid w:val="00FF0F1F"/>
    <w:rsid w:val="00FF1380"/>
    <w:rsid w:val="00FF3765"/>
    <w:rsid w:val="00FF3E18"/>
    <w:rsid w:val="00FF5A65"/>
    <w:rsid w:val="00FF6261"/>
    <w:rsid w:val="00FF69EA"/>
    <w:rsid w:val="00FF70D0"/>
    <w:rsid w:val="00FF7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4A5AE"/>
  <w15:docId w15:val="{3AB3762A-8FD8-4B9D-9FC1-80772B95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6D9"/>
    <w:rPr>
      <w:sz w:val="24"/>
      <w:szCs w:val="24"/>
    </w:rPr>
  </w:style>
  <w:style w:type="paragraph" w:styleId="Nagwek1">
    <w:name w:val="heading 1"/>
    <w:basedOn w:val="Normalny"/>
    <w:next w:val="Normalny"/>
    <w:link w:val="Nagwek1Znak"/>
    <w:autoRedefine/>
    <w:qFormat/>
    <w:rsid w:val="00C954C7"/>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paragraph" w:styleId="Tematkomentarza">
    <w:name w:val="annotation subject"/>
    <w:basedOn w:val="Tekstkomentarza"/>
    <w:next w:val="Tekstkomentarza"/>
    <w:link w:val="TematkomentarzaZnak"/>
    <w:uiPriority w:val="99"/>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opis dzialania,K-P_odwolanie,Akapit z listą mon"/>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uiPriority w:val="99"/>
    <w:semiHidden/>
    <w:rsid w:val="00BE091B"/>
  </w:style>
  <w:style w:type="character" w:customStyle="1" w:styleId="AkapitzlistZnak">
    <w:name w:val="Akapit z listą Znak"/>
    <w:aliases w:val="lp1 Znak,Preambuła Znak,Tytuły Znak,opis dzialania Znak,K-P_odwolanie Znak,Akapit z listą mon Znak"/>
    <w:link w:val="Akapitzlist"/>
    <w:uiPriority w:val="34"/>
    <w:locked/>
    <w:rsid w:val="000343DD"/>
    <w:rPr>
      <w:sz w:val="24"/>
      <w:szCs w:val="24"/>
    </w:rPr>
  </w:style>
  <w:style w:type="paragraph" w:customStyle="1" w:styleId="Default">
    <w:name w:val="Default"/>
    <w:rsid w:val="003D1E10"/>
    <w:pPr>
      <w:autoSpaceDE w:val="0"/>
      <w:autoSpaceDN w:val="0"/>
      <w:adjustRightInd w:val="0"/>
    </w:pPr>
    <w:rPr>
      <w:rFonts w:ascii="Calibri" w:hAnsi="Calibri" w:cs="Calibri"/>
      <w:color w:val="000000"/>
      <w:sz w:val="24"/>
      <w:szCs w:val="24"/>
    </w:rPr>
  </w:style>
  <w:style w:type="character" w:styleId="UyteHipercze">
    <w:name w:val="FollowedHyperlink"/>
    <w:basedOn w:val="Domylnaczcionkaakapitu"/>
    <w:uiPriority w:val="99"/>
    <w:semiHidden/>
    <w:unhideWhenUsed/>
    <w:rsid w:val="009660B3"/>
    <w:rPr>
      <w:color w:val="800080" w:themeColor="followedHyperlink"/>
      <w:u w:val="single"/>
    </w:rPr>
  </w:style>
  <w:style w:type="character" w:customStyle="1" w:styleId="fn-ref">
    <w:name w:val="fn-ref"/>
    <w:basedOn w:val="Domylnaczcionkaakapitu"/>
    <w:rsid w:val="00EB5A8C"/>
  </w:style>
  <w:style w:type="character" w:styleId="Uwydatnienie">
    <w:name w:val="Emphasis"/>
    <w:basedOn w:val="Domylnaczcionkaakapitu"/>
    <w:uiPriority w:val="20"/>
    <w:qFormat/>
    <w:rsid w:val="00EB5A8C"/>
    <w:rPr>
      <w:i/>
      <w:iCs/>
    </w:rPr>
  </w:style>
  <w:style w:type="character" w:customStyle="1" w:styleId="TematkomentarzaZnak">
    <w:name w:val="Temat komentarza Znak"/>
    <w:basedOn w:val="TekstkomentarzaZnak"/>
    <w:link w:val="Tematkomentarza"/>
    <w:uiPriority w:val="99"/>
    <w:semiHidden/>
    <w:rsid w:val="007E6EFE"/>
    <w:rPr>
      <w:b/>
      <w:bCs/>
    </w:rPr>
  </w:style>
  <w:style w:type="paragraph" w:customStyle="1" w:styleId="Style6">
    <w:name w:val="Style6"/>
    <w:basedOn w:val="Normalny"/>
    <w:uiPriority w:val="99"/>
    <w:rsid w:val="0023010A"/>
    <w:pPr>
      <w:widowControl w:val="0"/>
      <w:autoSpaceDE w:val="0"/>
      <w:autoSpaceDN w:val="0"/>
      <w:adjustRightInd w:val="0"/>
      <w:spacing w:line="269" w:lineRule="exact"/>
      <w:jc w:val="both"/>
    </w:pPr>
    <w:rPr>
      <w:rFonts w:ascii="Calibri" w:hAnsi="Calibri"/>
    </w:rPr>
  </w:style>
  <w:style w:type="character" w:customStyle="1" w:styleId="FontStyle31">
    <w:name w:val="Font Style31"/>
    <w:uiPriority w:val="99"/>
    <w:rsid w:val="0023010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93321">
      <w:bodyDiv w:val="1"/>
      <w:marLeft w:val="0"/>
      <w:marRight w:val="0"/>
      <w:marTop w:val="0"/>
      <w:marBottom w:val="0"/>
      <w:divBdr>
        <w:top w:val="none" w:sz="0" w:space="0" w:color="auto"/>
        <w:left w:val="none" w:sz="0" w:space="0" w:color="auto"/>
        <w:bottom w:val="none" w:sz="0" w:space="0" w:color="auto"/>
        <w:right w:val="none" w:sz="0" w:space="0" w:color="auto"/>
      </w:divBdr>
    </w:div>
    <w:div w:id="173686619">
      <w:bodyDiv w:val="1"/>
      <w:marLeft w:val="0"/>
      <w:marRight w:val="0"/>
      <w:marTop w:val="0"/>
      <w:marBottom w:val="0"/>
      <w:divBdr>
        <w:top w:val="none" w:sz="0" w:space="0" w:color="auto"/>
        <w:left w:val="none" w:sz="0" w:space="0" w:color="auto"/>
        <w:bottom w:val="none" w:sz="0" w:space="0" w:color="auto"/>
        <w:right w:val="none" w:sz="0" w:space="0" w:color="auto"/>
      </w:divBdr>
      <w:divsChild>
        <w:div w:id="1664233369">
          <w:marLeft w:val="0"/>
          <w:marRight w:val="0"/>
          <w:marTop w:val="0"/>
          <w:marBottom w:val="0"/>
          <w:divBdr>
            <w:top w:val="none" w:sz="0" w:space="0" w:color="auto"/>
            <w:left w:val="none" w:sz="0" w:space="0" w:color="auto"/>
            <w:bottom w:val="none" w:sz="0" w:space="0" w:color="auto"/>
            <w:right w:val="none" w:sz="0" w:space="0" w:color="auto"/>
          </w:divBdr>
          <w:divsChild>
            <w:div w:id="67120171">
              <w:marLeft w:val="0"/>
              <w:marRight w:val="0"/>
              <w:marTop w:val="0"/>
              <w:marBottom w:val="0"/>
              <w:divBdr>
                <w:top w:val="none" w:sz="0" w:space="0" w:color="auto"/>
                <w:left w:val="none" w:sz="0" w:space="0" w:color="auto"/>
                <w:bottom w:val="none" w:sz="0" w:space="0" w:color="auto"/>
                <w:right w:val="none" w:sz="0" w:space="0" w:color="auto"/>
              </w:divBdr>
            </w:div>
            <w:div w:id="139002612">
              <w:marLeft w:val="0"/>
              <w:marRight w:val="0"/>
              <w:marTop w:val="0"/>
              <w:marBottom w:val="0"/>
              <w:divBdr>
                <w:top w:val="none" w:sz="0" w:space="0" w:color="auto"/>
                <w:left w:val="none" w:sz="0" w:space="0" w:color="auto"/>
                <w:bottom w:val="none" w:sz="0" w:space="0" w:color="auto"/>
                <w:right w:val="none" w:sz="0" w:space="0" w:color="auto"/>
              </w:divBdr>
            </w:div>
            <w:div w:id="882442961">
              <w:marLeft w:val="0"/>
              <w:marRight w:val="0"/>
              <w:marTop w:val="0"/>
              <w:marBottom w:val="0"/>
              <w:divBdr>
                <w:top w:val="none" w:sz="0" w:space="0" w:color="auto"/>
                <w:left w:val="none" w:sz="0" w:space="0" w:color="auto"/>
                <w:bottom w:val="none" w:sz="0" w:space="0" w:color="auto"/>
                <w:right w:val="none" w:sz="0" w:space="0" w:color="auto"/>
              </w:divBdr>
            </w:div>
            <w:div w:id="15785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9659">
      <w:bodyDiv w:val="1"/>
      <w:marLeft w:val="0"/>
      <w:marRight w:val="0"/>
      <w:marTop w:val="0"/>
      <w:marBottom w:val="0"/>
      <w:divBdr>
        <w:top w:val="none" w:sz="0" w:space="0" w:color="auto"/>
        <w:left w:val="none" w:sz="0" w:space="0" w:color="auto"/>
        <w:bottom w:val="none" w:sz="0" w:space="0" w:color="auto"/>
        <w:right w:val="none" w:sz="0" w:space="0" w:color="auto"/>
      </w:divBdr>
    </w:div>
    <w:div w:id="285308161">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1807222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702100578">
      <w:bodyDiv w:val="1"/>
      <w:marLeft w:val="0"/>
      <w:marRight w:val="0"/>
      <w:marTop w:val="0"/>
      <w:marBottom w:val="0"/>
      <w:divBdr>
        <w:top w:val="none" w:sz="0" w:space="0" w:color="auto"/>
        <w:left w:val="none" w:sz="0" w:space="0" w:color="auto"/>
        <w:bottom w:val="none" w:sz="0" w:space="0" w:color="auto"/>
        <w:right w:val="none" w:sz="0" w:space="0" w:color="auto"/>
      </w:divBdr>
    </w:div>
    <w:div w:id="781386440">
      <w:bodyDiv w:val="1"/>
      <w:marLeft w:val="0"/>
      <w:marRight w:val="0"/>
      <w:marTop w:val="0"/>
      <w:marBottom w:val="0"/>
      <w:divBdr>
        <w:top w:val="none" w:sz="0" w:space="0" w:color="auto"/>
        <w:left w:val="none" w:sz="0" w:space="0" w:color="auto"/>
        <w:bottom w:val="none" w:sz="0" w:space="0" w:color="auto"/>
        <w:right w:val="none" w:sz="0" w:space="0" w:color="auto"/>
      </w:divBdr>
    </w:div>
    <w:div w:id="837158085">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1002930120">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100488301">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400982633">
      <w:bodyDiv w:val="1"/>
      <w:marLeft w:val="0"/>
      <w:marRight w:val="0"/>
      <w:marTop w:val="0"/>
      <w:marBottom w:val="0"/>
      <w:divBdr>
        <w:top w:val="none" w:sz="0" w:space="0" w:color="auto"/>
        <w:left w:val="none" w:sz="0" w:space="0" w:color="auto"/>
        <w:bottom w:val="none" w:sz="0" w:space="0" w:color="auto"/>
        <w:right w:val="none" w:sz="0" w:space="0" w:color="auto"/>
      </w:divBdr>
    </w:div>
    <w:div w:id="1413359412">
      <w:bodyDiv w:val="1"/>
      <w:marLeft w:val="0"/>
      <w:marRight w:val="0"/>
      <w:marTop w:val="0"/>
      <w:marBottom w:val="0"/>
      <w:divBdr>
        <w:top w:val="none" w:sz="0" w:space="0" w:color="auto"/>
        <w:left w:val="none" w:sz="0" w:space="0" w:color="auto"/>
        <w:bottom w:val="none" w:sz="0" w:space="0" w:color="auto"/>
        <w:right w:val="none" w:sz="0" w:space="0" w:color="auto"/>
      </w:divBdr>
    </w:div>
    <w:div w:id="1419407082">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00998462">
      <w:bodyDiv w:val="1"/>
      <w:marLeft w:val="0"/>
      <w:marRight w:val="0"/>
      <w:marTop w:val="0"/>
      <w:marBottom w:val="0"/>
      <w:divBdr>
        <w:top w:val="none" w:sz="0" w:space="0" w:color="auto"/>
        <w:left w:val="none" w:sz="0" w:space="0" w:color="auto"/>
        <w:bottom w:val="none" w:sz="0" w:space="0" w:color="auto"/>
        <w:right w:val="none" w:sz="0" w:space="0" w:color="auto"/>
      </w:divBdr>
      <w:divsChild>
        <w:div w:id="166290448">
          <w:marLeft w:val="0"/>
          <w:marRight w:val="0"/>
          <w:marTop w:val="0"/>
          <w:marBottom w:val="0"/>
          <w:divBdr>
            <w:top w:val="none" w:sz="0" w:space="0" w:color="auto"/>
            <w:left w:val="none" w:sz="0" w:space="0" w:color="auto"/>
            <w:bottom w:val="none" w:sz="0" w:space="0" w:color="auto"/>
            <w:right w:val="none" w:sz="0" w:space="0" w:color="auto"/>
          </w:divBdr>
          <w:divsChild>
            <w:div w:id="437605495">
              <w:marLeft w:val="0"/>
              <w:marRight w:val="0"/>
              <w:marTop w:val="0"/>
              <w:marBottom w:val="0"/>
              <w:divBdr>
                <w:top w:val="none" w:sz="0" w:space="0" w:color="auto"/>
                <w:left w:val="none" w:sz="0" w:space="0" w:color="auto"/>
                <w:bottom w:val="none" w:sz="0" w:space="0" w:color="auto"/>
                <w:right w:val="none" w:sz="0" w:space="0" w:color="auto"/>
              </w:divBdr>
              <w:divsChild>
                <w:div w:id="398671840">
                  <w:marLeft w:val="0"/>
                  <w:marRight w:val="0"/>
                  <w:marTop w:val="0"/>
                  <w:marBottom w:val="0"/>
                  <w:divBdr>
                    <w:top w:val="none" w:sz="0" w:space="0" w:color="auto"/>
                    <w:left w:val="none" w:sz="0" w:space="0" w:color="auto"/>
                    <w:bottom w:val="none" w:sz="0" w:space="0" w:color="auto"/>
                    <w:right w:val="none" w:sz="0" w:space="0" w:color="auto"/>
                  </w:divBdr>
                </w:div>
                <w:div w:id="1957103730">
                  <w:marLeft w:val="0"/>
                  <w:marRight w:val="0"/>
                  <w:marTop w:val="0"/>
                  <w:marBottom w:val="0"/>
                  <w:divBdr>
                    <w:top w:val="none" w:sz="0" w:space="0" w:color="auto"/>
                    <w:left w:val="none" w:sz="0" w:space="0" w:color="auto"/>
                    <w:bottom w:val="none" w:sz="0" w:space="0" w:color="auto"/>
                    <w:right w:val="none" w:sz="0" w:space="0" w:color="auto"/>
                  </w:divBdr>
                </w:div>
              </w:divsChild>
            </w:div>
            <w:div w:id="1574969122">
              <w:marLeft w:val="0"/>
              <w:marRight w:val="0"/>
              <w:marTop w:val="0"/>
              <w:marBottom w:val="0"/>
              <w:divBdr>
                <w:top w:val="none" w:sz="0" w:space="0" w:color="auto"/>
                <w:left w:val="none" w:sz="0" w:space="0" w:color="auto"/>
                <w:bottom w:val="none" w:sz="0" w:space="0" w:color="auto"/>
                <w:right w:val="none" w:sz="0" w:space="0" w:color="auto"/>
              </w:divBdr>
            </w:div>
            <w:div w:id="2000768019">
              <w:marLeft w:val="0"/>
              <w:marRight w:val="0"/>
              <w:marTop w:val="0"/>
              <w:marBottom w:val="0"/>
              <w:divBdr>
                <w:top w:val="none" w:sz="0" w:space="0" w:color="auto"/>
                <w:left w:val="none" w:sz="0" w:space="0" w:color="auto"/>
                <w:bottom w:val="none" w:sz="0" w:space="0" w:color="auto"/>
                <w:right w:val="none" w:sz="0" w:space="0" w:color="auto"/>
              </w:divBdr>
            </w:div>
          </w:divsChild>
        </w:div>
        <w:div w:id="697972822">
          <w:marLeft w:val="0"/>
          <w:marRight w:val="0"/>
          <w:marTop w:val="0"/>
          <w:marBottom w:val="0"/>
          <w:divBdr>
            <w:top w:val="none" w:sz="0" w:space="0" w:color="auto"/>
            <w:left w:val="none" w:sz="0" w:space="0" w:color="auto"/>
            <w:bottom w:val="none" w:sz="0" w:space="0" w:color="auto"/>
            <w:right w:val="none" w:sz="0" w:space="0" w:color="auto"/>
          </w:divBdr>
          <w:divsChild>
            <w:div w:id="148207467">
              <w:marLeft w:val="0"/>
              <w:marRight w:val="0"/>
              <w:marTop w:val="0"/>
              <w:marBottom w:val="0"/>
              <w:divBdr>
                <w:top w:val="none" w:sz="0" w:space="0" w:color="auto"/>
                <w:left w:val="none" w:sz="0" w:space="0" w:color="auto"/>
                <w:bottom w:val="none" w:sz="0" w:space="0" w:color="auto"/>
                <w:right w:val="none" w:sz="0" w:space="0" w:color="auto"/>
              </w:divBdr>
            </w:div>
            <w:div w:id="811141083">
              <w:marLeft w:val="0"/>
              <w:marRight w:val="0"/>
              <w:marTop w:val="0"/>
              <w:marBottom w:val="0"/>
              <w:divBdr>
                <w:top w:val="none" w:sz="0" w:space="0" w:color="auto"/>
                <w:left w:val="none" w:sz="0" w:space="0" w:color="auto"/>
                <w:bottom w:val="none" w:sz="0" w:space="0" w:color="auto"/>
                <w:right w:val="none" w:sz="0" w:space="0" w:color="auto"/>
              </w:divBdr>
              <w:divsChild>
                <w:div w:id="1257638904">
                  <w:marLeft w:val="0"/>
                  <w:marRight w:val="0"/>
                  <w:marTop w:val="0"/>
                  <w:marBottom w:val="0"/>
                  <w:divBdr>
                    <w:top w:val="none" w:sz="0" w:space="0" w:color="auto"/>
                    <w:left w:val="none" w:sz="0" w:space="0" w:color="auto"/>
                    <w:bottom w:val="none" w:sz="0" w:space="0" w:color="auto"/>
                    <w:right w:val="none" w:sz="0" w:space="0" w:color="auto"/>
                  </w:divBdr>
                </w:div>
                <w:div w:id="1636330008">
                  <w:marLeft w:val="0"/>
                  <w:marRight w:val="0"/>
                  <w:marTop w:val="0"/>
                  <w:marBottom w:val="0"/>
                  <w:divBdr>
                    <w:top w:val="none" w:sz="0" w:space="0" w:color="auto"/>
                    <w:left w:val="none" w:sz="0" w:space="0" w:color="auto"/>
                    <w:bottom w:val="none" w:sz="0" w:space="0" w:color="auto"/>
                    <w:right w:val="none" w:sz="0" w:space="0" w:color="auto"/>
                  </w:divBdr>
                </w:div>
              </w:divsChild>
            </w:div>
            <w:div w:id="849568829">
              <w:marLeft w:val="0"/>
              <w:marRight w:val="0"/>
              <w:marTop w:val="0"/>
              <w:marBottom w:val="0"/>
              <w:divBdr>
                <w:top w:val="none" w:sz="0" w:space="0" w:color="auto"/>
                <w:left w:val="none" w:sz="0" w:space="0" w:color="auto"/>
                <w:bottom w:val="none" w:sz="0" w:space="0" w:color="auto"/>
                <w:right w:val="none" w:sz="0" w:space="0" w:color="auto"/>
              </w:divBdr>
            </w:div>
            <w:div w:id="1254510660">
              <w:marLeft w:val="0"/>
              <w:marRight w:val="0"/>
              <w:marTop w:val="0"/>
              <w:marBottom w:val="0"/>
              <w:divBdr>
                <w:top w:val="none" w:sz="0" w:space="0" w:color="auto"/>
                <w:left w:val="none" w:sz="0" w:space="0" w:color="auto"/>
                <w:bottom w:val="none" w:sz="0" w:space="0" w:color="auto"/>
                <w:right w:val="none" w:sz="0" w:space="0" w:color="auto"/>
              </w:divBdr>
            </w:div>
            <w:div w:id="1396122862">
              <w:marLeft w:val="0"/>
              <w:marRight w:val="0"/>
              <w:marTop w:val="0"/>
              <w:marBottom w:val="0"/>
              <w:divBdr>
                <w:top w:val="none" w:sz="0" w:space="0" w:color="auto"/>
                <w:left w:val="none" w:sz="0" w:space="0" w:color="auto"/>
                <w:bottom w:val="none" w:sz="0" w:space="0" w:color="auto"/>
                <w:right w:val="none" w:sz="0" w:space="0" w:color="auto"/>
              </w:divBdr>
            </w:div>
            <w:div w:id="1750037060">
              <w:marLeft w:val="0"/>
              <w:marRight w:val="0"/>
              <w:marTop w:val="0"/>
              <w:marBottom w:val="0"/>
              <w:divBdr>
                <w:top w:val="none" w:sz="0" w:space="0" w:color="auto"/>
                <w:left w:val="none" w:sz="0" w:space="0" w:color="auto"/>
                <w:bottom w:val="none" w:sz="0" w:space="0" w:color="auto"/>
                <w:right w:val="none" w:sz="0" w:space="0" w:color="auto"/>
              </w:divBdr>
            </w:div>
            <w:div w:id="19551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1879855810">
      <w:bodyDiv w:val="1"/>
      <w:marLeft w:val="0"/>
      <w:marRight w:val="0"/>
      <w:marTop w:val="0"/>
      <w:marBottom w:val="0"/>
      <w:divBdr>
        <w:top w:val="none" w:sz="0" w:space="0" w:color="auto"/>
        <w:left w:val="none" w:sz="0" w:space="0" w:color="auto"/>
        <w:bottom w:val="none" w:sz="0" w:space="0" w:color="auto"/>
        <w:right w:val="none" w:sz="0" w:space="0" w:color="auto"/>
      </w:divBdr>
    </w:div>
    <w:div w:id="1938363322">
      <w:bodyDiv w:val="1"/>
      <w:marLeft w:val="0"/>
      <w:marRight w:val="0"/>
      <w:marTop w:val="0"/>
      <w:marBottom w:val="0"/>
      <w:divBdr>
        <w:top w:val="none" w:sz="0" w:space="0" w:color="auto"/>
        <w:left w:val="none" w:sz="0" w:space="0" w:color="auto"/>
        <w:bottom w:val="none" w:sz="0" w:space="0" w:color="auto"/>
        <w:right w:val="none" w:sz="0" w:space="0" w:color="auto"/>
      </w:divBdr>
      <w:divsChild>
        <w:div w:id="127556079">
          <w:marLeft w:val="0"/>
          <w:marRight w:val="0"/>
          <w:marTop w:val="0"/>
          <w:marBottom w:val="0"/>
          <w:divBdr>
            <w:top w:val="none" w:sz="0" w:space="0" w:color="auto"/>
            <w:left w:val="none" w:sz="0" w:space="0" w:color="auto"/>
            <w:bottom w:val="none" w:sz="0" w:space="0" w:color="auto"/>
            <w:right w:val="none" w:sz="0" w:space="0" w:color="auto"/>
          </w:divBdr>
          <w:divsChild>
            <w:div w:id="618490562">
              <w:marLeft w:val="0"/>
              <w:marRight w:val="0"/>
              <w:marTop w:val="0"/>
              <w:marBottom w:val="0"/>
              <w:divBdr>
                <w:top w:val="none" w:sz="0" w:space="0" w:color="auto"/>
                <w:left w:val="none" w:sz="0" w:space="0" w:color="auto"/>
                <w:bottom w:val="none" w:sz="0" w:space="0" w:color="auto"/>
                <w:right w:val="none" w:sz="0" w:space="0" w:color="auto"/>
              </w:divBdr>
            </w:div>
            <w:div w:id="889997010">
              <w:marLeft w:val="0"/>
              <w:marRight w:val="0"/>
              <w:marTop w:val="0"/>
              <w:marBottom w:val="0"/>
              <w:divBdr>
                <w:top w:val="none" w:sz="0" w:space="0" w:color="auto"/>
                <w:left w:val="none" w:sz="0" w:space="0" w:color="auto"/>
                <w:bottom w:val="none" w:sz="0" w:space="0" w:color="auto"/>
                <w:right w:val="none" w:sz="0" w:space="0" w:color="auto"/>
              </w:divBdr>
            </w:div>
            <w:div w:id="899243567">
              <w:marLeft w:val="0"/>
              <w:marRight w:val="0"/>
              <w:marTop w:val="0"/>
              <w:marBottom w:val="0"/>
              <w:divBdr>
                <w:top w:val="none" w:sz="0" w:space="0" w:color="auto"/>
                <w:left w:val="none" w:sz="0" w:space="0" w:color="auto"/>
                <w:bottom w:val="none" w:sz="0" w:space="0" w:color="auto"/>
                <w:right w:val="none" w:sz="0" w:space="0" w:color="auto"/>
              </w:divBdr>
            </w:div>
            <w:div w:id="1333029136">
              <w:marLeft w:val="0"/>
              <w:marRight w:val="0"/>
              <w:marTop w:val="0"/>
              <w:marBottom w:val="0"/>
              <w:divBdr>
                <w:top w:val="none" w:sz="0" w:space="0" w:color="auto"/>
                <w:left w:val="none" w:sz="0" w:space="0" w:color="auto"/>
                <w:bottom w:val="none" w:sz="0" w:space="0" w:color="auto"/>
                <w:right w:val="none" w:sz="0" w:space="0" w:color="auto"/>
              </w:divBdr>
              <w:divsChild>
                <w:div w:id="654912653">
                  <w:marLeft w:val="0"/>
                  <w:marRight w:val="0"/>
                  <w:marTop w:val="0"/>
                  <w:marBottom w:val="0"/>
                  <w:divBdr>
                    <w:top w:val="none" w:sz="0" w:space="0" w:color="auto"/>
                    <w:left w:val="none" w:sz="0" w:space="0" w:color="auto"/>
                    <w:bottom w:val="none" w:sz="0" w:space="0" w:color="auto"/>
                    <w:right w:val="none" w:sz="0" w:space="0" w:color="auto"/>
                  </w:divBdr>
                </w:div>
                <w:div w:id="673994860">
                  <w:marLeft w:val="0"/>
                  <w:marRight w:val="0"/>
                  <w:marTop w:val="0"/>
                  <w:marBottom w:val="0"/>
                  <w:divBdr>
                    <w:top w:val="none" w:sz="0" w:space="0" w:color="auto"/>
                    <w:left w:val="none" w:sz="0" w:space="0" w:color="auto"/>
                    <w:bottom w:val="none" w:sz="0" w:space="0" w:color="auto"/>
                    <w:right w:val="none" w:sz="0" w:space="0" w:color="auto"/>
                  </w:divBdr>
                </w:div>
              </w:divsChild>
            </w:div>
            <w:div w:id="1502699012">
              <w:marLeft w:val="0"/>
              <w:marRight w:val="0"/>
              <w:marTop w:val="0"/>
              <w:marBottom w:val="0"/>
              <w:divBdr>
                <w:top w:val="none" w:sz="0" w:space="0" w:color="auto"/>
                <w:left w:val="none" w:sz="0" w:space="0" w:color="auto"/>
                <w:bottom w:val="none" w:sz="0" w:space="0" w:color="auto"/>
                <w:right w:val="none" w:sz="0" w:space="0" w:color="auto"/>
              </w:divBdr>
            </w:div>
            <w:div w:id="1674450369">
              <w:marLeft w:val="0"/>
              <w:marRight w:val="0"/>
              <w:marTop w:val="0"/>
              <w:marBottom w:val="0"/>
              <w:divBdr>
                <w:top w:val="none" w:sz="0" w:space="0" w:color="auto"/>
                <w:left w:val="none" w:sz="0" w:space="0" w:color="auto"/>
                <w:bottom w:val="none" w:sz="0" w:space="0" w:color="auto"/>
                <w:right w:val="none" w:sz="0" w:space="0" w:color="auto"/>
              </w:divBdr>
            </w:div>
            <w:div w:id="1889102466">
              <w:marLeft w:val="0"/>
              <w:marRight w:val="0"/>
              <w:marTop w:val="0"/>
              <w:marBottom w:val="0"/>
              <w:divBdr>
                <w:top w:val="none" w:sz="0" w:space="0" w:color="auto"/>
                <w:left w:val="none" w:sz="0" w:space="0" w:color="auto"/>
                <w:bottom w:val="none" w:sz="0" w:space="0" w:color="auto"/>
                <w:right w:val="none" w:sz="0" w:space="0" w:color="auto"/>
              </w:divBdr>
            </w:div>
          </w:divsChild>
        </w:div>
        <w:div w:id="1292250758">
          <w:marLeft w:val="0"/>
          <w:marRight w:val="0"/>
          <w:marTop w:val="0"/>
          <w:marBottom w:val="0"/>
          <w:divBdr>
            <w:top w:val="none" w:sz="0" w:space="0" w:color="auto"/>
            <w:left w:val="none" w:sz="0" w:space="0" w:color="auto"/>
            <w:bottom w:val="none" w:sz="0" w:space="0" w:color="auto"/>
            <w:right w:val="none" w:sz="0" w:space="0" w:color="auto"/>
          </w:divBdr>
          <w:divsChild>
            <w:div w:id="948661598">
              <w:marLeft w:val="0"/>
              <w:marRight w:val="0"/>
              <w:marTop w:val="0"/>
              <w:marBottom w:val="0"/>
              <w:divBdr>
                <w:top w:val="none" w:sz="0" w:space="0" w:color="auto"/>
                <w:left w:val="none" w:sz="0" w:space="0" w:color="auto"/>
                <w:bottom w:val="none" w:sz="0" w:space="0" w:color="auto"/>
                <w:right w:val="none" w:sz="0" w:space="0" w:color="auto"/>
              </w:divBdr>
              <w:divsChild>
                <w:div w:id="417674525">
                  <w:marLeft w:val="0"/>
                  <w:marRight w:val="0"/>
                  <w:marTop w:val="0"/>
                  <w:marBottom w:val="0"/>
                  <w:divBdr>
                    <w:top w:val="none" w:sz="0" w:space="0" w:color="auto"/>
                    <w:left w:val="none" w:sz="0" w:space="0" w:color="auto"/>
                    <w:bottom w:val="none" w:sz="0" w:space="0" w:color="auto"/>
                    <w:right w:val="none" w:sz="0" w:space="0" w:color="auto"/>
                  </w:divBdr>
                </w:div>
                <w:div w:id="2014139258">
                  <w:marLeft w:val="0"/>
                  <w:marRight w:val="0"/>
                  <w:marTop w:val="0"/>
                  <w:marBottom w:val="0"/>
                  <w:divBdr>
                    <w:top w:val="none" w:sz="0" w:space="0" w:color="auto"/>
                    <w:left w:val="none" w:sz="0" w:space="0" w:color="auto"/>
                    <w:bottom w:val="none" w:sz="0" w:space="0" w:color="auto"/>
                    <w:right w:val="none" w:sz="0" w:space="0" w:color="auto"/>
                  </w:divBdr>
                </w:div>
              </w:divsChild>
            </w:div>
            <w:div w:id="1027563920">
              <w:marLeft w:val="0"/>
              <w:marRight w:val="0"/>
              <w:marTop w:val="0"/>
              <w:marBottom w:val="0"/>
              <w:divBdr>
                <w:top w:val="none" w:sz="0" w:space="0" w:color="auto"/>
                <w:left w:val="none" w:sz="0" w:space="0" w:color="auto"/>
                <w:bottom w:val="none" w:sz="0" w:space="0" w:color="auto"/>
                <w:right w:val="none" w:sz="0" w:space="0" w:color="auto"/>
              </w:divBdr>
            </w:div>
            <w:div w:id="17133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82605575">
      <w:bodyDiv w:val="1"/>
      <w:marLeft w:val="0"/>
      <w:marRight w:val="0"/>
      <w:marTop w:val="0"/>
      <w:marBottom w:val="0"/>
      <w:divBdr>
        <w:top w:val="none" w:sz="0" w:space="0" w:color="auto"/>
        <w:left w:val="none" w:sz="0" w:space="0" w:color="auto"/>
        <w:bottom w:val="none" w:sz="0" w:space="0" w:color="auto"/>
        <w:right w:val="none" w:sz="0" w:space="0" w:color="auto"/>
      </w:divBdr>
    </w:div>
    <w:div w:id="2118258691">
      <w:bodyDiv w:val="1"/>
      <w:marLeft w:val="0"/>
      <w:marRight w:val="0"/>
      <w:marTop w:val="0"/>
      <w:marBottom w:val="0"/>
      <w:divBdr>
        <w:top w:val="none" w:sz="0" w:space="0" w:color="auto"/>
        <w:left w:val="none" w:sz="0" w:space="0" w:color="auto"/>
        <w:bottom w:val="none" w:sz="0" w:space="0" w:color="auto"/>
        <w:right w:val="none" w:sz="0" w:space="0" w:color="auto"/>
      </w:divBdr>
      <w:divsChild>
        <w:div w:id="830608463">
          <w:marLeft w:val="0"/>
          <w:marRight w:val="0"/>
          <w:marTop w:val="0"/>
          <w:marBottom w:val="0"/>
          <w:divBdr>
            <w:top w:val="none" w:sz="0" w:space="0" w:color="auto"/>
            <w:left w:val="none" w:sz="0" w:space="0" w:color="auto"/>
            <w:bottom w:val="none" w:sz="0" w:space="0" w:color="auto"/>
            <w:right w:val="none" w:sz="0" w:space="0" w:color="auto"/>
          </w:divBdr>
        </w:div>
        <w:div w:id="900217575">
          <w:marLeft w:val="0"/>
          <w:marRight w:val="0"/>
          <w:marTop w:val="0"/>
          <w:marBottom w:val="0"/>
          <w:divBdr>
            <w:top w:val="none" w:sz="0" w:space="0" w:color="auto"/>
            <w:left w:val="none" w:sz="0" w:space="0" w:color="auto"/>
            <w:bottom w:val="none" w:sz="0" w:space="0" w:color="auto"/>
            <w:right w:val="none" w:sz="0" w:space="0" w:color="auto"/>
          </w:divBdr>
        </w:div>
        <w:div w:id="1447770166">
          <w:marLeft w:val="0"/>
          <w:marRight w:val="0"/>
          <w:marTop w:val="0"/>
          <w:marBottom w:val="0"/>
          <w:divBdr>
            <w:top w:val="none" w:sz="0" w:space="0" w:color="auto"/>
            <w:left w:val="none" w:sz="0" w:space="0" w:color="auto"/>
            <w:bottom w:val="none" w:sz="0" w:space="0" w:color="auto"/>
            <w:right w:val="none" w:sz="0" w:space="0" w:color="auto"/>
          </w:divBdr>
        </w:div>
        <w:div w:id="1947276227">
          <w:marLeft w:val="0"/>
          <w:marRight w:val="0"/>
          <w:marTop w:val="0"/>
          <w:marBottom w:val="0"/>
          <w:divBdr>
            <w:top w:val="none" w:sz="0" w:space="0" w:color="auto"/>
            <w:left w:val="none" w:sz="0" w:space="0" w:color="auto"/>
            <w:bottom w:val="none" w:sz="0" w:space="0" w:color="auto"/>
            <w:right w:val="none" w:sz="0" w:space="0" w:color="auto"/>
          </w:divBdr>
        </w:div>
      </w:divsChild>
    </w:div>
    <w:div w:id="2127580479">
      <w:bodyDiv w:val="1"/>
      <w:marLeft w:val="0"/>
      <w:marRight w:val="0"/>
      <w:marTop w:val="0"/>
      <w:marBottom w:val="0"/>
      <w:divBdr>
        <w:top w:val="none" w:sz="0" w:space="0" w:color="auto"/>
        <w:left w:val="none" w:sz="0" w:space="0" w:color="auto"/>
        <w:bottom w:val="none" w:sz="0" w:space="0" w:color="auto"/>
        <w:right w:val="none" w:sz="0" w:space="0" w:color="auto"/>
      </w:divBdr>
    </w:div>
    <w:div w:id="213995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074FA-4FD2-452C-9AAF-95D4C040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2078</Words>
  <Characters>14108</Characters>
  <Application>Microsoft Office Word</Application>
  <DocSecurity>0</DocSecurity>
  <Lines>117</Lines>
  <Paragraphs>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1_Program_priorytetowy_Renowacja_z_gwarancją_oszczędności__EPC_plus_zmiana 2024 r</vt:lpstr>
      <vt:lpstr/>
    </vt:vector>
  </TitlesOfParts>
  <Company/>
  <LinksUpToDate>false</LinksUpToDate>
  <CharactersWithSpaces>16154</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1_Program_priorytetowy_Renowacja_z_gwarancją_oszczędności__EPC_plus_zmiana 2024 r</dc:title>
  <dc:subject/>
  <dc:creator>Druszcz Magdalena</dc:creator>
  <cp:keywords/>
  <dc:description/>
  <cp:lastModifiedBy>Druszcz Magdalena</cp:lastModifiedBy>
  <cp:revision>9</cp:revision>
  <dcterms:created xsi:type="dcterms:W3CDTF">2024-10-28T11:13:00Z</dcterms:created>
  <dcterms:modified xsi:type="dcterms:W3CDTF">2024-11-07T11:03:00Z</dcterms:modified>
</cp:coreProperties>
</file>