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28369C" w14:textId="1FE7CF4D" w:rsidR="00792CD3" w:rsidRDefault="00792CD3" w:rsidP="00FE018F">
      <w:pPr>
        <w:pStyle w:val="OZNPROJEKTUwskazaniedatylubwersjiprojektu"/>
        <w:keepNext/>
      </w:pPr>
      <w:bookmarkStart w:id="0" w:name="_GoBack"/>
      <w:bookmarkEnd w:id="0"/>
      <w:r w:rsidRPr="00792CD3">
        <w:t>Projekt</w:t>
      </w:r>
      <w:r w:rsidR="00B57434" w:rsidRPr="00792CD3">
        <w:t xml:space="preserve"> z</w:t>
      </w:r>
      <w:r w:rsidR="00B57434">
        <w:t> </w:t>
      </w:r>
      <w:r w:rsidR="00905C02">
        <w:t xml:space="preserve">dnia </w:t>
      </w:r>
      <w:r w:rsidR="003326DB">
        <w:t>21</w:t>
      </w:r>
      <w:r w:rsidR="009748CB">
        <w:t xml:space="preserve"> kwietnia</w:t>
      </w:r>
      <w:r w:rsidRPr="00792CD3">
        <w:t xml:space="preserve"> 202</w:t>
      </w:r>
      <w:r w:rsidR="00B57434" w:rsidRPr="00792CD3">
        <w:t>1</w:t>
      </w:r>
      <w:r w:rsidR="00B57434">
        <w:t> </w:t>
      </w:r>
      <w:r w:rsidRPr="00792CD3">
        <w:t>r.</w:t>
      </w:r>
    </w:p>
    <w:p w14:paraId="7FC3F37B" w14:textId="71E26E54" w:rsidR="00792CD3" w:rsidRPr="006A0052" w:rsidRDefault="00792CD3" w:rsidP="006A0052">
      <w:pPr>
        <w:pStyle w:val="OZNRODZAKTUtznustawalubrozporzdzenieiorganwydajcy"/>
        <w:rPr>
          <w:rStyle w:val="IGindeksgrny"/>
        </w:rPr>
      </w:pPr>
      <w:r w:rsidRPr="00792CD3">
        <w:t xml:space="preserve">Rozporządzenie </w:t>
      </w:r>
      <w:r w:rsidRPr="00792CD3">
        <w:br/>
        <w:t>Ministra rozwoju, pracy</w:t>
      </w:r>
      <w:r w:rsidR="00B57434" w:rsidRPr="00792CD3">
        <w:t xml:space="preserve"> i</w:t>
      </w:r>
      <w:r w:rsidR="00B57434">
        <w:t> </w:t>
      </w:r>
      <w:r w:rsidRPr="00792CD3">
        <w:t>technologii</w:t>
      </w:r>
      <w:r w:rsidRPr="00B57434">
        <w:rPr>
          <w:rStyle w:val="IGindeksgrny"/>
        </w:rPr>
        <w:footnoteReference w:id="1"/>
      </w:r>
      <w:r w:rsidRPr="00B57434">
        <w:rPr>
          <w:rStyle w:val="IGindeksgrny"/>
        </w:rPr>
        <w:t>)</w:t>
      </w:r>
    </w:p>
    <w:p w14:paraId="1B60BCC8" w14:textId="1E8A16F8" w:rsidR="00792CD3" w:rsidRPr="00E83D1B" w:rsidRDefault="00E83D1B" w:rsidP="00E83D1B">
      <w:pPr>
        <w:pStyle w:val="DATAAKTUdatauchwalenialubwydaniaaktu"/>
      </w:pPr>
      <w:r w:rsidRPr="00E83D1B">
        <w:t xml:space="preserve">z dnia </w:t>
      </w:r>
      <w:r w:rsidR="00075F8C">
        <w:t>…</w:t>
      </w:r>
      <w:r w:rsidRPr="00E83D1B">
        <w:t xml:space="preserve"> 202</w:t>
      </w:r>
      <w:r w:rsidR="00B57434" w:rsidRPr="00E83D1B">
        <w:t>1</w:t>
      </w:r>
      <w:r w:rsidR="00B57434">
        <w:t> </w:t>
      </w:r>
      <w:r w:rsidRPr="00E83D1B">
        <w:t>r.</w:t>
      </w:r>
    </w:p>
    <w:p w14:paraId="69370B50" w14:textId="553B786B" w:rsidR="00792CD3" w:rsidRPr="00792CD3" w:rsidRDefault="00792CD3" w:rsidP="00B57434">
      <w:pPr>
        <w:pStyle w:val="TYTUAKTUprzedmiotregulacjiustawylubrozporzdzenia"/>
      </w:pPr>
      <w:r w:rsidRPr="00792CD3">
        <w:t>w sprawie osnów geodezyjnych, grawimetrycznych</w:t>
      </w:r>
      <w:r w:rsidR="00B57434" w:rsidRPr="00792CD3">
        <w:t xml:space="preserve"> i</w:t>
      </w:r>
      <w:r w:rsidR="00281F2D">
        <w:t xml:space="preserve"> </w:t>
      </w:r>
      <w:r w:rsidRPr="00792CD3">
        <w:t>magnetycznych</w:t>
      </w:r>
    </w:p>
    <w:p w14:paraId="7FB9E0EA" w14:textId="329FE935" w:rsidR="00792CD3" w:rsidRPr="00792CD3" w:rsidRDefault="00792CD3" w:rsidP="00C548C0">
      <w:pPr>
        <w:pStyle w:val="NIEARTTEKSTtekstnieartykuowanynppodstprawnarozplubpreambua"/>
      </w:pPr>
      <w:r w:rsidRPr="00792CD3">
        <w:t>Na podstawie</w:t>
      </w:r>
      <w:r w:rsidR="00B57434">
        <w:t xml:space="preserve"> art. </w:t>
      </w:r>
      <w:r w:rsidRPr="00792CD3">
        <w:t>1</w:t>
      </w:r>
      <w:r w:rsidR="00B57434" w:rsidRPr="00792CD3">
        <w:t>9</w:t>
      </w:r>
      <w:r w:rsidR="00B57434">
        <w:t xml:space="preserve"> ust. </w:t>
      </w:r>
      <w:r w:rsidR="00B57434" w:rsidRPr="00792CD3">
        <w:t>1</w:t>
      </w:r>
      <w:r w:rsidR="00B57434">
        <w:t xml:space="preserve"> pkt </w:t>
      </w:r>
      <w:r w:rsidR="00B57434" w:rsidRPr="00792CD3">
        <w:t>6</w:t>
      </w:r>
      <w:r w:rsidR="00B57434">
        <w:t> </w:t>
      </w:r>
      <w:r w:rsidRPr="00792CD3">
        <w:t>ustawy</w:t>
      </w:r>
      <w:r w:rsidR="00B57434" w:rsidRPr="00792CD3">
        <w:t xml:space="preserve"> z</w:t>
      </w:r>
      <w:r w:rsidR="00B57434">
        <w:t> </w:t>
      </w:r>
      <w:r w:rsidRPr="00792CD3">
        <w:t>dnia 1</w:t>
      </w:r>
      <w:r w:rsidR="00B57434" w:rsidRPr="00792CD3">
        <w:t>7</w:t>
      </w:r>
      <w:r w:rsidR="00B57434">
        <w:t> </w:t>
      </w:r>
      <w:r w:rsidRPr="00792CD3">
        <w:t>maja 198</w:t>
      </w:r>
      <w:r w:rsidR="00B57434" w:rsidRPr="00792CD3">
        <w:t>9</w:t>
      </w:r>
      <w:r w:rsidR="00B57434">
        <w:t> </w:t>
      </w:r>
      <w:r w:rsidRPr="00792CD3">
        <w:t xml:space="preserve">r. </w:t>
      </w:r>
      <w:r w:rsidR="002440D7">
        <w:t>–</w:t>
      </w:r>
      <w:r w:rsidRPr="00792CD3">
        <w:t xml:space="preserve"> Prawo geodezyjne i kartograficzne (</w:t>
      </w:r>
      <w:r w:rsidR="00B57434">
        <w:t>Dz. U.</w:t>
      </w:r>
      <w:r w:rsidR="00B57434" w:rsidRPr="00792CD3">
        <w:t xml:space="preserve"> z</w:t>
      </w:r>
      <w:r w:rsidR="00B57434">
        <w:t> </w:t>
      </w:r>
      <w:r w:rsidRPr="00792CD3">
        <w:t>202</w:t>
      </w:r>
      <w:r w:rsidR="00B57434" w:rsidRPr="00792CD3">
        <w:t>0</w:t>
      </w:r>
      <w:r w:rsidR="00B57434">
        <w:t> </w:t>
      </w:r>
      <w:r w:rsidRPr="00792CD3">
        <w:t>r.</w:t>
      </w:r>
      <w:r w:rsidR="00B57434">
        <w:t xml:space="preserve"> poz. </w:t>
      </w:r>
      <w:r w:rsidRPr="00792CD3">
        <w:t xml:space="preserve">2052) zarządza się, co </w:t>
      </w:r>
      <w:r w:rsidRPr="00C548C0">
        <w:t>następuje</w:t>
      </w:r>
      <w:r w:rsidRPr="00792CD3">
        <w:t>:</w:t>
      </w:r>
    </w:p>
    <w:p w14:paraId="18F65D95" w14:textId="77777777" w:rsidR="00792CD3" w:rsidRPr="00792CD3" w:rsidRDefault="00792CD3" w:rsidP="00792CD3">
      <w:pPr>
        <w:pStyle w:val="ROZDZODDZOZNoznaczenierozdziauluboddziau"/>
      </w:pPr>
      <w:r w:rsidRPr="00792CD3">
        <w:t>Rozdział 1</w:t>
      </w:r>
    </w:p>
    <w:p w14:paraId="3E70D83F" w14:textId="77777777" w:rsidR="00792CD3" w:rsidRPr="00792CD3" w:rsidRDefault="00792CD3" w:rsidP="00B57434">
      <w:pPr>
        <w:pStyle w:val="ROZDZODDZPRZEDMprzedmiotregulacjirozdziauluboddziau"/>
      </w:pPr>
      <w:r w:rsidRPr="00792CD3">
        <w:t>Przepisy ogólne</w:t>
      </w:r>
    </w:p>
    <w:p w14:paraId="0A24CECB" w14:textId="48C472F1" w:rsidR="00792CD3" w:rsidRPr="00792CD3" w:rsidRDefault="00792CD3" w:rsidP="00B57434">
      <w:pPr>
        <w:pStyle w:val="ARTartustawynprozporzdzenia"/>
        <w:keepNext/>
      </w:pPr>
      <w:r w:rsidRPr="00B57434">
        <w:rPr>
          <w:rStyle w:val="Ppogrubienie"/>
        </w:rPr>
        <w:t>§</w:t>
      </w:r>
      <w:r w:rsidR="00F00DC0">
        <w:t> </w:t>
      </w:r>
      <w:r w:rsidRPr="00B57434">
        <w:rPr>
          <w:rStyle w:val="Ppogrubienie"/>
        </w:rPr>
        <w:t>1.</w:t>
      </w:r>
      <w:r>
        <w:t> </w:t>
      </w:r>
      <w:r w:rsidRPr="00792CD3">
        <w:t>Rozporządzenie określa:</w:t>
      </w:r>
    </w:p>
    <w:p w14:paraId="411DF66C" w14:textId="3C804C86" w:rsidR="00792CD3" w:rsidRPr="00792CD3" w:rsidRDefault="00792CD3" w:rsidP="00792CD3">
      <w:pPr>
        <w:pStyle w:val="PKTpunkt"/>
      </w:pPr>
      <w:r w:rsidRPr="00792CD3">
        <w:t>1)</w:t>
      </w:r>
      <w:r>
        <w:tab/>
      </w:r>
      <w:r w:rsidRPr="00792CD3">
        <w:t>organizację, tryb</w:t>
      </w:r>
      <w:r w:rsidR="00B57434" w:rsidRPr="00792CD3">
        <w:t xml:space="preserve"> i</w:t>
      </w:r>
      <w:r w:rsidR="00E54D29">
        <w:t xml:space="preserve"> </w:t>
      </w:r>
      <w:r w:rsidRPr="00792CD3">
        <w:t>standardy techniczne zakładania</w:t>
      </w:r>
      <w:r w:rsidR="00B57434" w:rsidRPr="00792CD3">
        <w:t xml:space="preserve"> i</w:t>
      </w:r>
      <w:r w:rsidR="00E54D29">
        <w:t xml:space="preserve"> </w:t>
      </w:r>
      <w:r w:rsidRPr="00792CD3">
        <w:t>utrzymywania podstawowych osnów geodezyjnych, grawimetrycznych</w:t>
      </w:r>
      <w:r w:rsidR="00B57434" w:rsidRPr="00792CD3">
        <w:t xml:space="preserve"> i</w:t>
      </w:r>
      <w:r w:rsidR="00E54D29">
        <w:t xml:space="preserve"> </w:t>
      </w:r>
      <w:r w:rsidRPr="00792CD3">
        <w:t>magnetycznych oraz szczegółowych osnów geodezyjnych;</w:t>
      </w:r>
    </w:p>
    <w:p w14:paraId="35835B50" w14:textId="2FFBE51A" w:rsidR="00792CD3" w:rsidRPr="00792CD3" w:rsidRDefault="00792CD3" w:rsidP="00792CD3">
      <w:pPr>
        <w:pStyle w:val="PKTpunkt"/>
      </w:pPr>
      <w:r w:rsidRPr="00792CD3">
        <w:t>2)</w:t>
      </w:r>
      <w:r>
        <w:tab/>
      </w:r>
      <w:r w:rsidRPr="00792CD3">
        <w:t>szczegółowy zakres informacji gromadzonych</w:t>
      </w:r>
      <w:r w:rsidR="00B57434" w:rsidRPr="00792CD3">
        <w:t xml:space="preserve"> w</w:t>
      </w:r>
      <w:r w:rsidR="00E54D29">
        <w:t xml:space="preserve"> </w:t>
      </w:r>
      <w:r w:rsidRPr="00792CD3">
        <w:t>bazie danych państwowego rejestru podstawowych osnów geodezyjnych, grawimetrycznych</w:t>
      </w:r>
      <w:r w:rsidR="00B57434" w:rsidRPr="00792CD3">
        <w:t xml:space="preserve"> i</w:t>
      </w:r>
      <w:r w:rsidR="00E54D29">
        <w:t xml:space="preserve"> </w:t>
      </w:r>
      <w:r w:rsidRPr="00792CD3">
        <w:t>magnetycznych oraz</w:t>
      </w:r>
      <w:r w:rsidR="00B57434" w:rsidRPr="00792CD3">
        <w:t xml:space="preserve"> w</w:t>
      </w:r>
      <w:r w:rsidR="00E54D29">
        <w:t xml:space="preserve"> </w:t>
      </w:r>
      <w:r w:rsidRPr="00792CD3">
        <w:t>bazie danych szczegółowych osnów geodezyjnych;</w:t>
      </w:r>
    </w:p>
    <w:p w14:paraId="0B52C9E2" w14:textId="4A11E79A" w:rsidR="00792CD3" w:rsidRPr="00792CD3" w:rsidRDefault="00792CD3" w:rsidP="00792CD3">
      <w:pPr>
        <w:pStyle w:val="PKTpunkt"/>
      </w:pPr>
      <w:r w:rsidRPr="00792CD3">
        <w:t>3)</w:t>
      </w:r>
      <w:r>
        <w:tab/>
      </w:r>
      <w:r w:rsidRPr="00792CD3">
        <w:t>standardy techniczne dotyczące tworzenia, aktualizacji</w:t>
      </w:r>
      <w:r w:rsidR="00B57434" w:rsidRPr="00792CD3">
        <w:t xml:space="preserve"> i</w:t>
      </w:r>
      <w:r w:rsidR="00B57434">
        <w:t> </w:t>
      </w:r>
      <w:r w:rsidRPr="00792CD3">
        <w:t>udostępniania baz,</w:t>
      </w:r>
      <w:r w:rsidR="00B57434" w:rsidRPr="00792CD3">
        <w:t xml:space="preserve"> o</w:t>
      </w:r>
      <w:r w:rsidR="00E54D29">
        <w:t xml:space="preserve"> </w:t>
      </w:r>
      <w:r w:rsidRPr="00792CD3">
        <w:t>których mowa</w:t>
      </w:r>
      <w:r w:rsidR="00B57434" w:rsidRPr="00792CD3">
        <w:t xml:space="preserve"> w</w:t>
      </w:r>
      <w:r w:rsidR="00E54D29">
        <w:t xml:space="preserve"> pkt </w:t>
      </w:r>
      <w:r w:rsidRPr="00792CD3">
        <w:t>2.</w:t>
      </w:r>
    </w:p>
    <w:p w14:paraId="021790F6" w14:textId="788F8FA7" w:rsidR="00792CD3" w:rsidRPr="00792CD3" w:rsidRDefault="00792CD3" w:rsidP="00B57434">
      <w:pPr>
        <w:pStyle w:val="ARTartustawynprozporzdzenia"/>
        <w:keepNext/>
      </w:pPr>
      <w:r w:rsidRPr="00B57434">
        <w:rPr>
          <w:rStyle w:val="Ppogrubienie"/>
        </w:rPr>
        <w:t>§</w:t>
      </w:r>
      <w:r w:rsidR="00F00DC0">
        <w:rPr>
          <w:rStyle w:val="Ppogrubienie"/>
        </w:rPr>
        <w:t> </w:t>
      </w:r>
      <w:r w:rsidRPr="00B57434">
        <w:rPr>
          <w:rStyle w:val="Ppogrubienie"/>
        </w:rPr>
        <w:t>2.</w:t>
      </w:r>
      <w:r>
        <w:t> </w:t>
      </w:r>
      <w:r w:rsidRPr="00792CD3">
        <w:t>Ilekroć</w:t>
      </w:r>
      <w:r w:rsidR="00B57434" w:rsidRPr="00792CD3">
        <w:t xml:space="preserve"> w</w:t>
      </w:r>
      <w:r w:rsidR="00B57434">
        <w:t> </w:t>
      </w:r>
      <w:r w:rsidRPr="00792CD3">
        <w:t>rozporządzeniu jest mowa o:</w:t>
      </w:r>
    </w:p>
    <w:p w14:paraId="5D20E723" w14:textId="77777777" w:rsidR="00792CD3" w:rsidRDefault="00792CD3" w:rsidP="00792CD3">
      <w:pPr>
        <w:pStyle w:val="PKTpunkt"/>
      </w:pPr>
      <w:r w:rsidRPr="00792CD3">
        <w:t>1)</w:t>
      </w:r>
      <w:r>
        <w:tab/>
      </w:r>
      <w:r w:rsidRPr="00792CD3">
        <w:t>rodzaju osnowy – rozumie się przez to wynik podziału osnów ze względu na ich funkcjonalność;</w:t>
      </w:r>
    </w:p>
    <w:p w14:paraId="48CC894B" w14:textId="78590568" w:rsidR="008B4E6D" w:rsidRPr="00792CD3" w:rsidRDefault="008B4E6D" w:rsidP="008B4E6D">
      <w:pPr>
        <w:pStyle w:val="PKTpunkt"/>
      </w:pPr>
      <w:r>
        <w:t>2</w:t>
      </w:r>
      <w:r w:rsidRPr="00792CD3">
        <w:t>)</w:t>
      </w:r>
      <w:r>
        <w:tab/>
      </w:r>
      <w:r w:rsidRPr="008B4E6D">
        <w:t xml:space="preserve">klasie osnowy </w:t>
      </w:r>
      <w:r w:rsidR="00E54D29">
        <w:softHyphen/>
      </w:r>
      <w:r w:rsidR="0033109C" w:rsidRPr="00792CD3">
        <w:t xml:space="preserve"> – </w:t>
      </w:r>
      <w:r w:rsidRPr="008B4E6D">
        <w:t>rozumie si</w:t>
      </w:r>
      <w:r w:rsidRPr="008B4E6D">
        <w:rPr>
          <w:rFonts w:hint="eastAsia"/>
        </w:rPr>
        <w:t>ę</w:t>
      </w:r>
      <w:r w:rsidRPr="008B4E6D">
        <w:t xml:space="preserve"> przez to </w:t>
      </w:r>
      <w:r>
        <w:t xml:space="preserve">wspólną </w:t>
      </w:r>
      <w:r w:rsidRPr="008B4E6D">
        <w:t>cech</w:t>
      </w:r>
      <w:r w:rsidRPr="008B4E6D">
        <w:rPr>
          <w:rFonts w:hint="eastAsia"/>
        </w:rPr>
        <w:t>ę</w:t>
      </w:r>
      <w:r>
        <w:t xml:space="preserve">, wyróżniającą punkty </w:t>
      </w:r>
      <w:r w:rsidRPr="008B4E6D">
        <w:t>osnowy</w:t>
      </w:r>
      <w:r>
        <w:t xml:space="preserve"> ze względu </w:t>
      </w:r>
      <w:r w:rsidR="00C40926">
        <w:t xml:space="preserve">na </w:t>
      </w:r>
      <w:r w:rsidRPr="008B4E6D">
        <w:t xml:space="preserve">dokładność ustalania </w:t>
      </w:r>
      <w:r w:rsidR="00C40926">
        <w:t xml:space="preserve">położenia </w:t>
      </w:r>
      <w:r w:rsidR="00E838D0">
        <w:t>lub</w:t>
      </w:r>
      <w:r w:rsidR="00E838D0" w:rsidRPr="00E838D0">
        <w:t xml:space="preserve"> wielkoś</w:t>
      </w:r>
      <w:r w:rsidR="00E838D0">
        <w:t>ci</w:t>
      </w:r>
      <w:r w:rsidR="00E838D0" w:rsidRPr="00E838D0">
        <w:t xml:space="preserve"> fizyczn</w:t>
      </w:r>
      <w:r w:rsidR="00E838D0">
        <w:t>ej</w:t>
      </w:r>
      <w:r w:rsidR="00E838D0" w:rsidRPr="00E838D0">
        <w:t xml:space="preserve"> charakterystyczn</w:t>
      </w:r>
      <w:r w:rsidR="00E838D0">
        <w:t xml:space="preserve">ej </w:t>
      </w:r>
      <w:r w:rsidR="00E838D0" w:rsidRPr="00E838D0">
        <w:t>dla określonego rodzaju osnowy</w:t>
      </w:r>
      <w:r w:rsidRPr="008B4E6D">
        <w:t>;</w:t>
      </w:r>
    </w:p>
    <w:p w14:paraId="62E76449" w14:textId="415A4AEC" w:rsidR="00792CD3" w:rsidRPr="00BD1071" w:rsidRDefault="007D5314" w:rsidP="00BD1071">
      <w:pPr>
        <w:pStyle w:val="PKTpunkt"/>
      </w:pPr>
      <w:r>
        <w:t>3</w:t>
      </w:r>
      <w:r w:rsidR="00792CD3" w:rsidRPr="00792CD3">
        <w:t>)</w:t>
      </w:r>
      <w:r w:rsidR="00792CD3">
        <w:tab/>
      </w:r>
      <w:r w:rsidR="00792CD3" w:rsidRPr="00792CD3">
        <w:t>punkcie osnowy – rozumie się przez to punkt</w:t>
      </w:r>
      <w:r w:rsidR="00B57434" w:rsidRPr="00792CD3">
        <w:t xml:space="preserve"> w</w:t>
      </w:r>
      <w:r w:rsidR="00E54D29">
        <w:t xml:space="preserve"> </w:t>
      </w:r>
      <w:r w:rsidR="00792CD3" w:rsidRPr="00792CD3">
        <w:t>terenie, oznaczony odpowiednim znakiem, dla którego wyznaczono współrzędne</w:t>
      </w:r>
      <w:r w:rsidR="00B57434" w:rsidRPr="00792CD3">
        <w:t xml:space="preserve"> w</w:t>
      </w:r>
      <w:r w:rsidR="00E54D29">
        <w:t xml:space="preserve"> </w:t>
      </w:r>
      <w:r w:rsidR="00792CD3" w:rsidRPr="00792CD3">
        <w:t xml:space="preserve">państwowym systemie odniesień </w:t>
      </w:r>
      <w:r w:rsidR="00792CD3" w:rsidRPr="00792CD3">
        <w:lastRenderedPageBreak/>
        <w:t xml:space="preserve">przestrzennych </w:t>
      </w:r>
      <w:r>
        <w:t>lub</w:t>
      </w:r>
      <w:r w:rsidR="00792CD3" w:rsidRPr="00792CD3">
        <w:t xml:space="preserve"> wielkość fizyczną charakterystyczną dla określonego rodzaju osnowy;</w:t>
      </w:r>
    </w:p>
    <w:p w14:paraId="156116CF" w14:textId="4C6C54BA" w:rsidR="00D14E3E" w:rsidRPr="00D14E3E" w:rsidRDefault="007D5314" w:rsidP="00D14E3E">
      <w:pPr>
        <w:pStyle w:val="PKTpunkt"/>
      </w:pPr>
      <w:r>
        <w:t>4</w:t>
      </w:r>
      <w:r w:rsidR="00792CD3" w:rsidRPr="00792CD3">
        <w:t>)</w:t>
      </w:r>
      <w:r w:rsidR="00792CD3">
        <w:tab/>
      </w:r>
      <w:r w:rsidR="00D14E3E" w:rsidRPr="00D14E3E">
        <w:t xml:space="preserve">wysokości normalnej – rozumie się przez to iloraz liczby </w:t>
      </w:r>
      <w:proofErr w:type="spellStart"/>
      <w:r w:rsidR="00D14E3E" w:rsidRPr="00D14E3E">
        <w:t>geopotencjalnej</w:t>
      </w:r>
      <w:proofErr w:type="spellEnd"/>
      <w:r w:rsidR="00D14E3E" w:rsidRPr="00D14E3E">
        <w:t xml:space="preserve"> przez przeciętną wartość przyspieszenia normalnego wzdłuż linii pionu pola normalnego</w:t>
      </w:r>
      <w:r w:rsidR="00D14E3E">
        <w:t> siły ciężkości;</w:t>
      </w:r>
    </w:p>
    <w:p w14:paraId="14DA6E79" w14:textId="29CC09B3" w:rsidR="00792CD3" w:rsidRPr="00792CD3" w:rsidRDefault="007D5314" w:rsidP="00792CD3">
      <w:pPr>
        <w:pStyle w:val="PKTpunkt"/>
      </w:pPr>
      <w:r>
        <w:t>5</w:t>
      </w:r>
      <w:r w:rsidR="00792CD3" w:rsidRPr="00792CD3">
        <w:t>)</w:t>
      </w:r>
      <w:r w:rsidR="00792CD3">
        <w:tab/>
      </w:r>
      <w:r w:rsidR="00792CD3" w:rsidRPr="00792CD3">
        <w:t xml:space="preserve">wysokości </w:t>
      </w:r>
      <w:r w:rsidR="002E13F7">
        <w:t>elipsoidalnej</w:t>
      </w:r>
      <w:r w:rsidR="00792CD3" w:rsidRPr="00792CD3">
        <w:t xml:space="preserve"> – rozumie się przez to odległość od powierzchni elipsoidy odniesienia, mierzoną wzdłuż normalnej do tej elipsoidy;</w:t>
      </w:r>
    </w:p>
    <w:p w14:paraId="40A1D098" w14:textId="7257FB53" w:rsidR="00792CD3" w:rsidRDefault="00792CD3" w:rsidP="00792CD3">
      <w:pPr>
        <w:pStyle w:val="ARTartustawynprozporzdzenia"/>
      </w:pPr>
      <w:r w:rsidRPr="00B57434">
        <w:rPr>
          <w:rStyle w:val="Ppogrubienie"/>
        </w:rPr>
        <w:t>§</w:t>
      </w:r>
      <w:r w:rsidR="00F00DC0">
        <w:rPr>
          <w:rStyle w:val="Ppogrubienie"/>
        </w:rPr>
        <w:t> </w:t>
      </w:r>
      <w:r w:rsidRPr="00B57434">
        <w:rPr>
          <w:rStyle w:val="Ppogrubienie"/>
        </w:rPr>
        <w:t>3.</w:t>
      </w:r>
      <w:r>
        <w:t> </w:t>
      </w:r>
      <w:r w:rsidRPr="00792CD3">
        <w:t>Prace geodezyjne dotyczące zakładania lub utrzymania osnów realizuje się pod kierownictwem osób posiadających uprawnienia zawodowe</w:t>
      </w:r>
      <w:r w:rsidR="00195044">
        <w:t xml:space="preserve"> w zakresie</w:t>
      </w:r>
      <w:r w:rsidRPr="00792CD3">
        <w:t>,</w:t>
      </w:r>
      <w:r w:rsidR="00B57434" w:rsidRPr="00792CD3">
        <w:t xml:space="preserve"> o</w:t>
      </w:r>
      <w:r w:rsidR="00195044">
        <w:t xml:space="preserve"> </w:t>
      </w:r>
      <w:r w:rsidRPr="00792CD3">
        <w:t>który</w:t>
      </w:r>
      <w:r w:rsidR="00195044">
        <w:t>m</w:t>
      </w:r>
      <w:r w:rsidRPr="00792CD3">
        <w:t xml:space="preserve"> mowa</w:t>
      </w:r>
      <w:r w:rsidR="00B57434" w:rsidRPr="00792CD3">
        <w:t xml:space="preserve"> w</w:t>
      </w:r>
      <w:r w:rsidR="00B57434">
        <w:t> art. </w:t>
      </w:r>
      <w:r w:rsidRPr="00792CD3">
        <w:t>4</w:t>
      </w:r>
      <w:r w:rsidR="00B57434" w:rsidRPr="00792CD3">
        <w:t>3</w:t>
      </w:r>
      <w:r w:rsidR="00B57434">
        <w:t xml:space="preserve"> pkt </w:t>
      </w:r>
      <w:r w:rsidR="00B57434" w:rsidRPr="00792CD3">
        <w:t>3</w:t>
      </w:r>
      <w:r w:rsidR="00B57434">
        <w:t> </w:t>
      </w:r>
      <w:r w:rsidRPr="00792CD3">
        <w:t>ustawy</w:t>
      </w:r>
      <w:r w:rsidR="00195044">
        <w:t xml:space="preserve"> </w:t>
      </w:r>
      <w:r w:rsidR="00195044" w:rsidRPr="00195044">
        <w:t>z dnia 17 maja 1989 r. – Prawo geodezyjne i kartograficzne.</w:t>
      </w:r>
    </w:p>
    <w:p w14:paraId="1ACC40F2" w14:textId="3B0A8FD8" w:rsidR="00792CD3" w:rsidRPr="00792CD3" w:rsidRDefault="00792CD3" w:rsidP="00792CD3">
      <w:pPr>
        <w:pStyle w:val="ARTartustawynprozporzdzenia"/>
      </w:pPr>
      <w:r w:rsidRPr="00B57434">
        <w:rPr>
          <w:rStyle w:val="Ppogrubienie"/>
        </w:rPr>
        <w:t>§</w:t>
      </w:r>
      <w:r w:rsidR="00F00DC0">
        <w:rPr>
          <w:rStyle w:val="Ppogrubienie"/>
        </w:rPr>
        <w:t> </w:t>
      </w:r>
      <w:r w:rsidRPr="00B57434">
        <w:rPr>
          <w:rStyle w:val="Ppogrubienie"/>
        </w:rPr>
        <w:t>4.</w:t>
      </w:r>
      <w:r>
        <w:t> </w:t>
      </w:r>
      <w:r w:rsidRPr="00792CD3">
        <w:t>Geodezyjną dokumentację techniczną sporządzoną</w:t>
      </w:r>
      <w:r w:rsidR="00B57434" w:rsidRPr="00792CD3">
        <w:t xml:space="preserve"> w</w:t>
      </w:r>
      <w:r w:rsidR="00B57434">
        <w:t> </w:t>
      </w:r>
      <w:r w:rsidRPr="00792CD3">
        <w:t>związku</w:t>
      </w:r>
      <w:r w:rsidR="00B57434" w:rsidRPr="00792CD3">
        <w:t xml:space="preserve"> z</w:t>
      </w:r>
      <w:r w:rsidR="00B57434">
        <w:t> </w:t>
      </w:r>
      <w:r w:rsidRPr="00792CD3">
        <w:t>zakładaniem lub utrzymywaniem osnów przekazuje się do właściwego organu Służby Geodezyjnej i Kartograficznej.</w:t>
      </w:r>
    </w:p>
    <w:p w14:paraId="7ECF5A6B" w14:textId="3D3DB4D0" w:rsidR="00CD59D7" w:rsidRDefault="00792CD3" w:rsidP="00792CD3">
      <w:pPr>
        <w:pStyle w:val="ARTartustawynprozporzdzenia"/>
      </w:pPr>
      <w:r w:rsidRPr="00B57434">
        <w:rPr>
          <w:rStyle w:val="Ppogrubienie"/>
        </w:rPr>
        <w:t>§</w:t>
      </w:r>
      <w:r w:rsidR="00F00DC0">
        <w:rPr>
          <w:rStyle w:val="Ppogrubienie"/>
        </w:rPr>
        <w:t> </w:t>
      </w:r>
      <w:r w:rsidRPr="00B57434">
        <w:rPr>
          <w:rStyle w:val="Ppogrubienie"/>
        </w:rPr>
        <w:t>5.</w:t>
      </w:r>
      <w:r>
        <w:t> </w:t>
      </w:r>
      <w:r w:rsidR="004319C1">
        <w:t>1. </w:t>
      </w:r>
      <w:r w:rsidRPr="00792CD3">
        <w:t>Punkty osnów stabilizuje się</w:t>
      </w:r>
      <w:r w:rsidR="00B57434" w:rsidRPr="00792CD3">
        <w:t xml:space="preserve"> w</w:t>
      </w:r>
      <w:r w:rsidR="00B57434">
        <w:t> </w:t>
      </w:r>
      <w:r w:rsidRPr="00792CD3">
        <w:t xml:space="preserve">terenie znakami </w:t>
      </w:r>
      <w:r w:rsidR="00B57434" w:rsidRPr="00792CD3">
        <w:t>w</w:t>
      </w:r>
      <w:r w:rsidR="0007544F">
        <w:t xml:space="preserve"> </w:t>
      </w:r>
      <w:r w:rsidRPr="00792CD3">
        <w:t>sposób zapewniający ich wieloletnią trwałość oraz możliw</w:t>
      </w:r>
      <w:r w:rsidR="00CD59D7">
        <w:t xml:space="preserve">ość wykorzystywania do pomiarów. Znak może pełnić funkcję punktu osnowy </w:t>
      </w:r>
      <w:r w:rsidR="00F00DC0">
        <w:t>dla</w:t>
      </w:r>
      <w:r w:rsidR="00CD59D7">
        <w:t xml:space="preserve"> więcej niż jedn</w:t>
      </w:r>
      <w:r w:rsidR="00F00DC0">
        <w:t>ego</w:t>
      </w:r>
      <w:r w:rsidR="00CD59D7">
        <w:t xml:space="preserve"> rodzaju osnowy.</w:t>
      </w:r>
    </w:p>
    <w:p w14:paraId="5FB1F05C" w14:textId="7239E592" w:rsidR="004319C1" w:rsidRDefault="004319C1" w:rsidP="004319C1">
      <w:pPr>
        <w:pStyle w:val="USTustnpkodeksu"/>
      </w:pPr>
      <w:r>
        <w:t>2. </w:t>
      </w:r>
      <w:r w:rsidRPr="004319C1">
        <w:t>Punkt osnowy może mieć trwale stabilizowane punkty ekscentryczne, zabezpieczające funkcjonowanie tego punktu, które zalicza się do tej samej klasy osnowy.</w:t>
      </w:r>
    </w:p>
    <w:p w14:paraId="57DFD578" w14:textId="6D9A8652" w:rsidR="00792CD3" w:rsidRPr="00792CD3" w:rsidRDefault="00792CD3" w:rsidP="00505967">
      <w:pPr>
        <w:pStyle w:val="ARTartustawynprozporzdzenia"/>
      </w:pPr>
      <w:r w:rsidRPr="00B57434">
        <w:rPr>
          <w:rStyle w:val="Ppogrubienie"/>
        </w:rPr>
        <w:t>§</w:t>
      </w:r>
      <w:r w:rsidR="00F00DC0">
        <w:rPr>
          <w:rStyle w:val="Ppogrubienie"/>
        </w:rPr>
        <w:t> </w:t>
      </w:r>
      <w:r w:rsidRPr="00B57434">
        <w:rPr>
          <w:rStyle w:val="Ppogrubienie"/>
        </w:rPr>
        <w:t>6.</w:t>
      </w:r>
      <w:r>
        <w:t> </w:t>
      </w:r>
      <w:r w:rsidR="004970A5" w:rsidRPr="004970A5">
        <w:t>Standardy techniczne zakładania i utrzymywania podstawowych osnów geodezyjnych, grawimetrycznych i magnetycznych oraz szczegółowych osnów geodezyjnych</w:t>
      </w:r>
      <w:r w:rsidR="004970A5" w:rsidRPr="004970A5">
        <w:rPr>
          <w:rStyle w:val="Odwoaniedokomentarza"/>
        </w:rPr>
        <w:t xml:space="preserve"> </w:t>
      </w:r>
      <w:r w:rsidRPr="00792CD3">
        <w:t xml:space="preserve"> określa załącznik</w:t>
      </w:r>
      <w:r w:rsidR="00B57434">
        <w:t xml:space="preserve"> nr </w:t>
      </w:r>
      <w:r w:rsidR="00DC3A62">
        <w:t xml:space="preserve">1 </w:t>
      </w:r>
      <w:r w:rsidRPr="00792CD3">
        <w:t>do rozporządzenia.</w:t>
      </w:r>
    </w:p>
    <w:p w14:paraId="410D53E1" w14:textId="77777777" w:rsidR="00792CD3" w:rsidRPr="00792CD3" w:rsidRDefault="00792CD3" w:rsidP="00792CD3">
      <w:pPr>
        <w:pStyle w:val="ROZDZODDZOZNoznaczenierozdziauluboddziau"/>
      </w:pPr>
      <w:r w:rsidRPr="00792CD3">
        <w:t>Rozdział 2</w:t>
      </w:r>
    </w:p>
    <w:p w14:paraId="3757BF2C" w14:textId="6C0C9B11" w:rsidR="00792CD3" w:rsidRPr="00792CD3" w:rsidRDefault="00792CD3" w:rsidP="00B57434">
      <w:pPr>
        <w:pStyle w:val="ROZDZODDZPRZEDMprzedmiotregulacjirozdziauluboddziau"/>
      </w:pPr>
      <w:r w:rsidRPr="00792CD3">
        <w:t>Organizacja podstawowych osnów geodezyjnych, grawimetrycznych</w:t>
      </w:r>
      <w:r w:rsidR="00B57434" w:rsidRPr="00792CD3">
        <w:t xml:space="preserve"> i</w:t>
      </w:r>
      <w:r w:rsidR="00B57434">
        <w:t> </w:t>
      </w:r>
      <w:r w:rsidRPr="00792CD3">
        <w:t>magnetycznych</w:t>
      </w:r>
    </w:p>
    <w:p w14:paraId="3C4DCC0F" w14:textId="54745858" w:rsidR="00792CD3" w:rsidRPr="00792CD3" w:rsidRDefault="00792CD3" w:rsidP="00B57434">
      <w:pPr>
        <w:pStyle w:val="ARTartustawynprozporzdzenia"/>
        <w:keepNext/>
      </w:pPr>
      <w:r w:rsidRPr="00B57434">
        <w:rPr>
          <w:rStyle w:val="Ppogrubienie"/>
        </w:rPr>
        <w:t>§</w:t>
      </w:r>
      <w:r w:rsidR="00F00DC0">
        <w:rPr>
          <w:rStyle w:val="Ppogrubienie"/>
        </w:rPr>
        <w:t> </w:t>
      </w:r>
      <w:r w:rsidRPr="00B57434">
        <w:rPr>
          <w:rStyle w:val="Ppogrubienie"/>
        </w:rPr>
        <w:t>7.</w:t>
      </w:r>
      <w:r>
        <w:t> </w:t>
      </w:r>
      <w:r w:rsidRPr="00792CD3">
        <w:t>1. Podstawowe osnowy geodezyjne, grawimetryczne</w:t>
      </w:r>
      <w:r w:rsidR="00B57434" w:rsidRPr="00792CD3">
        <w:t xml:space="preserve"> i</w:t>
      </w:r>
      <w:r w:rsidR="00B57434">
        <w:t> </w:t>
      </w:r>
      <w:r w:rsidRPr="00792CD3">
        <w:t xml:space="preserve">magnetyczne </w:t>
      </w:r>
      <w:r w:rsidR="00D911B5">
        <w:t xml:space="preserve">klasyfikuje się zgodnie </w:t>
      </w:r>
      <w:r w:rsidR="00B57434" w:rsidRPr="00792CD3">
        <w:t>z</w:t>
      </w:r>
      <w:r w:rsidR="00B57434">
        <w:t> </w:t>
      </w:r>
      <w:r w:rsidRPr="00792CD3">
        <w:t>rodzajami osnów, jako:</w:t>
      </w:r>
    </w:p>
    <w:p w14:paraId="0F9A2375" w14:textId="38C61EA7" w:rsidR="00792CD3" w:rsidRPr="00792CD3" w:rsidRDefault="00944E35" w:rsidP="00944E35">
      <w:pPr>
        <w:pStyle w:val="PKTpunkt"/>
      </w:pPr>
      <w:r>
        <w:t>1</w:t>
      </w:r>
      <w:r w:rsidR="00792CD3" w:rsidRPr="00792CD3">
        <w:t>)</w:t>
      </w:r>
      <w:r w:rsidR="00792CD3">
        <w:tab/>
      </w:r>
      <w:r w:rsidR="00792CD3" w:rsidRPr="00792CD3">
        <w:t>podstawow</w:t>
      </w:r>
      <w:r w:rsidR="00E54D29">
        <w:t>ą</w:t>
      </w:r>
      <w:r w:rsidR="00792CD3" w:rsidRPr="00792CD3">
        <w:t xml:space="preserve"> osnow</w:t>
      </w:r>
      <w:r w:rsidR="00E54D29">
        <w:t>ę</w:t>
      </w:r>
      <w:r w:rsidR="00792CD3" w:rsidRPr="00792CD3">
        <w:t xml:space="preserve"> geodezyjn</w:t>
      </w:r>
      <w:r w:rsidR="00E54D29">
        <w:t>ą</w:t>
      </w:r>
      <w:r w:rsidR="00792CD3" w:rsidRPr="00792CD3">
        <w:t xml:space="preserve"> poziom</w:t>
      </w:r>
      <w:r w:rsidR="00E54D29">
        <w:t>ą</w:t>
      </w:r>
      <w:r w:rsidR="00792CD3" w:rsidRPr="00792CD3">
        <w:t>;</w:t>
      </w:r>
    </w:p>
    <w:p w14:paraId="274F0856" w14:textId="5E081C56" w:rsidR="00792CD3" w:rsidRPr="00792CD3" w:rsidRDefault="00944E35" w:rsidP="00944E35">
      <w:pPr>
        <w:pStyle w:val="PKTpunkt"/>
      </w:pPr>
      <w:r>
        <w:t>2</w:t>
      </w:r>
      <w:r w:rsidR="00792CD3" w:rsidRPr="00792CD3">
        <w:t>)</w:t>
      </w:r>
      <w:r w:rsidR="00792CD3">
        <w:tab/>
      </w:r>
      <w:r w:rsidR="00792CD3" w:rsidRPr="00792CD3">
        <w:t>podstawow</w:t>
      </w:r>
      <w:r w:rsidR="00E54D29">
        <w:t>ą</w:t>
      </w:r>
      <w:r w:rsidR="00792CD3" w:rsidRPr="00792CD3">
        <w:t xml:space="preserve"> osnow</w:t>
      </w:r>
      <w:r w:rsidR="00E54D29">
        <w:t>ę</w:t>
      </w:r>
      <w:r w:rsidR="00792CD3" w:rsidRPr="00792CD3">
        <w:t xml:space="preserve"> geodezyjn</w:t>
      </w:r>
      <w:r w:rsidR="00E54D29">
        <w:t>ą</w:t>
      </w:r>
      <w:r w:rsidR="00792CD3" w:rsidRPr="00792CD3">
        <w:t xml:space="preserve"> wysokościow</w:t>
      </w:r>
      <w:r w:rsidR="00E54D29">
        <w:t>ą</w:t>
      </w:r>
      <w:r w:rsidR="00792CD3" w:rsidRPr="00792CD3">
        <w:t>;</w:t>
      </w:r>
    </w:p>
    <w:p w14:paraId="1DFF9400" w14:textId="21EE24BD" w:rsidR="00792CD3" w:rsidRPr="00792CD3" w:rsidRDefault="00944E35" w:rsidP="00944E35">
      <w:pPr>
        <w:pStyle w:val="PKTpunkt"/>
      </w:pPr>
      <w:r>
        <w:t>3</w:t>
      </w:r>
      <w:r w:rsidR="00792CD3" w:rsidRPr="00792CD3">
        <w:t>)</w:t>
      </w:r>
      <w:r w:rsidR="00792CD3">
        <w:tab/>
      </w:r>
      <w:r w:rsidR="00792CD3" w:rsidRPr="00792CD3">
        <w:t>osnow</w:t>
      </w:r>
      <w:r w:rsidR="00E54D29">
        <w:t>ę</w:t>
      </w:r>
      <w:r w:rsidR="00792CD3" w:rsidRPr="00792CD3">
        <w:t xml:space="preserve"> grawimetryczn</w:t>
      </w:r>
      <w:r w:rsidR="00E54D29">
        <w:t>ą</w:t>
      </w:r>
      <w:r w:rsidR="00792CD3" w:rsidRPr="00792CD3">
        <w:t>;</w:t>
      </w:r>
    </w:p>
    <w:p w14:paraId="70DD85C9" w14:textId="49BA10A0" w:rsidR="00792CD3" w:rsidRPr="00792CD3" w:rsidRDefault="00944E35" w:rsidP="00944E35">
      <w:pPr>
        <w:pStyle w:val="PKTpunkt"/>
      </w:pPr>
      <w:r>
        <w:t>4</w:t>
      </w:r>
      <w:r w:rsidR="00792CD3" w:rsidRPr="00792CD3">
        <w:t>)</w:t>
      </w:r>
      <w:r w:rsidR="00792CD3">
        <w:tab/>
      </w:r>
      <w:r w:rsidR="00792CD3" w:rsidRPr="00792CD3">
        <w:t>osnow</w:t>
      </w:r>
      <w:r w:rsidR="00E54D29">
        <w:t>ę</w:t>
      </w:r>
      <w:r w:rsidR="00792CD3" w:rsidRPr="00792CD3">
        <w:t xml:space="preserve"> magnetyczn</w:t>
      </w:r>
      <w:r w:rsidR="00E54D29">
        <w:t>ą</w:t>
      </w:r>
      <w:r w:rsidR="00792CD3" w:rsidRPr="00792CD3">
        <w:t>.</w:t>
      </w:r>
    </w:p>
    <w:p w14:paraId="7D625C4A" w14:textId="0842B12B" w:rsidR="00792CD3" w:rsidRPr="00792CD3" w:rsidRDefault="00792CD3" w:rsidP="00B57434">
      <w:pPr>
        <w:pStyle w:val="USTustnpkodeksu"/>
        <w:keepNext/>
      </w:pPr>
      <w:r w:rsidRPr="00792CD3">
        <w:t>2.</w:t>
      </w:r>
      <w:r>
        <w:t> </w:t>
      </w:r>
      <w:r w:rsidRPr="00792CD3">
        <w:t>Osnowy</w:t>
      </w:r>
      <w:r w:rsidR="001F012D">
        <w:t>, o których mowa w ust. 1,</w:t>
      </w:r>
      <w:r w:rsidR="00B57434">
        <w:t> </w:t>
      </w:r>
      <w:r w:rsidR="001F012D" w:rsidRPr="00792CD3">
        <w:t>ze względu na ich dokładność</w:t>
      </w:r>
      <w:r w:rsidR="001F012D">
        <w:t>,</w:t>
      </w:r>
      <w:r w:rsidR="001F012D" w:rsidRPr="001F012D">
        <w:t xml:space="preserve"> </w:t>
      </w:r>
      <w:r w:rsidRPr="00792CD3">
        <w:t>dzielą się na klasy:</w:t>
      </w:r>
    </w:p>
    <w:p w14:paraId="417B6EDB" w14:textId="48BF72EB" w:rsidR="00792CD3" w:rsidRPr="00792CD3" w:rsidRDefault="00944E35" w:rsidP="00944E35">
      <w:pPr>
        <w:pStyle w:val="PKTpunkt"/>
      </w:pPr>
      <w:r>
        <w:t>1</w:t>
      </w:r>
      <w:r w:rsidR="00792CD3" w:rsidRPr="00792CD3">
        <w:t>)</w:t>
      </w:r>
      <w:r w:rsidR="00792CD3">
        <w:tab/>
      </w:r>
      <w:r w:rsidR="00792CD3" w:rsidRPr="00792CD3">
        <w:t>fundamentalną;</w:t>
      </w:r>
    </w:p>
    <w:p w14:paraId="375897A8" w14:textId="1F91AF0D" w:rsidR="00792CD3" w:rsidRDefault="00944E35" w:rsidP="00944E35">
      <w:pPr>
        <w:pStyle w:val="PKTpunkt"/>
      </w:pPr>
      <w:r>
        <w:lastRenderedPageBreak/>
        <w:t>2</w:t>
      </w:r>
      <w:r w:rsidR="00792CD3" w:rsidRPr="00792CD3">
        <w:t>)</w:t>
      </w:r>
      <w:r w:rsidR="00792CD3">
        <w:tab/>
      </w:r>
      <w:r w:rsidR="00792CD3" w:rsidRPr="00792CD3">
        <w:t>bazową.</w:t>
      </w:r>
    </w:p>
    <w:p w14:paraId="5CBEE88A" w14:textId="4220FC5E" w:rsidR="00792CD3" w:rsidRPr="00792CD3" w:rsidRDefault="00792CD3" w:rsidP="00792CD3">
      <w:pPr>
        <w:pStyle w:val="ARTartustawynprozporzdzenia"/>
      </w:pPr>
      <w:r w:rsidRPr="00B57434">
        <w:rPr>
          <w:rStyle w:val="Ppogrubienie"/>
        </w:rPr>
        <w:t>§</w:t>
      </w:r>
      <w:r w:rsidR="00F00DC0">
        <w:t> </w:t>
      </w:r>
      <w:r w:rsidRPr="00B57434">
        <w:rPr>
          <w:rStyle w:val="Ppogrubienie"/>
        </w:rPr>
        <w:t>8.</w:t>
      </w:r>
      <w:r>
        <w:t> </w:t>
      </w:r>
      <w:r w:rsidRPr="00792CD3">
        <w:t>1. Punkty osnów fundamentalnych,</w:t>
      </w:r>
      <w:r w:rsidR="00B57434" w:rsidRPr="00792CD3">
        <w:t xml:space="preserve"> o</w:t>
      </w:r>
      <w:r w:rsidR="00B57434">
        <w:t> </w:t>
      </w:r>
      <w:r w:rsidRPr="00792CD3">
        <w:t>których mowa</w:t>
      </w:r>
      <w:r w:rsidR="00B57434" w:rsidRPr="00792CD3">
        <w:t xml:space="preserve"> w</w:t>
      </w:r>
      <w:r w:rsidR="00B57434">
        <w:t> </w:t>
      </w:r>
      <w:r w:rsidRPr="00792CD3">
        <w:t>§</w:t>
      </w:r>
      <w:r w:rsidR="00854982">
        <w:t xml:space="preserve"> </w:t>
      </w:r>
      <w:r w:rsidR="00B57434" w:rsidRPr="00792CD3">
        <w:t>7</w:t>
      </w:r>
      <w:r w:rsidR="00B57434">
        <w:t xml:space="preserve"> ust. </w:t>
      </w:r>
      <w:r w:rsidR="00B57434" w:rsidRPr="00792CD3">
        <w:t>2</w:t>
      </w:r>
      <w:r w:rsidR="00B57434">
        <w:t xml:space="preserve"> </w:t>
      </w:r>
      <w:r w:rsidR="00505967">
        <w:t>pkt 1</w:t>
      </w:r>
      <w:r w:rsidRPr="00792CD3">
        <w:t xml:space="preserve">, przenoszą na obszar </w:t>
      </w:r>
      <w:r w:rsidR="00A83352">
        <w:t xml:space="preserve">Rzeczypospolitej Polskiej </w:t>
      </w:r>
      <w:r w:rsidR="007C50FF">
        <w:t>europejski układ</w:t>
      </w:r>
      <w:r w:rsidRPr="00792CD3">
        <w:t xml:space="preserve"> odniesienia </w:t>
      </w:r>
      <w:r w:rsidR="007C50FF">
        <w:t>odpowiedni</w:t>
      </w:r>
      <w:r w:rsidR="00F00DC0">
        <w:t xml:space="preserve"> dla danego</w:t>
      </w:r>
      <w:r w:rsidRPr="00792CD3">
        <w:t xml:space="preserve"> rodzaj</w:t>
      </w:r>
      <w:r w:rsidR="00F00DC0">
        <w:t>u</w:t>
      </w:r>
      <w:r w:rsidRPr="00792CD3">
        <w:t xml:space="preserve"> osn</w:t>
      </w:r>
      <w:r w:rsidR="00F00DC0">
        <w:t>owy</w:t>
      </w:r>
      <w:r w:rsidRPr="00792CD3">
        <w:t>.</w:t>
      </w:r>
    </w:p>
    <w:p w14:paraId="22EBCE2D" w14:textId="37133172" w:rsidR="00792CD3" w:rsidRPr="00792CD3" w:rsidRDefault="00792CD3" w:rsidP="00792CD3">
      <w:pPr>
        <w:pStyle w:val="USTustnpkodeksu"/>
      </w:pPr>
      <w:r w:rsidRPr="00792CD3">
        <w:t>2.</w:t>
      </w:r>
      <w:r>
        <w:t> </w:t>
      </w:r>
      <w:r w:rsidRPr="00792CD3">
        <w:t>Punkty osnów bazowych,</w:t>
      </w:r>
      <w:r w:rsidR="00B57434" w:rsidRPr="00792CD3">
        <w:t xml:space="preserve"> o</w:t>
      </w:r>
      <w:r w:rsidR="00B44E5F">
        <w:t xml:space="preserve"> </w:t>
      </w:r>
      <w:r w:rsidRPr="00792CD3">
        <w:t>których mowa</w:t>
      </w:r>
      <w:r w:rsidR="00B57434" w:rsidRPr="00792CD3">
        <w:t xml:space="preserve"> w</w:t>
      </w:r>
      <w:r w:rsidR="00B57434">
        <w:t> </w:t>
      </w:r>
      <w:r w:rsidRPr="00792CD3">
        <w:t>§</w:t>
      </w:r>
      <w:r w:rsidR="00854982">
        <w:t xml:space="preserve"> </w:t>
      </w:r>
      <w:r w:rsidR="00B57434" w:rsidRPr="00792CD3">
        <w:t>7</w:t>
      </w:r>
      <w:r w:rsidR="00B57434">
        <w:t xml:space="preserve"> ust. </w:t>
      </w:r>
      <w:r w:rsidR="00B57434" w:rsidRPr="00792CD3">
        <w:t>2</w:t>
      </w:r>
      <w:r w:rsidR="00B57434">
        <w:t xml:space="preserve"> </w:t>
      </w:r>
      <w:r w:rsidR="00505967">
        <w:t>pkt 2</w:t>
      </w:r>
      <w:r w:rsidRPr="00792CD3">
        <w:t xml:space="preserve">, rozmieszczone równomiernie na obszarze </w:t>
      </w:r>
      <w:r w:rsidR="00A83352">
        <w:t>Rzeczypo</w:t>
      </w:r>
      <w:r w:rsidR="00CD623B">
        <w:t>spolitej Polskiej</w:t>
      </w:r>
      <w:r w:rsidRPr="00792CD3">
        <w:t xml:space="preserve">, realizują układy odniesienia odpowiednie dla </w:t>
      </w:r>
      <w:r w:rsidR="00F00DC0">
        <w:t>danego</w:t>
      </w:r>
      <w:r w:rsidRPr="00792CD3">
        <w:t xml:space="preserve"> rodzaj</w:t>
      </w:r>
      <w:r w:rsidR="00F00DC0">
        <w:t>u</w:t>
      </w:r>
      <w:r w:rsidRPr="00792CD3">
        <w:t xml:space="preserve"> osn</w:t>
      </w:r>
      <w:r w:rsidR="00F00DC0">
        <w:t>owy</w:t>
      </w:r>
      <w:r w:rsidRPr="00792CD3">
        <w:t>.</w:t>
      </w:r>
    </w:p>
    <w:p w14:paraId="4B51583B" w14:textId="47FFEE98" w:rsidR="00792CD3" w:rsidRPr="00792CD3" w:rsidRDefault="00792CD3" w:rsidP="00792CD3">
      <w:pPr>
        <w:pStyle w:val="ROZDZODDZOZNoznaczenierozdziauluboddziau"/>
      </w:pPr>
      <w:r w:rsidRPr="00792CD3">
        <w:t>Rozdział 3</w:t>
      </w:r>
    </w:p>
    <w:p w14:paraId="0AB2BF01" w14:textId="515C0392" w:rsidR="00792CD3" w:rsidRPr="00792CD3" w:rsidRDefault="00792CD3" w:rsidP="00B57434">
      <w:pPr>
        <w:pStyle w:val="ROZDZODDZPRZEDMprzedmiotregulacjirozdziauluboddziau"/>
      </w:pPr>
      <w:r w:rsidRPr="00792CD3">
        <w:t>Zakładanie</w:t>
      </w:r>
      <w:r w:rsidR="00B57434" w:rsidRPr="00792CD3">
        <w:t xml:space="preserve"> i</w:t>
      </w:r>
      <w:r w:rsidR="00DC3A62">
        <w:t xml:space="preserve"> </w:t>
      </w:r>
      <w:r w:rsidRPr="00792CD3">
        <w:t>utrzymywanie podstawowych osnów geodezyjnych, grawimetrycznych</w:t>
      </w:r>
      <w:r w:rsidR="00B57434" w:rsidRPr="00792CD3">
        <w:t xml:space="preserve"> i</w:t>
      </w:r>
      <w:r w:rsidR="00B57434">
        <w:t> </w:t>
      </w:r>
      <w:r w:rsidRPr="00792CD3">
        <w:t>magnetycznych</w:t>
      </w:r>
    </w:p>
    <w:p w14:paraId="63B18FB3" w14:textId="41CDBE52" w:rsidR="007C50FF" w:rsidRDefault="00792CD3" w:rsidP="00792CD3">
      <w:pPr>
        <w:pStyle w:val="ARTartustawynprozporzdzenia"/>
      </w:pPr>
      <w:r w:rsidRPr="00B57434">
        <w:rPr>
          <w:rStyle w:val="Ppogrubienie"/>
        </w:rPr>
        <w:t>§</w:t>
      </w:r>
      <w:r w:rsidR="00F00DC0">
        <w:rPr>
          <w:rStyle w:val="Ppogrubienie"/>
        </w:rPr>
        <w:t> </w:t>
      </w:r>
      <w:r w:rsidRPr="00B57434">
        <w:rPr>
          <w:rStyle w:val="Ppogrubienie"/>
        </w:rPr>
        <w:t>9.</w:t>
      </w:r>
      <w:r>
        <w:t> </w:t>
      </w:r>
      <w:r w:rsidR="007C50FF" w:rsidRPr="007C50FF">
        <w:t>Podstawowe osnowy geodezyjne, grawimetryczne i magnetyczne zakłada się i</w:t>
      </w:r>
      <w:r w:rsidR="00115D85">
        <w:t> </w:t>
      </w:r>
      <w:r w:rsidR="007C50FF" w:rsidRPr="007C50FF">
        <w:t xml:space="preserve">utrzymuje </w:t>
      </w:r>
      <w:r w:rsidR="00115D85">
        <w:t>zapewniając</w:t>
      </w:r>
      <w:r w:rsidR="007C50FF" w:rsidRPr="007C50FF">
        <w:t xml:space="preserve"> zagęszczenie punktów określone w ust. 1 w rozdziale 1 załącznika nr 1 do rozporządzenia</w:t>
      </w:r>
    </w:p>
    <w:p w14:paraId="1A5F5299" w14:textId="1F832FA3" w:rsidR="001A2237" w:rsidRDefault="00792CD3" w:rsidP="00792CD3">
      <w:pPr>
        <w:pStyle w:val="ARTartustawynprozporzdzenia"/>
      </w:pPr>
      <w:r w:rsidRPr="00B57434">
        <w:rPr>
          <w:rStyle w:val="Ppogrubienie"/>
        </w:rPr>
        <w:t>§</w:t>
      </w:r>
      <w:r w:rsidR="00F00DC0">
        <w:rPr>
          <w:rStyle w:val="Ppogrubienie"/>
        </w:rPr>
        <w:t> </w:t>
      </w:r>
      <w:r w:rsidRPr="00B57434">
        <w:rPr>
          <w:rStyle w:val="Ppogrubienie"/>
        </w:rPr>
        <w:t>10.</w:t>
      </w:r>
      <w:r>
        <w:t> </w:t>
      </w:r>
      <w:r w:rsidR="001A2237">
        <w:t xml:space="preserve">1. </w:t>
      </w:r>
      <w:r w:rsidRPr="00792CD3">
        <w:t>Utrzymywanie podstawowych osnów geodezyjnych, grawimetrycznych i magnetycznych polega na przeprowadzaniu okresowych przeglądów osnów,</w:t>
      </w:r>
      <w:r w:rsidR="00B57434" w:rsidRPr="00792CD3">
        <w:t xml:space="preserve"> a</w:t>
      </w:r>
      <w:r w:rsidR="00B57434">
        <w:t> </w:t>
      </w:r>
      <w:r w:rsidR="00B57434" w:rsidRPr="00792CD3">
        <w:t>w</w:t>
      </w:r>
      <w:r w:rsidR="00B57434">
        <w:t> </w:t>
      </w:r>
      <w:r w:rsidRPr="00792CD3">
        <w:t>razie potrzeby</w:t>
      </w:r>
      <w:r w:rsidR="00E54D29">
        <w:t xml:space="preserve"> </w:t>
      </w:r>
      <w:r w:rsidR="00E54D29">
        <w:softHyphen/>
      </w:r>
      <w:r w:rsidRPr="00792CD3">
        <w:t xml:space="preserve"> ich</w:t>
      </w:r>
      <w:r w:rsidR="00115D85">
        <w:t xml:space="preserve"> </w:t>
      </w:r>
      <w:r w:rsidRPr="00792CD3">
        <w:t>uzupełnieniu</w:t>
      </w:r>
      <w:r w:rsidR="00115D85">
        <w:t xml:space="preserve"> i pomiarze</w:t>
      </w:r>
      <w:r w:rsidRPr="00792CD3">
        <w:t xml:space="preserve">. </w:t>
      </w:r>
    </w:p>
    <w:p w14:paraId="38121721" w14:textId="32290150" w:rsidR="00792CD3" w:rsidRDefault="001A2237" w:rsidP="00792CD3">
      <w:pPr>
        <w:pStyle w:val="ARTartustawynprozporzdzenia"/>
      </w:pPr>
      <w:r>
        <w:t xml:space="preserve">2. </w:t>
      </w:r>
      <w:r w:rsidR="00792CD3" w:rsidRPr="00792CD3">
        <w:t xml:space="preserve">Terminy dokonywania przeglądów </w:t>
      </w:r>
      <w:r w:rsidR="00C02070" w:rsidRPr="00C02070">
        <w:t>podstawowych osnów geodezyjnych, grawimetrycznych i magnetycznych</w:t>
      </w:r>
      <w:r w:rsidR="00792CD3" w:rsidRPr="00792CD3">
        <w:t xml:space="preserve"> </w:t>
      </w:r>
      <w:r w:rsidR="00627FA9">
        <w:t xml:space="preserve">określa </w:t>
      </w:r>
      <w:r w:rsidR="00FE09CA">
        <w:t>ust.</w:t>
      </w:r>
      <w:r w:rsidR="00FE09CA" w:rsidRPr="00FE09CA">
        <w:t xml:space="preserve"> </w:t>
      </w:r>
      <w:r w:rsidR="00FE09CA">
        <w:t>2</w:t>
      </w:r>
      <w:r w:rsidR="00FE09CA" w:rsidRPr="00FE09CA">
        <w:t xml:space="preserve"> w rozdziale 1 </w:t>
      </w:r>
      <w:r w:rsidR="00792CD3" w:rsidRPr="00792CD3">
        <w:t>załącznik</w:t>
      </w:r>
      <w:r w:rsidR="00FE09CA">
        <w:t>a</w:t>
      </w:r>
      <w:r w:rsidR="00B57434">
        <w:t xml:space="preserve"> nr </w:t>
      </w:r>
      <w:r w:rsidR="00B57434" w:rsidRPr="00792CD3">
        <w:t>1</w:t>
      </w:r>
      <w:r w:rsidR="00B57434">
        <w:t> </w:t>
      </w:r>
      <w:r w:rsidR="00792CD3" w:rsidRPr="00792CD3">
        <w:t>do rozporządzenia.</w:t>
      </w:r>
    </w:p>
    <w:p w14:paraId="290E14C5" w14:textId="1B1C5484" w:rsidR="00792CD3" w:rsidRPr="00792CD3" w:rsidRDefault="00792CD3" w:rsidP="00792CD3">
      <w:pPr>
        <w:pStyle w:val="ROZDZODDZOZNoznaczenierozdziauluboddziau"/>
      </w:pPr>
      <w:r w:rsidRPr="00792CD3">
        <w:t>Rozdział 4</w:t>
      </w:r>
    </w:p>
    <w:p w14:paraId="1C3FA3DC" w14:textId="38BF39E2" w:rsidR="00792CD3" w:rsidRPr="00792CD3" w:rsidRDefault="00792CD3" w:rsidP="00B57434">
      <w:pPr>
        <w:pStyle w:val="ROZDZODDZPRZEDMprzedmiotregulacjirozdziauluboddziau"/>
      </w:pPr>
      <w:r w:rsidRPr="00792CD3">
        <w:t>Organizacja,</w:t>
      </w:r>
      <w:r w:rsidR="00627FA9">
        <w:t xml:space="preserve"> </w:t>
      </w:r>
      <w:r w:rsidRPr="00792CD3">
        <w:t>zakładanie</w:t>
      </w:r>
      <w:r w:rsidR="00B57434" w:rsidRPr="00792CD3">
        <w:t xml:space="preserve"> i</w:t>
      </w:r>
      <w:r w:rsidR="00B57434">
        <w:t> </w:t>
      </w:r>
      <w:r w:rsidRPr="00792CD3">
        <w:t>utrzymywanie szczegółowych osnów geodezyjnych</w:t>
      </w:r>
    </w:p>
    <w:p w14:paraId="507DDDAD" w14:textId="26F6A95C" w:rsidR="00792CD3" w:rsidRPr="00792CD3" w:rsidRDefault="00792CD3" w:rsidP="00792CD3">
      <w:pPr>
        <w:pStyle w:val="ARTartustawynprozporzdzenia"/>
      </w:pPr>
      <w:r w:rsidRPr="00B57434">
        <w:rPr>
          <w:rStyle w:val="Ppogrubienie"/>
        </w:rPr>
        <w:t>§</w:t>
      </w:r>
      <w:r w:rsidR="00FD0564">
        <w:rPr>
          <w:rStyle w:val="Ppogrubienie"/>
        </w:rPr>
        <w:t> </w:t>
      </w:r>
      <w:r w:rsidRPr="00B57434">
        <w:rPr>
          <w:rStyle w:val="Ppogrubienie"/>
        </w:rPr>
        <w:t>11.</w:t>
      </w:r>
      <w:r>
        <w:t> </w:t>
      </w:r>
      <w:r w:rsidRPr="00792CD3">
        <w:t>Szczegółową os</w:t>
      </w:r>
      <w:r w:rsidR="00E54D29">
        <w:t>nowę geodezyjną stanowią punkty</w:t>
      </w:r>
      <w:r w:rsidRPr="00792CD3">
        <w:t xml:space="preserve"> nawiązane do</w:t>
      </w:r>
      <w:r w:rsidR="00115D85">
        <w:t xml:space="preserve"> podstawowej osnowy geodezyjnej</w:t>
      </w:r>
      <w:r w:rsidRPr="00792CD3">
        <w:t>.</w:t>
      </w:r>
    </w:p>
    <w:p w14:paraId="07AE1CE1" w14:textId="088E8655" w:rsidR="00792CD3" w:rsidRPr="00792CD3" w:rsidRDefault="00792CD3" w:rsidP="00B57434">
      <w:pPr>
        <w:pStyle w:val="ARTartustawynprozporzdzenia"/>
        <w:keepNext/>
      </w:pPr>
      <w:r w:rsidRPr="00B57434">
        <w:rPr>
          <w:rStyle w:val="Ppogrubienie"/>
        </w:rPr>
        <w:t>§</w:t>
      </w:r>
      <w:r w:rsidR="00FD0564">
        <w:rPr>
          <w:rStyle w:val="Ppogrubienie"/>
        </w:rPr>
        <w:t> </w:t>
      </w:r>
      <w:r w:rsidRPr="00B57434">
        <w:rPr>
          <w:rStyle w:val="Ppogrubienie"/>
        </w:rPr>
        <w:t>12.</w:t>
      </w:r>
      <w:r w:rsidR="00B57434">
        <w:t> </w:t>
      </w:r>
      <w:r w:rsidR="00B57434" w:rsidRPr="00792CD3">
        <w:t>W</w:t>
      </w:r>
      <w:r w:rsidR="00B57434">
        <w:t> </w:t>
      </w:r>
      <w:r w:rsidRPr="00792CD3">
        <w:t>ramach szczegółowej osnowy geodezyjnej wyróżnia się:</w:t>
      </w:r>
    </w:p>
    <w:p w14:paraId="3D968DD9" w14:textId="323B4E65" w:rsidR="00792CD3" w:rsidRPr="00792CD3" w:rsidRDefault="00944E35" w:rsidP="00944E35">
      <w:pPr>
        <w:pStyle w:val="PKTpunkt"/>
      </w:pPr>
      <w:r>
        <w:t>1</w:t>
      </w:r>
      <w:r w:rsidR="00792CD3" w:rsidRPr="00792CD3">
        <w:t>)</w:t>
      </w:r>
      <w:r w:rsidR="00792CD3">
        <w:tab/>
      </w:r>
      <w:r w:rsidR="00792CD3" w:rsidRPr="00792CD3">
        <w:t>szczegółową osnowę geodezyjną poziomą;</w:t>
      </w:r>
    </w:p>
    <w:p w14:paraId="53CC9AD1" w14:textId="07023B45" w:rsidR="00792CD3" w:rsidRPr="00792CD3" w:rsidRDefault="00944E35" w:rsidP="00944E35">
      <w:pPr>
        <w:pStyle w:val="PKTpunkt"/>
      </w:pPr>
      <w:r>
        <w:t>2</w:t>
      </w:r>
      <w:r w:rsidR="00792CD3" w:rsidRPr="00792CD3">
        <w:t>)</w:t>
      </w:r>
      <w:r w:rsidR="00792CD3">
        <w:tab/>
      </w:r>
      <w:r w:rsidR="00792CD3" w:rsidRPr="00792CD3">
        <w:t>szczegółową osnowę geodezyjną wysokościową.</w:t>
      </w:r>
    </w:p>
    <w:p w14:paraId="6B5C2DB9" w14:textId="52996A66" w:rsidR="00792CD3" w:rsidRDefault="00792CD3" w:rsidP="00792CD3">
      <w:pPr>
        <w:pStyle w:val="ARTartustawynprozporzdzenia"/>
      </w:pPr>
      <w:r w:rsidRPr="00B57434">
        <w:rPr>
          <w:rStyle w:val="Ppogrubienie"/>
        </w:rPr>
        <w:t>§</w:t>
      </w:r>
      <w:r w:rsidR="00FD0564">
        <w:rPr>
          <w:rStyle w:val="Ppogrubienie"/>
        </w:rPr>
        <w:t> </w:t>
      </w:r>
      <w:r w:rsidRPr="00B57434">
        <w:rPr>
          <w:rStyle w:val="Ppogrubienie"/>
        </w:rPr>
        <w:t>13.</w:t>
      </w:r>
      <w:r>
        <w:t> </w:t>
      </w:r>
      <w:r w:rsidRPr="00792CD3">
        <w:t>Zagęszczenie punktów szczegółowej osnowy geodezyjnej jest uzależnione od potrzeb wynikających</w:t>
      </w:r>
      <w:r w:rsidR="00B57434" w:rsidRPr="00792CD3">
        <w:t xml:space="preserve"> z</w:t>
      </w:r>
      <w:r w:rsidR="00B57434">
        <w:t> </w:t>
      </w:r>
      <w:r w:rsidRPr="00792CD3">
        <w:t xml:space="preserve">rozwoju gospodarczego obszaru, przy czym nie powinno być mniejsze niż </w:t>
      </w:r>
      <w:r w:rsidR="00627FA9">
        <w:t xml:space="preserve">określone </w:t>
      </w:r>
      <w:r w:rsidR="00FE09CA">
        <w:t>ust.</w:t>
      </w:r>
      <w:r w:rsidR="00FE09CA" w:rsidRPr="00FE09CA">
        <w:t xml:space="preserve"> </w:t>
      </w:r>
      <w:r w:rsidR="00FE09CA">
        <w:t>3</w:t>
      </w:r>
      <w:r w:rsidR="00FE09CA" w:rsidRPr="00FE09CA">
        <w:t xml:space="preserve"> w rozdziale 1 </w:t>
      </w:r>
      <w:r w:rsidRPr="00792CD3">
        <w:t>załącznik</w:t>
      </w:r>
      <w:r w:rsidR="00FE09CA">
        <w:t>a</w:t>
      </w:r>
      <w:r w:rsidR="00B57434">
        <w:t xml:space="preserve"> nr </w:t>
      </w:r>
      <w:r w:rsidR="00B57434" w:rsidRPr="00792CD3">
        <w:t>1</w:t>
      </w:r>
      <w:r w:rsidR="00B57434">
        <w:t> </w:t>
      </w:r>
      <w:r w:rsidRPr="00792CD3">
        <w:t>do rozporządzenia.</w:t>
      </w:r>
    </w:p>
    <w:p w14:paraId="7F2CD15A" w14:textId="486AAD40" w:rsidR="00220350" w:rsidRDefault="00220350" w:rsidP="00220350">
      <w:pPr>
        <w:pStyle w:val="ARTartustawynprozporzdzenia"/>
      </w:pPr>
      <w:r w:rsidRPr="00B57434">
        <w:rPr>
          <w:rStyle w:val="Ppogrubienie"/>
        </w:rPr>
        <w:lastRenderedPageBreak/>
        <w:t>§</w:t>
      </w:r>
      <w:r w:rsidR="00FD0564">
        <w:rPr>
          <w:rStyle w:val="Ppogrubienie"/>
        </w:rPr>
        <w:t> </w:t>
      </w:r>
      <w:r w:rsidRPr="00B57434">
        <w:rPr>
          <w:rStyle w:val="Ppogrubienie"/>
        </w:rPr>
        <w:t>1</w:t>
      </w:r>
      <w:r w:rsidR="00C876E7">
        <w:rPr>
          <w:rStyle w:val="Ppogrubienie"/>
        </w:rPr>
        <w:t>4</w:t>
      </w:r>
      <w:r w:rsidRPr="00B57434">
        <w:rPr>
          <w:rStyle w:val="Ppogrubienie"/>
        </w:rPr>
        <w:t>.</w:t>
      </w:r>
      <w:r>
        <w:t xml:space="preserve"> 1. </w:t>
      </w:r>
      <w:r w:rsidRPr="00792CD3">
        <w:t xml:space="preserve">Utrzymywanie </w:t>
      </w:r>
      <w:r>
        <w:t>szczegółowych osnów geodezyjnych</w:t>
      </w:r>
      <w:r w:rsidRPr="00792CD3">
        <w:t xml:space="preserve"> polega na przeprowadzaniu okresowych przeglądów </w:t>
      </w:r>
      <w:r>
        <w:t xml:space="preserve">tych </w:t>
      </w:r>
      <w:r w:rsidRPr="00792CD3">
        <w:t>osnów, a</w:t>
      </w:r>
      <w:r>
        <w:t> </w:t>
      </w:r>
      <w:r w:rsidRPr="00792CD3">
        <w:t>w</w:t>
      </w:r>
      <w:r>
        <w:t> </w:t>
      </w:r>
      <w:r w:rsidR="00011B89">
        <w:t>razie potrzeby</w:t>
      </w:r>
      <w:r w:rsidR="00E54D29">
        <w:t xml:space="preserve"> </w:t>
      </w:r>
      <w:r w:rsidRPr="00792CD3">
        <w:t>ich</w:t>
      </w:r>
      <w:r w:rsidR="0025620A">
        <w:t xml:space="preserve"> </w:t>
      </w:r>
      <w:r w:rsidRPr="00792CD3">
        <w:t>uzupełnieniu</w:t>
      </w:r>
      <w:r w:rsidR="0025620A">
        <w:t xml:space="preserve"> i pomiarze</w:t>
      </w:r>
      <w:r w:rsidRPr="00792CD3">
        <w:t xml:space="preserve">. </w:t>
      </w:r>
    </w:p>
    <w:p w14:paraId="765A3EEC" w14:textId="33AA4754" w:rsidR="00220350" w:rsidRPr="00792CD3" w:rsidRDefault="00220350" w:rsidP="00792CD3">
      <w:pPr>
        <w:pStyle w:val="ARTartustawynprozporzdzenia"/>
      </w:pPr>
      <w:r w:rsidRPr="00220350">
        <w:t>2. Przegląd szczegółowej osnowy geodezyjnej przeprowadza się w miarę potrzeb wynikającyc</w:t>
      </w:r>
      <w:r>
        <w:t>h z lokalnego rozwoju gospodarczego</w:t>
      </w:r>
      <w:r w:rsidRPr="00220350">
        <w:t>.</w:t>
      </w:r>
    </w:p>
    <w:p w14:paraId="4A52FE54" w14:textId="7E5C9EA3" w:rsidR="00792CD3" w:rsidRPr="00792CD3" w:rsidRDefault="00792CD3" w:rsidP="00792CD3">
      <w:pPr>
        <w:pStyle w:val="ROZDZODDZOZNoznaczenierozdziauluboddziau"/>
      </w:pPr>
      <w:r w:rsidRPr="00792CD3">
        <w:t xml:space="preserve">Rozdział </w:t>
      </w:r>
      <w:r w:rsidR="00FD0564">
        <w:t>5</w:t>
      </w:r>
    </w:p>
    <w:p w14:paraId="6CF3BA8C" w14:textId="6BF6418E" w:rsidR="00792CD3" w:rsidRPr="00792CD3" w:rsidRDefault="00884D09" w:rsidP="00B57434">
      <w:pPr>
        <w:pStyle w:val="ROZDZODDZPRZEDMprzedmiotregulacjirozdziauluboddziau"/>
      </w:pPr>
      <w:r>
        <w:t xml:space="preserve">Szczegółowy </w:t>
      </w:r>
      <w:r w:rsidR="00D7661E">
        <w:t>z</w:t>
      </w:r>
      <w:r w:rsidR="00792CD3" w:rsidRPr="00792CD3">
        <w:t>akres informacji gromadzonych</w:t>
      </w:r>
      <w:r w:rsidR="00B57434" w:rsidRPr="00792CD3">
        <w:t xml:space="preserve"> w</w:t>
      </w:r>
      <w:r w:rsidR="00B57434">
        <w:t> </w:t>
      </w:r>
      <w:r w:rsidR="00792CD3" w:rsidRPr="00792CD3">
        <w:t>bazie danych państwowego rejestru podstawowych osnów geodezyjnych, grawimetrycznych</w:t>
      </w:r>
      <w:r w:rsidR="00B57434" w:rsidRPr="00792CD3">
        <w:t xml:space="preserve"> i</w:t>
      </w:r>
      <w:r w:rsidR="00B57434">
        <w:t> </w:t>
      </w:r>
      <w:r w:rsidR="00792CD3" w:rsidRPr="00792CD3">
        <w:t>magnetycznych oraz</w:t>
      </w:r>
      <w:r w:rsidR="00B57434" w:rsidRPr="00792CD3">
        <w:t xml:space="preserve"> w</w:t>
      </w:r>
      <w:r w:rsidR="00B57434">
        <w:t> </w:t>
      </w:r>
      <w:r w:rsidR="00792CD3" w:rsidRPr="00792CD3">
        <w:t>bazie danych szczegółowych osnów geodezyjnych</w:t>
      </w:r>
    </w:p>
    <w:p w14:paraId="5D488B7D" w14:textId="274B4C1E" w:rsidR="00792CD3" w:rsidRPr="00792CD3" w:rsidRDefault="00792CD3" w:rsidP="00792CD3">
      <w:pPr>
        <w:pStyle w:val="ARTartustawynprozporzdzenia"/>
      </w:pPr>
      <w:r w:rsidRPr="00B57434">
        <w:rPr>
          <w:rStyle w:val="Ppogrubienie"/>
        </w:rPr>
        <w:t>§</w:t>
      </w:r>
      <w:r w:rsidR="00FD0564">
        <w:rPr>
          <w:rStyle w:val="Ppogrubienie"/>
        </w:rPr>
        <w:t> </w:t>
      </w:r>
      <w:r w:rsidRPr="00B57434">
        <w:rPr>
          <w:rStyle w:val="Ppogrubienie"/>
        </w:rPr>
        <w:t>1</w:t>
      </w:r>
      <w:r w:rsidR="00C876E7">
        <w:rPr>
          <w:rStyle w:val="Ppogrubienie"/>
        </w:rPr>
        <w:t>5</w:t>
      </w:r>
      <w:r w:rsidRPr="00B57434">
        <w:rPr>
          <w:rStyle w:val="Ppogrubienie"/>
        </w:rPr>
        <w:t>.</w:t>
      </w:r>
      <w:r>
        <w:t> </w:t>
      </w:r>
      <w:r w:rsidRPr="00792CD3">
        <w:t>1.</w:t>
      </w:r>
      <w:r w:rsidR="00B57434" w:rsidRPr="00792CD3">
        <w:t xml:space="preserve"> W</w:t>
      </w:r>
      <w:r w:rsidR="00B57434">
        <w:t> </w:t>
      </w:r>
      <w:r w:rsidRPr="00792CD3">
        <w:t>bazie danych państwowego rejestru podstawowych osnów geodezyjnych, grawimetrycznych</w:t>
      </w:r>
      <w:r w:rsidR="00B57434" w:rsidRPr="00792CD3">
        <w:t xml:space="preserve"> i</w:t>
      </w:r>
      <w:r w:rsidR="00B57434">
        <w:t> </w:t>
      </w:r>
      <w:r w:rsidRPr="00792CD3">
        <w:t>magnetycznych gromadzi się dane dotyczące punktów odpowiednich osnów oraz zbiory obserwacji wykonanych</w:t>
      </w:r>
      <w:r w:rsidR="00B57434" w:rsidRPr="00792CD3">
        <w:t xml:space="preserve"> w</w:t>
      </w:r>
      <w:r w:rsidR="00B57434">
        <w:t> </w:t>
      </w:r>
      <w:r w:rsidRPr="00792CD3">
        <w:t>celu wyznaczenia wartości charakterystycznych dla tych punktów wraz</w:t>
      </w:r>
      <w:r w:rsidR="00B57434" w:rsidRPr="00792CD3">
        <w:t xml:space="preserve"> z</w:t>
      </w:r>
      <w:r w:rsidR="00B57434">
        <w:t> </w:t>
      </w:r>
      <w:r w:rsidRPr="00792CD3">
        <w:t>wynikami ich opracowania.</w:t>
      </w:r>
    </w:p>
    <w:p w14:paraId="431C135A" w14:textId="3AB0C749" w:rsidR="00792CD3" w:rsidRPr="00792CD3" w:rsidRDefault="00792CD3" w:rsidP="00792CD3">
      <w:pPr>
        <w:pStyle w:val="USTustnpkodeksu"/>
      </w:pPr>
      <w:r w:rsidRPr="00792CD3">
        <w:t>2.</w:t>
      </w:r>
      <w:r w:rsidR="00B57434">
        <w:t> </w:t>
      </w:r>
      <w:r w:rsidR="00B57434" w:rsidRPr="00792CD3">
        <w:t>W</w:t>
      </w:r>
      <w:r w:rsidR="00B57434">
        <w:t> </w:t>
      </w:r>
      <w:r w:rsidRPr="00792CD3">
        <w:t xml:space="preserve">bazie danych szczegółowych osnów geodezyjnych gromadzi się dane dotyczące punktów </w:t>
      </w:r>
      <w:r w:rsidR="0025620A">
        <w:t xml:space="preserve">tych </w:t>
      </w:r>
      <w:r w:rsidRPr="00792CD3">
        <w:t>osnów oraz zbiory obserwacji wykonanych</w:t>
      </w:r>
      <w:r w:rsidR="00B57434" w:rsidRPr="00792CD3">
        <w:t xml:space="preserve"> w</w:t>
      </w:r>
      <w:r w:rsidR="00B57434">
        <w:t> </w:t>
      </w:r>
      <w:r w:rsidRPr="00792CD3">
        <w:t>celu wyznaczenia współrzędnych punktów wraz</w:t>
      </w:r>
      <w:r w:rsidR="00B57434" w:rsidRPr="00792CD3">
        <w:t xml:space="preserve"> z</w:t>
      </w:r>
      <w:r w:rsidR="00B57434">
        <w:t> </w:t>
      </w:r>
      <w:r w:rsidRPr="00792CD3">
        <w:t>wynikami ich opracowania.</w:t>
      </w:r>
    </w:p>
    <w:p w14:paraId="271F2E7A" w14:textId="52243E04" w:rsidR="00792CD3" w:rsidRPr="00792CD3" w:rsidRDefault="00792CD3" w:rsidP="00B57434">
      <w:pPr>
        <w:pStyle w:val="ARTartustawynprozporzdzenia"/>
        <w:keepNext/>
      </w:pPr>
      <w:r w:rsidRPr="00B57434">
        <w:rPr>
          <w:rStyle w:val="Ppogrubienie"/>
        </w:rPr>
        <w:t>§</w:t>
      </w:r>
      <w:r w:rsidR="00FD0564">
        <w:rPr>
          <w:rStyle w:val="Ppogrubienie"/>
        </w:rPr>
        <w:t> </w:t>
      </w:r>
      <w:r w:rsidRPr="00B57434">
        <w:rPr>
          <w:rStyle w:val="Ppogrubienie"/>
        </w:rPr>
        <w:t>1</w:t>
      </w:r>
      <w:r w:rsidR="00C876E7">
        <w:rPr>
          <w:rStyle w:val="Ppogrubienie"/>
        </w:rPr>
        <w:t>6</w:t>
      </w:r>
      <w:r w:rsidRPr="00B57434">
        <w:rPr>
          <w:rStyle w:val="Ppogrubienie"/>
        </w:rPr>
        <w:t>.</w:t>
      </w:r>
      <w:r>
        <w:t> </w:t>
      </w:r>
      <w:r w:rsidRPr="00792CD3">
        <w:t>1. Dane dotyczące punktów osnów gromadzone</w:t>
      </w:r>
      <w:r w:rsidR="00B57434" w:rsidRPr="00792CD3">
        <w:t xml:space="preserve"> w</w:t>
      </w:r>
      <w:r w:rsidR="00B57434">
        <w:t> </w:t>
      </w:r>
      <w:r w:rsidRPr="00792CD3">
        <w:t>bazie danych,</w:t>
      </w:r>
      <w:r w:rsidR="00B57434" w:rsidRPr="00792CD3">
        <w:t xml:space="preserve"> o</w:t>
      </w:r>
      <w:r w:rsidR="00B57434">
        <w:t> </w:t>
      </w:r>
      <w:r w:rsidRPr="00792CD3">
        <w:t>której mowa w §1</w:t>
      </w:r>
      <w:r w:rsidR="00FD0564">
        <w:t>5</w:t>
      </w:r>
      <w:r w:rsidR="00B57434">
        <w:t xml:space="preserve"> ust. </w:t>
      </w:r>
      <w:r w:rsidRPr="00792CD3">
        <w:t>1, obejmują co najmniej:</w:t>
      </w:r>
    </w:p>
    <w:p w14:paraId="7246BC6F" w14:textId="62BB2F6A" w:rsidR="00792CD3" w:rsidRPr="00792CD3" w:rsidRDefault="00792CD3" w:rsidP="00792CD3">
      <w:pPr>
        <w:pStyle w:val="PKTpunkt"/>
      </w:pPr>
      <w:r w:rsidRPr="00792CD3">
        <w:t>1)</w:t>
      </w:r>
      <w:r>
        <w:tab/>
      </w:r>
      <w:r w:rsidR="002614FD">
        <w:t>numer;</w:t>
      </w:r>
    </w:p>
    <w:p w14:paraId="1EB7DE6B" w14:textId="18A825C2" w:rsidR="00792CD3" w:rsidRDefault="00792CD3" w:rsidP="006B42BD">
      <w:pPr>
        <w:pStyle w:val="PKTpunkt"/>
      </w:pPr>
      <w:r w:rsidRPr="00792CD3">
        <w:t>2)</w:t>
      </w:r>
      <w:r>
        <w:tab/>
      </w:r>
      <w:r w:rsidR="002614FD">
        <w:t>współrzędne</w:t>
      </w:r>
      <w:r w:rsidR="00BD1071">
        <w:t xml:space="preserve"> geodezyjne </w:t>
      </w:r>
      <w:r w:rsidR="00E76633">
        <w:t>(</w:t>
      </w:r>
      <w:r w:rsidR="00695A39" w:rsidRPr="00695A39">
        <w:t>φ</w:t>
      </w:r>
      <w:r w:rsidR="00695A39">
        <w:rPr>
          <w:rFonts w:hint="eastAsia"/>
        </w:rPr>
        <w:t xml:space="preserve"> </w:t>
      </w:r>
      <w:r w:rsidR="00695A39" w:rsidRPr="00695A39">
        <w:t xml:space="preserve">i </w:t>
      </w:r>
      <w:r w:rsidR="00695A39" w:rsidRPr="00695A39">
        <w:rPr>
          <w:rFonts w:hint="eastAsia"/>
        </w:rPr>
        <w:t>λ</w:t>
      </w:r>
      <w:r w:rsidR="00E76633">
        <w:t>)</w:t>
      </w:r>
      <w:r w:rsidR="00587CD3">
        <w:t xml:space="preserve"> w układzie PL-ETRF2000-GRS80h</w:t>
      </w:r>
      <w:r w:rsidR="00E76633">
        <w:t xml:space="preserve"> </w:t>
      </w:r>
      <w:r w:rsidR="00BD1071">
        <w:t xml:space="preserve">oraz wysokość </w:t>
      </w:r>
      <w:r w:rsidR="002E13F7">
        <w:t>elipsoidalną</w:t>
      </w:r>
      <w:r w:rsidR="00E76633">
        <w:t xml:space="preserve"> (h)</w:t>
      </w:r>
      <w:r w:rsidR="00E54D29">
        <w:t>,</w:t>
      </w:r>
      <w:r w:rsidR="00022413">
        <w:t xml:space="preserve"> jeżeli została wyznaczona;</w:t>
      </w:r>
    </w:p>
    <w:p w14:paraId="3E2C403B" w14:textId="2B643171" w:rsidR="00BD1071" w:rsidRDefault="00E76633" w:rsidP="00BD1071">
      <w:pPr>
        <w:pStyle w:val="PKTpunkt"/>
      </w:pPr>
      <w:r>
        <w:t>3</w:t>
      </w:r>
      <w:r w:rsidR="00BD1071" w:rsidRPr="00792CD3">
        <w:t>)</w:t>
      </w:r>
      <w:r w:rsidR="00BD1071">
        <w:tab/>
        <w:t>współrzędne płaskie prostokątne</w:t>
      </w:r>
      <w:r w:rsidR="0045227F">
        <w:t xml:space="preserve"> (x, y) </w:t>
      </w:r>
      <w:r>
        <w:t xml:space="preserve">w układzie </w:t>
      </w:r>
      <w:r w:rsidR="0045227F">
        <w:t>PL-ETRF2000</w:t>
      </w:r>
      <w:r>
        <w:t xml:space="preserve">-1992 </w:t>
      </w:r>
      <w:r w:rsidR="00BD1071">
        <w:t>oraz wysokość normaln</w:t>
      </w:r>
      <w:r w:rsidR="00022413">
        <w:t>ą</w:t>
      </w:r>
      <w:r>
        <w:t xml:space="preserve"> (H)</w:t>
      </w:r>
      <w:r w:rsidR="00022413" w:rsidRPr="00022413">
        <w:t xml:space="preserve"> </w:t>
      </w:r>
      <w:r w:rsidR="00306829">
        <w:t>z</w:t>
      </w:r>
      <w:r w:rsidR="00306829" w:rsidRPr="00306829">
        <w:t xml:space="preserve"> podaniem oznaczenia układu </w:t>
      </w:r>
      <w:r w:rsidR="0092652E">
        <w:t>wysokościowego</w:t>
      </w:r>
      <w:r w:rsidR="00306829">
        <w:t xml:space="preserve">, </w:t>
      </w:r>
      <w:r w:rsidR="00022413">
        <w:t>jeżeli została wyznaczona;</w:t>
      </w:r>
    </w:p>
    <w:p w14:paraId="0EDC7E86" w14:textId="4EF40DB1" w:rsidR="00792CD3" w:rsidRPr="00792CD3" w:rsidRDefault="00E76633" w:rsidP="00792CD3">
      <w:pPr>
        <w:pStyle w:val="PKTpunkt"/>
      </w:pPr>
      <w:r>
        <w:t>4</w:t>
      </w:r>
      <w:r w:rsidR="00792CD3" w:rsidRPr="00792CD3" w:rsidDel="008B317D">
        <w:t>)</w:t>
      </w:r>
      <w:r w:rsidR="00792CD3">
        <w:tab/>
      </w:r>
      <w:r w:rsidR="002614FD">
        <w:t>opisy topograficzne;</w:t>
      </w:r>
    </w:p>
    <w:p w14:paraId="3BEE9161" w14:textId="30DCB479" w:rsidR="00792CD3" w:rsidRDefault="00E76633" w:rsidP="00792CD3">
      <w:pPr>
        <w:pStyle w:val="PKTpunkt"/>
      </w:pPr>
      <w:r>
        <w:t>5</w:t>
      </w:r>
      <w:r w:rsidR="00792CD3" w:rsidRPr="00792CD3">
        <w:t>)</w:t>
      </w:r>
      <w:r w:rsidR="00792CD3">
        <w:tab/>
      </w:r>
      <w:r w:rsidR="00792CD3" w:rsidRPr="00792CD3">
        <w:t>typ stabilizacji</w:t>
      </w:r>
      <w:r w:rsidR="002614FD">
        <w:t>;</w:t>
      </w:r>
    </w:p>
    <w:p w14:paraId="1A1D2900" w14:textId="26DC3DCE" w:rsidR="005A70F5" w:rsidRPr="00792CD3" w:rsidDel="008B317D" w:rsidRDefault="00E76633" w:rsidP="00792CD3">
      <w:pPr>
        <w:pStyle w:val="PKTpunkt"/>
      </w:pPr>
      <w:r>
        <w:t>6</w:t>
      </w:r>
      <w:r w:rsidR="005A70F5">
        <w:t>)</w:t>
      </w:r>
      <w:r w:rsidR="005A70F5">
        <w:tab/>
        <w:t>stan znaku;</w:t>
      </w:r>
    </w:p>
    <w:p w14:paraId="408A8240" w14:textId="3F7E1C75" w:rsidR="009523EC" w:rsidRDefault="00E76633" w:rsidP="009523EC">
      <w:pPr>
        <w:pStyle w:val="PKTpunkt"/>
      </w:pPr>
      <w:r>
        <w:t>7</w:t>
      </w:r>
      <w:r w:rsidR="00792CD3" w:rsidRPr="00792CD3">
        <w:t>)</w:t>
      </w:r>
      <w:r w:rsidR="00792CD3">
        <w:tab/>
      </w:r>
      <w:r w:rsidR="002813CE" w:rsidRPr="00587CD3">
        <w:t xml:space="preserve">błędy średnie współrzędnych płaskich prostokątnych </w:t>
      </w:r>
      <w:r w:rsidR="0045760C" w:rsidRPr="00587CD3">
        <w:t>po wyrównaniu</w:t>
      </w:r>
      <w:r w:rsidR="0045760C">
        <w:t xml:space="preserve"> </w:t>
      </w:r>
      <w:r w:rsidR="001F012D">
        <w:t>–</w:t>
      </w:r>
      <w:r w:rsidR="00B57434" w:rsidRPr="00792CD3">
        <w:t xml:space="preserve"> w</w:t>
      </w:r>
      <w:r w:rsidR="00B57434">
        <w:t> </w:t>
      </w:r>
      <w:r w:rsidR="00792CD3" w:rsidRPr="00792CD3">
        <w:t xml:space="preserve">przypadku osnowy </w:t>
      </w:r>
      <w:r w:rsidR="002614FD">
        <w:t>geodezyjnej</w:t>
      </w:r>
      <w:r w:rsidR="0045760C">
        <w:t xml:space="preserve"> poziomej</w:t>
      </w:r>
      <w:r w:rsidR="002614FD">
        <w:t>;</w:t>
      </w:r>
    </w:p>
    <w:p w14:paraId="109B3221" w14:textId="5064A0EA" w:rsidR="0045760C" w:rsidRDefault="0045760C" w:rsidP="0045760C">
      <w:pPr>
        <w:pStyle w:val="PKTpunkt"/>
      </w:pPr>
      <w:r>
        <w:t>8</w:t>
      </w:r>
      <w:r w:rsidRPr="00792CD3">
        <w:t>)</w:t>
      </w:r>
      <w:r>
        <w:tab/>
      </w:r>
      <w:r w:rsidRPr="00587CD3">
        <w:t>błędy średnie wysokości po wyrównaniu</w:t>
      </w:r>
      <w:r>
        <w:t xml:space="preserve"> –</w:t>
      </w:r>
      <w:r w:rsidRPr="00792CD3">
        <w:t xml:space="preserve"> w</w:t>
      </w:r>
      <w:r>
        <w:t> </w:t>
      </w:r>
      <w:r w:rsidRPr="00792CD3">
        <w:t xml:space="preserve">przypadku osnowy </w:t>
      </w:r>
      <w:r>
        <w:t>geodezyjnej wysokościowej;</w:t>
      </w:r>
    </w:p>
    <w:p w14:paraId="60C17B94" w14:textId="0EDF631B" w:rsidR="00792CD3" w:rsidRPr="00792CD3" w:rsidRDefault="0045760C" w:rsidP="00792CD3">
      <w:pPr>
        <w:pStyle w:val="PKTpunkt"/>
      </w:pPr>
      <w:r>
        <w:t>9</w:t>
      </w:r>
      <w:r w:rsidR="00792CD3" w:rsidRPr="00792CD3">
        <w:t>)</w:t>
      </w:r>
      <w:r w:rsidR="00792CD3">
        <w:tab/>
      </w:r>
      <w:r w:rsidR="00792CD3" w:rsidRPr="00792CD3">
        <w:t>wartość przyspieszenia siły ciężkości</w:t>
      </w:r>
      <w:r w:rsidR="00BE13B2">
        <w:t xml:space="preserve"> </w:t>
      </w:r>
      <w:r w:rsidR="001F012D">
        <w:t>–</w:t>
      </w:r>
      <w:r w:rsidR="00B57434" w:rsidRPr="00792CD3">
        <w:t xml:space="preserve"> w</w:t>
      </w:r>
      <w:r w:rsidR="00B57434">
        <w:t> </w:t>
      </w:r>
      <w:r w:rsidR="00792CD3" w:rsidRPr="00792CD3">
        <w:t>p</w:t>
      </w:r>
      <w:r w:rsidR="002614FD">
        <w:t>rzypadku osnowy grawimetrycznej;</w:t>
      </w:r>
    </w:p>
    <w:p w14:paraId="79AEBB19" w14:textId="625F0790" w:rsidR="00792CD3" w:rsidRPr="00792CD3" w:rsidRDefault="0045760C" w:rsidP="00792CD3">
      <w:pPr>
        <w:pStyle w:val="PKTpunkt"/>
      </w:pPr>
      <w:r>
        <w:lastRenderedPageBreak/>
        <w:t>10</w:t>
      </w:r>
      <w:r w:rsidR="00792CD3" w:rsidRPr="00792CD3">
        <w:t>)</w:t>
      </w:r>
      <w:r w:rsidR="00792CD3">
        <w:tab/>
      </w:r>
      <w:r w:rsidR="00792CD3" w:rsidRPr="00792CD3">
        <w:t>wartości elementów pola magnetycznego Ziemi</w:t>
      </w:r>
      <w:r w:rsidR="00BE13B2">
        <w:t xml:space="preserve"> </w:t>
      </w:r>
      <w:r w:rsidR="001F012D">
        <w:t>–</w:t>
      </w:r>
      <w:r w:rsidR="00B57434" w:rsidRPr="00792CD3">
        <w:t xml:space="preserve"> w</w:t>
      </w:r>
      <w:r w:rsidR="00B57434">
        <w:t> </w:t>
      </w:r>
      <w:r w:rsidR="00792CD3" w:rsidRPr="00792CD3">
        <w:t>przypadku osnowy magnetycznej.</w:t>
      </w:r>
    </w:p>
    <w:p w14:paraId="3F4CA239" w14:textId="72DCA62C" w:rsidR="00792CD3" w:rsidRPr="00792CD3" w:rsidRDefault="00792CD3" w:rsidP="00B57434">
      <w:pPr>
        <w:pStyle w:val="USTustnpkodeksu"/>
        <w:keepNext/>
      </w:pPr>
      <w:r w:rsidRPr="00792CD3">
        <w:t>2.</w:t>
      </w:r>
      <w:r>
        <w:t> </w:t>
      </w:r>
      <w:r w:rsidRPr="00792CD3">
        <w:t>Dane dotyczące punktów osnów gromadzone</w:t>
      </w:r>
      <w:r w:rsidR="00B57434" w:rsidRPr="00792CD3">
        <w:t xml:space="preserve"> w</w:t>
      </w:r>
      <w:r w:rsidR="00B57434">
        <w:t> </w:t>
      </w:r>
      <w:r w:rsidRPr="00792CD3">
        <w:t>bazie danych,</w:t>
      </w:r>
      <w:r w:rsidR="00B57434" w:rsidRPr="00792CD3">
        <w:t xml:space="preserve"> o</w:t>
      </w:r>
      <w:r w:rsidR="00B57434">
        <w:t> </w:t>
      </w:r>
      <w:r w:rsidRPr="00792CD3">
        <w:t>której mowa</w:t>
      </w:r>
      <w:r w:rsidR="00B57434" w:rsidRPr="00792CD3">
        <w:t xml:space="preserve"> w</w:t>
      </w:r>
      <w:r w:rsidR="00B57434">
        <w:t> </w:t>
      </w:r>
      <w:r w:rsidRPr="00792CD3">
        <w:t>§</w:t>
      </w:r>
      <w:r w:rsidR="001F012D">
        <w:t xml:space="preserve"> </w:t>
      </w:r>
      <w:r w:rsidRPr="00792CD3">
        <w:t>1</w:t>
      </w:r>
      <w:r w:rsidR="00FD0564">
        <w:t>5</w:t>
      </w:r>
      <w:r w:rsidR="00B57434">
        <w:t xml:space="preserve"> ust. </w:t>
      </w:r>
      <w:r w:rsidRPr="00792CD3">
        <w:t>2, obejmują co najmniej:</w:t>
      </w:r>
    </w:p>
    <w:p w14:paraId="79F82D29" w14:textId="22C78986" w:rsidR="00792CD3" w:rsidRPr="00792CD3" w:rsidRDefault="00792CD3" w:rsidP="00792CD3">
      <w:pPr>
        <w:pStyle w:val="PKTpunkt"/>
      </w:pPr>
      <w:r w:rsidRPr="00792CD3">
        <w:t>1)</w:t>
      </w:r>
      <w:r>
        <w:tab/>
      </w:r>
      <w:r w:rsidRPr="00792CD3">
        <w:t>n</w:t>
      </w:r>
      <w:r w:rsidR="002614FD">
        <w:t>umer;</w:t>
      </w:r>
    </w:p>
    <w:p w14:paraId="40E97089" w14:textId="089E9DBB" w:rsidR="00792CD3" w:rsidRPr="00792CD3" w:rsidRDefault="00792CD3" w:rsidP="00792CD3">
      <w:pPr>
        <w:pStyle w:val="PKTpunkt"/>
      </w:pPr>
      <w:r w:rsidRPr="00792CD3">
        <w:t>2)</w:t>
      </w:r>
      <w:r>
        <w:tab/>
      </w:r>
      <w:r w:rsidR="002614FD">
        <w:t>współrzędne</w:t>
      </w:r>
      <w:r w:rsidR="00022413">
        <w:t xml:space="preserve"> płaskie prostokątne </w:t>
      </w:r>
      <w:r w:rsidR="0045227F">
        <w:t xml:space="preserve">(x, y) </w:t>
      </w:r>
      <w:r w:rsidR="00022413">
        <w:t xml:space="preserve">w układzie </w:t>
      </w:r>
      <w:r w:rsidR="0045227F">
        <w:t>PL</w:t>
      </w:r>
      <w:r w:rsidR="00022413">
        <w:t xml:space="preserve">-2000 </w:t>
      </w:r>
      <w:r w:rsidR="0045227F">
        <w:t xml:space="preserve">z podaniem oznaczenia układu odniesienia </w:t>
      </w:r>
      <w:r w:rsidR="00022413">
        <w:t>oraz wysokość normalną (H)</w:t>
      </w:r>
      <w:r w:rsidR="0092652E" w:rsidRPr="0092652E">
        <w:t xml:space="preserve"> z podaniem oznaczenia układu wysokościowego</w:t>
      </w:r>
      <w:r w:rsidR="0092652E">
        <w:t>,</w:t>
      </w:r>
      <w:r w:rsidR="00022413">
        <w:t xml:space="preserve"> jeżeli została wyznaczona</w:t>
      </w:r>
      <w:r w:rsidR="002614FD">
        <w:t>;</w:t>
      </w:r>
    </w:p>
    <w:p w14:paraId="568F0E50" w14:textId="073EF0ED" w:rsidR="00792CD3" w:rsidRPr="00792CD3" w:rsidRDefault="00792CD3" w:rsidP="00792CD3">
      <w:pPr>
        <w:pStyle w:val="PKTpunkt"/>
      </w:pPr>
      <w:r w:rsidRPr="00792CD3" w:rsidDel="008B317D">
        <w:t>3)</w:t>
      </w:r>
      <w:r>
        <w:tab/>
      </w:r>
      <w:r w:rsidR="002614FD">
        <w:t>opisy topograficzne;</w:t>
      </w:r>
    </w:p>
    <w:p w14:paraId="4924E509" w14:textId="58B3A35F" w:rsidR="00792CD3" w:rsidRDefault="00792CD3" w:rsidP="00792CD3">
      <w:pPr>
        <w:pStyle w:val="PKTpunkt"/>
      </w:pPr>
      <w:r w:rsidRPr="00792CD3">
        <w:t>4)</w:t>
      </w:r>
      <w:r>
        <w:tab/>
      </w:r>
      <w:r w:rsidRPr="00792CD3">
        <w:t>typ stabilizacji</w:t>
      </w:r>
      <w:r w:rsidR="002614FD">
        <w:t>;</w:t>
      </w:r>
    </w:p>
    <w:p w14:paraId="6050D463" w14:textId="77777777" w:rsidR="005A70F5" w:rsidRPr="00792CD3" w:rsidDel="008B317D" w:rsidRDefault="005A70F5" w:rsidP="005A70F5">
      <w:pPr>
        <w:pStyle w:val="PKTpunkt"/>
      </w:pPr>
      <w:r>
        <w:t>5)</w:t>
      </w:r>
      <w:r>
        <w:tab/>
        <w:t>stan znaku;</w:t>
      </w:r>
    </w:p>
    <w:p w14:paraId="2773592C" w14:textId="0FAD2698" w:rsidR="00792CD3" w:rsidRDefault="005A70F5" w:rsidP="00792CD3">
      <w:pPr>
        <w:pStyle w:val="PKTpunkt"/>
      </w:pPr>
      <w:r>
        <w:t>6</w:t>
      </w:r>
      <w:r w:rsidR="00792CD3" w:rsidRPr="00792CD3">
        <w:t>)</w:t>
      </w:r>
      <w:r w:rsidR="00792CD3">
        <w:tab/>
      </w:r>
      <w:r w:rsidR="009523EC" w:rsidRPr="00587CD3">
        <w:t>błędy średnie współrzędnych płaskich prostokątnych po wyrównaniu</w:t>
      </w:r>
      <w:r w:rsidR="0045760C" w:rsidRPr="0045760C">
        <w:t xml:space="preserve"> </w:t>
      </w:r>
      <w:r w:rsidR="0045760C">
        <w:t>–</w:t>
      </w:r>
      <w:r w:rsidR="0045760C" w:rsidRPr="00792CD3">
        <w:t xml:space="preserve"> w</w:t>
      </w:r>
      <w:r w:rsidR="0045760C">
        <w:t> </w:t>
      </w:r>
      <w:r w:rsidR="0045760C" w:rsidRPr="00792CD3">
        <w:t xml:space="preserve">przypadku osnowy </w:t>
      </w:r>
      <w:r w:rsidR="0045760C">
        <w:t>poziomej;</w:t>
      </w:r>
    </w:p>
    <w:p w14:paraId="179C6D49" w14:textId="5D72244C" w:rsidR="0045760C" w:rsidRPr="00792CD3" w:rsidRDefault="0045760C" w:rsidP="0045760C">
      <w:pPr>
        <w:pStyle w:val="PKTpunkt"/>
      </w:pPr>
      <w:r>
        <w:t>7</w:t>
      </w:r>
      <w:r w:rsidRPr="00792CD3">
        <w:t>)</w:t>
      </w:r>
      <w:r>
        <w:tab/>
      </w:r>
      <w:r w:rsidRPr="00587CD3">
        <w:t>błędy średnie wysokości</w:t>
      </w:r>
      <w:r>
        <w:t xml:space="preserve"> </w:t>
      </w:r>
      <w:r w:rsidRPr="00587CD3">
        <w:t>po wyrównaniu</w:t>
      </w:r>
      <w:r w:rsidRPr="0045760C">
        <w:t xml:space="preserve"> </w:t>
      </w:r>
      <w:r>
        <w:t>–</w:t>
      </w:r>
      <w:r w:rsidRPr="00792CD3">
        <w:t xml:space="preserve"> w</w:t>
      </w:r>
      <w:r>
        <w:t> </w:t>
      </w:r>
      <w:r w:rsidRPr="00792CD3">
        <w:t xml:space="preserve">przypadku osnowy </w:t>
      </w:r>
      <w:r>
        <w:t>wysokościowej</w:t>
      </w:r>
      <w:r w:rsidRPr="00792CD3">
        <w:t>.</w:t>
      </w:r>
    </w:p>
    <w:p w14:paraId="0F30AABB" w14:textId="4D0AD771" w:rsidR="00792CD3" w:rsidRDefault="00792CD3" w:rsidP="00792CD3">
      <w:pPr>
        <w:pStyle w:val="USTustnpkodeksu"/>
      </w:pPr>
      <w:r w:rsidRPr="00792CD3">
        <w:t>3.</w:t>
      </w:r>
      <w:r>
        <w:t> </w:t>
      </w:r>
      <w:r w:rsidRPr="00792CD3">
        <w:t xml:space="preserve"> Typy stabilizacji</w:t>
      </w:r>
      <w:r w:rsidR="0045760C">
        <w:t>,</w:t>
      </w:r>
      <w:r w:rsidR="00B57434" w:rsidRPr="00792CD3">
        <w:t xml:space="preserve"> o</w:t>
      </w:r>
      <w:r w:rsidR="00B57434">
        <w:t> </w:t>
      </w:r>
      <w:r w:rsidRPr="00792CD3">
        <w:t>których mowa</w:t>
      </w:r>
      <w:r w:rsidR="00B57434" w:rsidRPr="00792CD3">
        <w:t xml:space="preserve"> w</w:t>
      </w:r>
      <w:r w:rsidR="006745E1">
        <w:t xml:space="preserve"> </w:t>
      </w:r>
      <w:r w:rsidR="00B57434">
        <w:t>ust. </w:t>
      </w:r>
      <w:r w:rsidR="00B57434" w:rsidRPr="00792CD3">
        <w:t>1</w:t>
      </w:r>
      <w:r w:rsidR="00B57434">
        <w:t xml:space="preserve"> pkt </w:t>
      </w:r>
      <w:r w:rsidR="00125C95">
        <w:t xml:space="preserve">5 </w:t>
      </w:r>
      <w:r w:rsidR="00B57434">
        <w:t>i ust. </w:t>
      </w:r>
      <w:r w:rsidR="00B57434" w:rsidRPr="00792CD3">
        <w:t>2</w:t>
      </w:r>
      <w:r w:rsidR="00B57434">
        <w:t xml:space="preserve"> pkt </w:t>
      </w:r>
      <w:r w:rsidRPr="00792CD3">
        <w:t xml:space="preserve">4, </w:t>
      </w:r>
      <w:r w:rsidR="00FE09CA">
        <w:t>określa</w:t>
      </w:r>
      <w:r w:rsidR="00D7661E">
        <w:t xml:space="preserve"> </w:t>
      </w:r>
      <w:r w:rsidR="00FE09CA">
        <w:t>ust. 4</w:t>
      </w:r>
      <w:r w:rsidR="00FE09CA" w:rsidRPr="00FE09CA">
        <w:t xml:space="preserve"> w</w:t>
      </w:r>
      <w:r w:rsidR="0045760C">
        <w:t> </w:t>
      </w:r>
      <w:r w:rsidR="00FE09CA" w:rsidRPr="00FE09CA">
        <w:t xml:space="preserve">rozdziale 1 </w:t>
      </w:r>
      <w:r w:rsidRPr="00792CD3">
        <w:t>załącznik</w:t>
      </w:r>
      <w:r w:rsidR="00FE09CA">
        <w:t>a</w:t>
      </w:r>
      <w:r w:rsidR="00B57434">
        <w:t xml:space="preserve"> nr </w:t>
      </w:r>
      <w:r w:rsidR="00B57434" w:rsidRPr="00792CD3">
        <w:t>1</w:t>
      </w:r>
      <w:r w:rsidR="00B57434">
        <w:t> </w:t>
      </w:r>
      <w:r w:rsidRPr="00792CD3">
        <w:t>do rozporządzenia.</w:t>
      </w:r>
    </w:p>
    <w:p w14:paraId="7E9B7322" w14:textId="520529F3" w:rsidR="005A70F5" w:rsidRPr="00792CD3" w:rsidRDefault="005A70F5" w:rsidP="005A70F5">
      <w:pPr>
        <w:pStyle w:val="USTustnpkodeksu"/>
      </w:pPr>
      <w:r>
        <w:t>4</w:t>
      </w:r>
      <w:r w:rsidRPr="00792CD3">
        <w:t>.</w:t>
      </w:r>
      <w:r>
        <w:t> </w:t>
      </w:r>
      <w:r w:rsidRPr="00792CD3">
        <w:t xml:space="preserve"> </w:t>
      </w:r>
      <w:r w:rsidR="0007544F">
        <w:t>Oznaczeni</w:t>
      </w:r>
      <w:r w:rsidR="0095456D">
        <w:t>a</w:t>
      </w:r>
      <w:r w:rsidR="0007544F">
        <w:t xml:space="preserve"> s</w:t>
      </w:r>
      <w:r>
        <w:t>tan</w:t>
      </w:r>
      <w:r w:rsidR="00DD3107">
        <w:t>u</w:t>
      </w:r>
      <w:r>
        <w:t xml:space="preserve"> znaku</w:t>
      </w:r>
      <w:r w:rsidR="00CF2DC1">
        <w:t>,</w:t>
      </w:r>
      <w:r w:rsidRPr="00792CD3">
        <w:t xml:space="preserve"> o</w:t>
      </w:r>
      <w:r>
        <w:t> </w:t>
      </w:r>
      <w:r w:rsidRPr="00792CD3">
        <w:t>których mowa w</w:t>
      </w:r>
      <w:r>
        <w:t> ust. </w:t>
      </w:r>
      <w:r w:rsidRPr="00792CD3">
        <w:t>1</w:t>
      </w:r>
      <w:r>
        <w:t xml:space="preserve"> pkt </w:t>
      </w:r>
      <w:r w:rsidR="00125C95">
        <w:t xml:space="preserve">6 </w:t>
      </w:r>
      <w:r>
        <w:t>i ust. </w:t>
      </w:r>
      <w:r w:rsidRPr="00792CD3">
        <w:t>2</w:t>
      </w:r>
      <w:r>
        <w:t xml:space="preserve"> pkt 5</w:t>
      </w:r>
      <w:r w:rsidRPr="00792CD3">
        <w:t xml:space="preserve">, </w:t>
      </w:r>
      <w:r w:rsidR="00FE09CA">
        <w:t>określa ust.</w:t>
      </w:r>
      <w:r w:rsidR="00FE09CA" w:rsidRPr="00FE09CA">
        <w:t xml:space="preserve"> </w:t>
      </w:r>
      <w:r w:rsidR="00FE09CA">
        <w:t>5</w:t>
      </w:r>
      <w:r w:rsidR="00FE09CA" w:rsidRPr="00FE09CA">
        <w:t xml:space="preserve"> </w:t>
      </w:r>
      <w:r w:rsidR="00FE09CA">
        <w:t>w </w:t>
      </w:r>
      <w:r w:rsidR="00FE09CA" w:rsidRPr="00FE09CA">
        <w:t>rozdziale 1</w:t>
      </w:r>
      <w:r w:rsidRPr="00792CD3">
        <w:t> załącznik</w:t>
      </w:r>
      <w:r w:rsidR="00FE09CA">
        <w:t>a</w:t>
      </w:r>
      <w:r>
        <w:t xml:space="preserve"> nr </w:t>
      </w:r>
      <w:r w:rsidRPr="00792CD3">
        <w:t>1</w:t>
      </w:r>
      <w:r>
        <w:t> </w:t>
      </w:r>
      <w:r w:rsidRPr="00792CD3">
        <w:t>do rozporządzenia.</w:t>
      </w:r>
    </w:p>
    <w:p w14:paraId="59126ED2" w14:textId="7E52EC46" w:rsidR="00792CD3" w:rsidRPr="00792CD3" w:rsidRDefault="00792CD3" w:rsidP="00792CD3">
      <w:pPr>
        <w:pStyle w:val="ROZDZODDZOZNoznaczenierozdziauluboddziau"/>
      </w:pPr>
      <w:r w:rsidRPr="00792CD3">
        <w:t xml:space="preserve">Rozdział </w:t>
      </w:r>
      <w:r w:rsidR="00FD0564">
        <w:t>6</w:t>
      </w:r>
    </w:p>
    <w:p w14:paraId="3332528B" w14:textId="5CB1AE7D" w:rsidR="00792CD3" w:rsidRPr="00792CD3" w:rsidRDefault="00792CD3" w:rsidP="00B57434">
      <w:pPr>
        <w:pStyle w:val="ROZDZODDZPRZEDMprzedmiotregulacjirozdziauluboddziau"/>
      </w:pPr>
      <w:r w:rsidRPr="00792CD3">
        <w:t>Standardy techniczne tworzenia, aktualizacji</w:t>
      </w:r>
      <w:r w:rsidR="00B57434" w:rsidRPr="00792CD3">
        <w:t xml:space="preserve"> i</w:t>
      </w:r>
      <w:r w:rsidR="00B57434">
        <w:t> </w:t>
      </w:r>
      <w:r w:rsidRPr="00792CD3">
        <w:t>udostępniania bazy danych państwowego rejestru podstawowych osnów geodezyjnych, grawimetrycznych</w:t>
      </w:r>
      <w:r w:rsidR="00B57434" w:rsidRPr="00792CD3">
        <w:t xml:space="preserve"> i</w:t>
      </w:r>
      <w:r w:rsidR="00B57434">
        <w:t> </w:t>
      </w:r>
      <w:r w:rsidRPr="00792CD3">
        <w:t>magnetycznych oraz bazy danych szczegółowych osnów geodezyjnych</w:t>
      </w:r>
    </w:p>
    <w:p w14:paraId="2C9579AF" w14:textId="3C0233CE" w:rsidR="00792CD3" w:rsidRPr="00792CD3" w:rsidRDefault="00792CD3" w:rsidP="00792CD3">
      <w:pPr>
        <w:pStyle w:val="ARTartustawynprozporzdzenia"/>
      </w:pPr>
      <w:r w:rsidRPr="00B57434">
        <w:rPr>
          <w:rStyle w:val="Ppogrubienie"/>
        </w:rPr>
        <w:t>§</w:t>
      </w:r>
      <w:r w:rsidR="00C876E7">
        <w:rPr>
          <w:rStyle w:val="Ppogrubienie"/>
        </w:rPr>
        <w:t> </w:t>
      </w:r>
      <w:r w:rsidRPr="00B57434">
        <w:rPr>
          <w:rStyle w:val="Ppogrubienie"/>
        </w:rPr>
        <w:t>1</w:t>
      </w:r>
      <w:r w:rsidR="00C876E7">
        <w:rPr>
          <w:rStyle w:val="Ppogrubienie"/>
        </w:rPr>
        <w:t>7</w:t>
      </w:r>
      <w:r w:rsidRPr="00B57434">
        <w:rPr>
          <w:rStyle w:val="Ppogrubienie"/>
        </w:rPr>
        <w:t>.</w:t>
      </w:r>
      <w:r>
        <w:t> </w:t>
      </w:r>
      <w:r w:rsidRPr="00792CD3">
        <w:t>Tworzenie</w:t>
      </w:r>
      <w:r w:rsidR="00B57434" w:rsidRPr="00792CD3">
        <w:t xml:space="preserve"> i</w:t>
      </w:r>
      <w:r w:rsidR="00B57434">
        <w:t> </w:t>
      </w:r>
      <w:r w:rsidRPr="00792CD3">
        <w:t>aktualizację baz danych,</w:t>
      </w:r>
      <w:r w:rsidR="00B57434" w:rsidRPr="00792CD3">
        <w:t xml:space="preserve"> o</w:t>
      </w:r>
      <w:r w:rsidR="00B57434">
        <w:t> </w:t>
      </w:r>
      <w:r w:rsidRPr="00792CD3">
        <w:t>których mowa</w:t>
      </w:r>
      <w:r w:rsidR="00B57434" w:rsidRPr="00792CD3">
        <w:t xml:space="preserve"> w</w:t>
      </w:r>
      <w:r w:rsidR="00B57434">
        <w:t> </w:t>
      </w:r>
      <w:r w:rsidRPr="00792CD3">
        <w:t>§</w:t>
      </w:r>
      <w:r w:rsidR="002440D7">
        <w:t xml:space="preserve"> </w:t>
      </w:r>
      <w:r w:rsidRPr="00792CD3">
        <w:t>1</w:t>
      </w:r>
      <w:r w:rsidR="00FD0564">
        <w:t>5</w:t>
      </w:r>
      <w:r w:rsidR="00B57434">
        <w:t xml:space="preserve"> ust. </w:t>
      </w:r>
      <w:r w:rsidR="00B57434" w:rsidRPr="00792CD3">
        <w:t>1</w:t>
      </w:r>
      <w:r w:rsidR="00B57434">
        <w:t xml:space="preserve"> i </w:t>
      </w:r>
      <w:r w:rsidR="00B57434" w:rsidRPr="00792CD3">
        <w:t>2</w:t>
      </w:r>
      <w:r w:rsidR="00B57434">
        <w:t> </w:t>
      </w:r>
      <w:r w:rsidR="00E42DCE">
        <w:t xml:space="preserve">, </w:t>
      </w:r>
      <w:r w:rsidRPr="00792CD3">
        <w:t>realizuje się na podstawie geodezyjnej dokumentacji technicznej,</w:t>
      </w:r>
      <w:r w:rsidR="00B57434" w:rsidRPr="00792CD3">
        <w:t xml:space="preserve"> o</w:t>
      </w:r>
      <w:r w:rsidR="00B57434">
        <w:t> </w:t>
      </w:r>
      <w:r w:rsidRPr="00792CD3">
        <w:t>której mowa</w:t>
      </w:r>
      <w:r w:rsidR="00B57434" w:rsidRPr="00792CD3">
        <w:t xml:space="preserve"> w</w:t>
      </w:r>
      <w:r w:rsidR="00FD0564">
        <w:t xml:space="preserve"> </w:t>
      </w:r>
      <w:r w:rsidRPr="00792CD3">
        <w:t>§</w:t>
      </w:r>
      <w:r w:rsidR="00FD0564">
        <w:t> </w:t>
      </w:r>
      <w:r w:rsidRPr="00792CD3">
        <w:t>4,</w:t>
      </w:r>
      <w:r w:rsidR="00B57434" w:rsidRPr="00792CD3">
        <w:t xml:space="preserve"> a</w:t>
      </w:r>
      <w:r w:rsidR="00B57434">
        <w:t> </w:t>
      </w:r>
      <w:r w:rsidRPr="00792CD3">
        <w:t>także dokumentacji geodezyjnej będącej</w:t>
      </w:r>
      <w:r w:rsidR="00B57434" w:rsidRPr="00792CD3">
        <w:t xml:space="preserve"> w</w:t>
      </w:r>
      <w:r w:rsidR="00B57434">
        <w:t> </w:t>
      </w:r>
      <w:r w:rsidRPr="00792CD3">
        <w:t>posiadaniu właściwego organu Służby Geodezyjnej i Kartograficznej. Aktualizacja może być realizowana także na podstawie informacji o stanie znaku geodezyjnego, grawimetrycznego lub magnetycznego</w:t>
      </w:r>
      <w:r w:rsidR="004C49AC">
        <w:t xml:space="preserve"> </w:t>
      </w:r>
      <w:r w:rsidR="004C49AC" w:rsidRPr="004C49AC">
        <w:t>sprawdzonej przez właściwy organ</w:t>
      </w:r>
      <w:r w:rsidRPr="00792CD3">
        <w:t>.</w:t>
      </w:r>
    </w:p>
    <w:p w14:paraId="7D6A0A95" w14:textId="6A708D57" w:rsidR="00792CD3" w:rsidRPr="00792CD3" w:rsidRDefault="00792CD3" w:rsidP="00792CD3">
      <w:pPr>
        <w:pStyle w:val="ARTartustawynprozporzdzenia"/>
        <w:rPr>
          <w:highlight w:val="green"/>
        </w:rPr>
      </w:pPr>
      <w:r w:rsidRPr="00B57434">
        <w:rPr>
          <w:rStyle w:val="Ppogrubienie"/>
        </w:rPr>
        <w:t>§</w:t>
      </w:r>
      <w:r w:rsidR="00C876E7">
        <w:rPr>
          <w:rStyle w:val="Ppogrubienie"/>
        </w:rPr>
        <w:t> </w:t>
      </w:r>
      <w:r w:rsidRPr="00B57434">
        <w:rPr>
          <w:rStyle w:val="Ppogrubienie"/>
        </w:rPr>
        <w:t>1</w:t>
      </w:r>
      <w:r w:rsidR="00C876E7">
        <w:rPr>
          <w:rStyle w:val="Ppogrubienie"/>
        </w:rPr>
        <w:t>8</w:t>
      </w:r>
      <w:r w:rsidRPr="00B57434">
        <w:rPr>
          <w:rStyle w:val="Ppogrubienie"/>
        </w:rPr>
        <w:t>.</w:t>
      </w:r>
      <w:r>
        <w:t> </w:t>
      </w:r>
      <w:r w:rsidRPr="00792CD3">
        <w:t>Udostępnianie informacji lub danych</w:t>
      </w:r>
      <w:r w:rsidR="00B57434" w:rsidRPr="00792CD3">
        <w:t xml:space="preserve"> z</w:t>
      </w:r>
      <w:r w:rsidR="00B57434">
        <w:t> </w:t>
      </w:r>
      <w:r w:rsidRPr="00792CD3">
        <w:t>baz danych,</w:t>
      </w:r>
      <w:r w:rsidR="00B57434" w:rsidRPr="00792CD3">
        <w:t xml:space="preserve"> o</w:t>
      </w:r>
      <w:r w:rsidR="00B57434">
        <w:t> </w:t>
      </w:r>
      <w:r w:rsidRPr="00792CD3">
        <w:t>których mowa</w:t>
      </w:r>
      <w:r w:rsidR="00B57434" w:rsidRPr="00792CD3">
        <w:t xml:space="preserve"> w</w:t>
      </w:r>
      <w:r w:rsidR="00FD0564">
        <w:t xml:space="preserve"> </w:t>
      </w:r>
      <w:r w:rsidR="00B57434">
        <w:t>§ </w:t>
      </w:r>
      <w:r w:rsidRPr="00792CD3">
        <w:t>1</w:t>
      </w:r>
      <w:r w:rsidR="00FD0564">
        <w:t>5</w:t>
      </w:r>
      <w:r w:rsidR="00B57434">
        <w:t xml:space="preserve"> ust. </w:t>
      </w:r>
      <w:r w:rsidR="00B57434" w:rsidRPr="00792CD3">
        <w:t>1</w:t>
      </w:r>
      <w:r w:rsidR="00B57434">
        <w:t xml:space="preserve"> i </w:t>
      </w:r>
      <w:r w:rsidR="00B57434" w:rsidRPr="00792CD3">
        <w:t>2</w:t>
      </w:r>
      <w:r w:rsidR="00B57434">
        <w:t> </w:t>
      </w:r>
      <w:r w:rsidR="00E42DCE">
        <w:t xml:space="preserve">, </w:t>
      </w:r>
      <w:r w:rsidRPr="00792CD3">
        <w:t>odbywa się z wykorzystaniem usług sieciowych i portali internetowych.</w:t>
      </w:r>
    </w:p>
    <w:p w14:paraId="3B0D9C97" w14:textId="2F2EF975" w:rsidR="0050205D" w:rsidRDefault="00792CD3" w:rsidP="008812D9">
      <w:pPr>
        <w:pStyle w:val="ARTartustawynprozporzdzenia"/>
      </w:pPr>
      <w:r w:rsidRPr="00B57434">
        <w:rPr>
          <w:rStyle w:val="Ppogrubienie"/>
        </w:rPr>
        <w:t>§</w:t>
      </w:r>
      <w:r w:rsidR="00C876E7">
        <w:rPr>
          <w:rStyle w:val="Ppogrubienie"/>
        </w:rPr>
        <w:t> </w:t>
      </w:r>
      <w:r w:rsidRPr="00B57434">
        <w:rPr>
          <w:rStyle w:val="Ppogrubienie"/>
        </w:rPr>
        <w:t>1</w:t>
      </w:r>
      <w:r w:rsidR="00C876E7">
        <w:rPr>
          <w:rStyle w:val="Ppogrubienie"/>
        </w:rPr>
        <w:t>9</w:t>
      </w:r>
      <w:r w:rsidRPr="00B57434">
        <w:rPr>
          <w:rStyle w:val="Ppogrubienie"/>
        </w:rPr>
        <w:t>.</w:t>
      </w:r>
      <w:r>
        <w:t> </w:t>
      </w:r>
      <w:r w:rsidR="0050205D">
        <w:t xml:space="preserve">Standardy techniczne udostępniania </w:t>
      </w:r>
      <w:r w:rsidR="008812D9" w:rsidRPr="008812D9">
        <w:t>informacji lub danych z baz danych,</w:t>
      </w:r>
      <w:r w:rsidR="008812D9">
        <w:t xml:space="preserve"> </w:t>
      </w:r>
      <w:r w:rsidR="008812D9" w:rsidRPr="008812D9">
        <w:t>o których mowa w § 15 ust. 1 i 2,</w:t>
      </w:r>
      <w:r w:rsidR="008812D9">
        <w:t xml:space="preserve"> </w:t>
      </w:r>
      <w:r w:rsidR="0050205D">
        <w:t>z wykorzystaniem usług sieciowych,</w:t>
      </w:r>
      <w:r w:rsidR="0050205D" w:rsidRPr="0050205D">
        <w:t xml:space="preserve"> </w:t>
      </w:r>
      <w:r w:rsidR="0050205D" w:rsidRPr="00792CD3">
        <w:t>o</w:t>
      </w:r>
      <w:r w:rsidR="0050205D">
        <w:t> </w:t>
      </w:r>
      <w:r w:rsidR="0050205D" w:rsidRPr="00792CD3">
        <w:t>których mowa w</w:t>
      </w:r>
      <w:r w:rsidR="0050205D">
        <w:t xml:space="preserve"> § </w:t>
      </w:r>
      <w:r w:rsidR="0050205D" w:rsidRPr="00792CD3">
        <w:t>1</w:t>
      </w:r>
      <w:r w:rsidR="0050205D">
        <w:t>8,</w:t>
      </w:r>
      <w:r w:rsidR="0050205D" w:rsidRPr="00792CD3">
        <w:t xml:space="preserve"> określa</w:t>
      </w:r>
      <w:r w:rsidR="0050205D">
        <w:t xml:space="preserve"> </w:t>
      </w:r>
      <w:r w:rsidR="0050205D" w:rsidRPr="00792CD3">
        <w:t>załącznik</w:t>
      </w:r>
      <w:r w:rsidR="0050205D">
        <w:t xml:space="preserve"> nr 2  </w:t>
      </w:r>
      <w:r w:rsidR="0050205D" w:rsidRPr="00792CD3">
        <w:t>do rozporządzenia</w:t>
      </w:r>
      <w:r w:rsidR="0050205D">
        <w:t>.</w:t>
      </w:r>
    </w:p>
    <w:p w14:paraId="6D5B6901" w14:textId="6A05F402" w:rsidR="00792CD3" w:rsidRPr="00792CD3" w:rsidRDefault="00792CD3" w:rsidP="00792CD3">
      <w:pPr>
        <w:pStyle w:val="ROZDZODDZOZNoznaczenierozdziauluboddziau"/>
      </w:pPr>
      <w:r w:rsidRPr="00792CD3">
        <w:lastRenderedPageBreak/>
        <w:t xml:space="preserve">Rozdział </w:t>
      </w:r>
      <w:r w:rsidR="00FD0564">
        <w:t>7</w:t>
      </w:r>
    </w:p>
    <w:p w14:paraId="66D82B6B" w14:textId="0C778A39" w:rsidR="00792CD3" w:rsidRPr="00792CD3" w:rsidRDefault="00792CD3" w:rsidP="00B57434">
      <w:pPr>
        <w:pStyle w:val="ROZDZODDZPRZEDMprzedmiotregulacjirozdziauluboddziau"/>
      </w:pPr>
      <w:r w:rsidRPr="00792CD3">
        <w:t>Przepisy przejściowe</w:t>
      </w:r>
      <w:r w:rsidR="00B57434" w:rsidRPr="00792CD3">
        <w:t xml:space="preserve"> i</w:t>
      </w:r>
      <w:r w:rsidR="003F77E9">
        <w:t xml:space="preserve"> </w:t>
      </w:r>
      <w:r w:rsidRPr="00792CD3">
        <w:t>końcowe</w:t>
      </w:r>
    </w:p>
    <w:p w14:paraId="0E06A2FB" w14:textId="6C672B81" w:rsidR="00792CD3" w:rsidRDefault="00792CD3" w:rsidP="00792CD3">
      <w:pPr>
        <w:pStyle w:val="ARTartustawynprozporzdzenia"/>
      </w:pPr>
      <w:r w:rsidRPr="00B57434">
        <w:rPr>
          <w:rStyle w:val="Ppogrubienie"/>
        </w:rPr>
        <w:t>§</w:t>
      </w:r>
      <w:r w:rsidR="00C876E7">
        <w:rPr>
          <w:rStyle w:val="Ppogrubienie"/>
        </w:rPr>
        <w:t> 20</w:t>
      </w:r>
      <w:r w:rsidRPr="00B57434">
        <w:rPr>
          <w:rStyle w:val="Ppogrubienie"/>
        </w:rPr>
        <w:t>.</w:t>
      </w:r>
      <w:r>
        <w:t> </w:t>
      </w:r>
      <w:r w:rsidR="00824537">
        <w:t xml:space="preserve">1. </w:t>
      </w:r>
      <w:r w:rsidRPr="00792CD3">
        <w:t>Bazy danych podstawowych osnów geodezyjnych, grawimetrycznych i magnetycznych utworzone na podstawie dotychczasowych przepisów stają się bazami danych,</w:t>
      </w:r>
      <w:r w:rsidR="00B57434" w:rsidRPr="00792CD3">
        <w:t xml:space="preserve"> o</w:t>
      </w:r>
      <w:r w:rsidR="00B57434">
        <w:t> </w:t>
      </w:r>
      <w:r w:rsidRPr="00792CD3">
        <w:t>których mowa</w:t>
      </w:r>
      <w:r w:rsidR="00B57434" w:rsidRPr="00792CD3">
        <w:t xml:space="preserve"> w</w:t>
      </w:r>
      <w:r w:rsidR="00FD0564">
        <w:t xml:space="preserve"> </w:t>
      </w:r>
      <w:r w:rsidR="00B57434">
        <w:t>§ </w:t>
      </w:r>
      <w:r w:rsidRPr="00792CD3">
        <w:t>1</w:t>
      </w:r>
      <w:r w:rsidR="00FD0564">
        <w:t>5</w:t>
      </w:r>
      <w:r w:rsidR="00B57434">
        <w:t xml:space="preserve"> ust. </w:t>
      </w:r>
      <w:r w:rsidRPr="00792CD3">
        <w:t>1</w:t>
      </w:r>
      <w:r w:rsidR="00E31D10">
        <w:t>, z zachowaniem dotychczasowej numeracji punktów</w:t>
      </w:r>
      <w:r w:rsidRPr="00792CD3">
        <w:t>.</w:t>
      </w:r>
    </w:p>
    <w:p w14:paraId="695944C7" w14:textId="0F0921ED" w:rsidR="00B4614F" w:rsidRDefault="00B4614F" w:rsidP="00792CD3">
      <w:pPr>
        <w:pStyle w:val="ARTartustawynprozporzdzenia"/>
      </w:pPr>
      <w:r>
        <w:t xml:space="preserve">2. </w:t>
      </w:r>
      <w:r w:rsidRPr="00792CD3">
        <w:t>Bazy danych szczegółowych osnów geodezyjnych utworzone na podstawie dotychczasowych przepisów stają się bazami danych, o</w:t>
      </w:r>
      <w:r>
        <w:t> </w:t>
      </w:r>
      <w:r w:rsidRPr="00792CD3">
        <w:t>których mowa w</w:t>
      </w:r>
      <w:r>
        <w:t xml:space="preserve"> § </w:t>
      </w:r>
      <w:r w:rsidRPr="00792CD3">
        <w:t>1</w:t>
      </w:r>
      <w:r>
        <w:t>5 ust. </w:t>
      </w:r>
      <w:r w:rsidRPr="00792CD3">
        <w:t>2</w:t>
      </w:r>
      <w:r w:rsidRPr="00E31D10">
        <w:t>, z</w:t>
      </w:r>
      <w:r>
        <w:t> </w:t>
      </w:r>
      <w:r w:rsidRPr="00E31D10">
        <w:t>zachowaniem dotychczasowej numeracji punktów</w:t>
      </w:r>
      <w:r w:rsidRPr="00792CD3">
        <w:t>.</w:t>
      </w:r>
    </w:p>
    <w:p w14:paraId="08C9E609" w14:textId="1B086EBA" w:rsidR="00B4614F" w:rsidRDefault="00792CD3" w:rsidP="00B4614F">
      <w:pPr>
        <w:pStyle w:val="ARTartustawynprozporzdzenia"/>
      </w:pPr>
      <w:r w:rsidRPr="00B57434">
        <w:rPr>
          <w:rStyle w:val="Ppogrubienie"/>
        </w:rPr>
        <w:t>§</w:t>
      </w:r>
      <w:r w:rsidR="00C876E7">
        <w:rPr>
          <w:rStyle w:val="Ppogrubienie"/>
        </w:rPr>
        <w:t> </w:t>
      </w:r>
      <w:r w:rsidRPr="00B57434">
        <w:rPr>
          <w:rStyle w:val="Ppogrubienie"/>
        </w:rPr>
        <w:t>2</w:t>
      </w:r>
      <w:r w:rsidR="00C876E7">
        <w:rPr>
          <w:rStyle w:val="Ppogrubienie"/>
        </w:rPr>
        <w:t>1</w:t>
      </w:r>
      <w:r w:rsidRPr="00B57434">
        <w:rPr>
          <w:rStyle w:val="Ppogrubienie"/>
        </w:rPr>
        <w:t>.</w:t>
      </w:r>
      <w:r>
        <w:t> </w:t>
      </w:r>
      <w:r w:rsidR="00B4614F" w:rsidRPr="00B4614F">
        <w:t xml:space="preserve">1. </w:t>
      </w:r>
      <w:r w:rsidR="00B4614F">
        <w:t>W</w:t>
      </w:r>
      <w:r w:rsidR="00B4614F" w:rsidRPr="00792CD3">
        <w:t>łaściw</w:t>
      </w:r>
      <w:r w:rsidR="00B4614F">
        <w:t>y</w:t>
      </w:r>
      <w:r w:rsidR="00B4614F" w:rsidRPr="00792CD3">
        <w:t xml:space="preserve"> organ Służby Geodezyjnej i Kartograficznej</w:t>
      </w:r>
      <w:r w:rsidR="00B4614F" w:rsidRPr="00B4614F">
        <w:t xml:space="preserve"> w ciągu </w:t>
      </w:r>
      <w:r w:rsidR="00B4614F">
        <w:t>3</w:t>
      </w:r>
      <w:r w:rsidR="00B4614F" w:rsidRPr="00B4614F">
        <w:t xml:space="preserve"> miesięcy od dnia wejścia w życie rozporządzenia dostosowuje </w:t>
      </w:r>
      <w:r w:rsidR="001E780B">
        <w:t xml:space="preserve">atrybut </w:t>
      </w:r>
      <w:r w:rsidR="00B4614F">
        <w:t>typ stabilizacji zgodnie z ust. 4 w </w:t>
      </w:r>
      <w:r w:rsidR="00B4614F" w:rsidRPr="00FE09CA">
        <w:t>rozdziale 1</w:t>
      </w:r>
      <w:r w:rsidR="00B4614F" w:rsidRPr="00792CD3">
        <w:t> załącznik</w:t>
      </w:r>
      <w:r w:rsidR="00B4614F">
        <w:t>a nr </w:t>
      </w:r>
      <w:r w:rsidR="00B4614F" w:rsidRPr="00792CD3">
        <w:t>1</w:t>
      </w:r>
      <w:r w:rsidR="00B4614F">
        <w:t> </w:t>
      </w:r>
      <w:r w:rsidR="00B4614F" w:rsidRPr="00792CD3">
        <w:t>do rozporządzenia.</w:t>
      </w:r>
    </w:p>
    <w:p w14:paraId="3D9D6A3A" w14:textId="129FC0C0" w:rsidR="00792CD3" w:rsidRPr="00792CD3" w:rsidRDefault="00792CD3" w:rsidP="00FD0564">
      <w:pPr>
        <w:pStyle w:val="ARTartustawynprozporzdzenia"/>
      </w:pPr>
      <w:r w:rsidRPr="00B57434">
        <w:rPr>
          <w:rStyle w:val="Ppogrubienie"/>
        </w:rPr>
        <w:t>§</w:t>
      </w:r>
      <w:r w:rsidR="00C876E7">
        <w:rPr>
          <w:rStyle w:val="Ppogrubienie"/>
        </w:rPr>
        <w:t> </w:t>
      </w:r>
      <w:r w:rsidRPr="00B57434">
        <w:rPr>
          <w:rStyle w:val="Ppogrubienie"/>
        </w:rPr>
        <w:t>2</w:t>
      </w:r>
      <w:r w:rsidR="00C876E7">
        <w:rPr>
          <w:rStyle w:val="Ppogrubienie"/>
        </w:rPr>
        <w:t>2</w:t>
      </w:r>
      <w:r w:rsidRPr="00B57434">
        <w:rPr>
          <w:rStyle w:val="Ppogrubienie"/>
        </w:rPr>
        <w:t>.</w:t>
      </w:r>
      <w:r w:rsidRPr="006A0052">
        <w:t> Rozporządzenie wchodzi</w:t>
      </w:r>
      <w:r w:rsidR="00B57434" w:rsidRPr="006A0052">
        <w:t xml:space="preserve"> w</w:t>
      </w:r>
      <w:r w:rsidR="00B57434">
        <w:t> </w:t>
      </w:r>
      <w:r w:rsidRPr="006A0052">
        <w:t xml:space="preserve">życie po upływie </w:t>
      </w:r>
      <w:r w:rsidR="005E456A">
        <w:t>30</w:t>
      </w:r>
      <w:r w:rsidR="00B57434">
        <w:t> </w:t>
      </w:r>
      <w:r w:rsidRPr="006A0052">
        <w:t>dni od dnia ogłoszenia</w:t>
      </w:r>
      <w:r w:rsidR="006A6CA9" w:rsidRPr="006A0052">
        <w:t>.</w:t>
      </w:r>
      <w:r w:rsidRPr="00B57434">
        <w:rPr>
          <w:rStyle w:val="IGindeksgrny"/>
        </w:rPr>
        <w:footnoteReference w:id="2"/>
      </w:r>
      <w:r w:rsidR="006A6CA9" w:rsidRPr="00B57434">
        <w:rPr>
          <w:rStyle w:val="IGindeksgrny"/>
        </w:rPr>
        <w:t>)</w:t>
      </w:r>
    </w:p>
    <w:p w14:paraId="5B010E2F" w14:textId="77777777" w:rsidR="00792CD3" w:rsidRPr="00792CD3" w:rsidRDefault="00792CD3" w:rsidP="00B57434">
      <w:pPr>
        <w:pStyle w:val="NAZORGWYDnazwaorganuwydajcegoprojektowanyakt"/>
      </w:pPr>
      <w:r w:rsidRPr="00792CD3">
        <w:t>MINISTER ROZWOJU, PRACY</w:t>
      </w:r>
    </w:p>
    <w:p w14:paraId="5289F61E" w14:textId="77777777" w:rsidR="00792CD3" w:rsidRDefault="00792CD3" w:rsidP="00B57434">
      <w:pPr>
        <w:pStyle w:val="NAZORGWYDnazwaorganuwydajcegoprojektowanyakt"/>
      </w:pPr>
      <w:r w:rsidRPr="00792CD3">
        <w:t>I TECHNOLOGII</w:t>
      </w:r>
    </w:p>
    <w:p w14:paraId="4EBBD557" w14:textId="77777777" w:rsidR="00E85E3A" w:rsidRDefault="00E85E3A" w:rsidP="00B57434">
      <w:pPr>
        <w:pStyle w:val="NAZORGWYDnazwaorganuwydajcegoprojektowanyakt"/>
      </w:pPr>
    </w:p>
    <w:p w14:paraId="16F4395C" w14:textId="77777777" w:rsidR="00E85E3A" w:rsidRPr="00792CD3" w:rsidRDefault="00E85E3A" w:rsidP="00B57434">
      <w:pPr>
        <w:pStyle w:val="NAZORGWYDnazwaorganuwydajcegoprojektowanyakt"/>
      </w:pPr>
    </w:p>
    <w:sectPr w:rsidR="00E85E3A" w:rsidRPr="00792CD3" w:rsidSect="001A7F15">
      <w:headerReference w:type="default" r:id="rId10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75397" w16cex:dateUtc="2021-03-01T10:50:00Z"/>
  <w16cex:commentExtensible w16cex:durableId="23E117F7" w16cex:dateUtc="2021-02-24T17:22:00Z"/>
  <w16cex:commentExtensible w16cex:durableId="23E120CB" w16cex:dateUtc="2021-02-24T18:00:00Z"/>
  <w16cex:commentExtensible w16cex:durableId="23E12138" w16cex:dateUtc="2021-02-24T18:02:00Z"/>
  <w16cex:commentExtensible w16cex:durableId="23E7545C" w16cex:dateUtc="2021-03-01T10:54:00Z"/>
  <w16cex:commentExtensible w16cex:durableId="23E73D04" w16cex:dateUtc="2021-03-01T09:14:00Z"/>
  <w16cex:commentExtensible w16cex:durableId="23E11D12" w16cex:dateUtc="2021-02-24T17:44:00Z"/>
  <w16cex:commentExtensible w16cex:durableId="23E11D7C" w16cex:dateUtc="2021-02-24T17:46:00Z"/>
  <w16cex:commentExtensible w16cex:durableId="23E1229A" w16cex:dateUtc="2021-02-24T18:08:00Z"/>
  <w16cex:commentExtensible w16cex:durableId="23E1F4E5" w16cex:dateUtc="2021-02-25T09:05:00Z"/>
  <w16cex:commentExtensible w16cex:durableId="23E1F517" w16cex:dateUtc="2021-02-25T09:06:00Z"/>
  <w16cex:commentExtensible w16cex:durableId="23E73C54" w16cex:dateUtc="2021-03-01T09:11:00Z"/>
  <w16cex:commentExtensible w16cex:durableId="23E1FBF4" w16cex:dateUtc="2021-02-25T09:35:00Z"/>
  <w16cex:commentExtensible w16cex:durableId="23E73C84" w16cex:dateUtc="2021-03-01T09:12:00Z"/>
  <w16cex:commentExtensible w16cex:durableId="23E1F560" w16cex:dateUtc="2021-02-25T09:07:00Z"/>
  <w16cex:commentExtensible w16cex:durableId="23E1F74E" w16cex:dateUtc="2021-02-25T09:15:00Z"/>
  <w16cex:commentExtensible w16cex:durableId="23E1F788" w16cex:dateUtc="2021-02-25T09:16:00Z"/>
  <w16cex:commentExtensible w16cex:durableId="23E123C8" w16cex:dateUtc="2021-02-24T18:13:00Z"/>
  <w16cex:commentExtensible w16cex:durableId="23E1232F" w16cex:dateUtc="2021-02-24T18:10:00Z"/>
  <w16cex:commentExtensible w16cex:durableId="23E12B08" w16cex:dateUtc="2021-02-24T18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D30F16D" w16cid:durableId="23E78AF2"/>
  <w16cid:commentId w16cid:paraId="0E544DC6" w16cid:durableId="23E78AF3"/>
  <w16cid:commentId w16cid:paraId="2A1844EC" w16cid:durableId="23E75397"/>
  <w16cid:commentId w16cid:paraId="6534D783" w16cid:durableId="23E117F7"/>
  <w16cid:commentId w16cid:paraId="529DE076" w16cid:durableId="23E78AF6"/>
  <w16cid:commentId w16cid:paraId="345FFFAF" w16cid:durableId="23E78AF7"/>
  <w16cid:commentId w16cid:paraId="45FDA560" w16cid:durableId="23E120CB"/>
  <w16cid:commentId w16cid:paraId="0D5152F2" w16cid:durableId="23E12138"/>
  <w16cid:commentId w16cid:paraId="4CED10A9" w16cid:durableId="23E7545C"/>
  <w16cid:commentId w16cid:paraId="1A66AF2C" w16cid:durableId="23E78AFB"/>
  <w16cid:commentId w16cid:paraId="4DB6E02F" w16cid:durableId="23E73D04"/>
  <w16cid:commentId w16cid:paraId="7A61224A" w16cid:durableId="23E11D12"/>
  <w16cid:commentId w16cid:paraId="588A5C99" w16cid:durableId="23E11D7C"/>
  <w16cid:commentId w16cid:paraId="596EE175" w16cid:durableId="23E78AFF"/>
  <w16cid:commentId w16cid:paraId="75F73067" w16cid:durableId="23E1229A"/>
  <w16cid:commentId w16cid:paraId="3A52956C" w16cid:durableId="23E1F4E5"/>
  <w16cid:commentId w16cid:paraId="78B18445" w16cid:durableId="23E1F517"/>
  <w16cid:commentId w16cid:paraId="1EFB21CE" w16cid:durableId="23E73C54"/>
  <w16cid:commentId w16cid:paraId="3EAC83E6" w16cid:durableId="23E1FBF4"/>
  <w16cid:commentId w16cid:paraId="76F984BF" w16cid:durableId="23E73C84"/>
  <w16cid:commentId w16cid:paraId="6061F546" w16cid:durableId="23E1F560"/>
  <w16cid:commentId w16cid:paraId="6DE19A18" w16cid:durableId="23E1F74E"/>
  <w16cid:commentId w16cid:paraId="715C8B66" w16cid:durableId="23E1F788"/>
  <w16cid:commentId w16cid:paraId="1894FAFD" w16cid:durableId="23E123C8"/>
  <w16cid:commentId w16cid:paraId="1C33D5D5" w16cid:durableId="23E1232F"/>
  <w16cid:commentId w16cid:paraId="4CBE8F1C" w16cid:durableId="23E12B0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306604" w14:textId="77777777" w:rsidR="00AA486F" w:rsidRDefault="00AA486F">
      <w:r>
        <w:separator/>
      </w:r>
    </w:p>
  </w:endnote>
  <w:endnote w:type="continuationSeparator" w:id="0">
    <w:p w14:paraId="5C2934A4" w14:textId="77777777" w:rsidR="00AA486F" w:rsidRDefault="00AA4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2A82E4" w14:textId="77777777" w:rsidR="00AA486F" w:rsidRDefault="00AA486F">
      <w:r>
        <w:separator/>
      </w:r>
    </w:p>
  </w:footnote>
  <w:footnote w:type="continuationSeparator" w:id="0">
    <w:p w14:paraId="3B926CD1" w14:textId="77777777" w:rsidR="00AA486F" w:rsidRDefault="00AA486F">
      <w:r>
        <w:continuationSeparator/>
      </w:r>
    </w:p>
  </w:footnote>
  <w:footnote w:id="1">
    <w:p w14:paraId="792FC552" w14:textId="1D67BEC0" w:rsidR="00792CD3" w:rsidRPr="006A0052" w:rsidRDefault="00792CD3" w:rsidP="006A0052">
      <w:pPr>
        <w:pStyle w:val="ODNONIKtreodnonika"/>
        <w:rPr>
          <w:rStyle w:val="IIGindeksgrnyindeksugrnego"/>
          <w:position w:val="0"/>
          <w:vertAlign w:val="baseline"/>
        </w:rPr>
      </w:pPr>
      <w:r w:rsidRPr="00B57434">
        <w:rPr>
          <w:rStyle w:val="IGindeksgrny"/>
        </w:rPr>
        <w:footnoteRef/>
      </w:r>
      <w:r w:rsidRPr="00B57434">
        <w:rPr>
          <w:rStyle w:val="IGindeksgrny"/>
        </w:rPr>
        <w:t>)</w:t>
      </w:r>
      <w:r w:rsidR="00FE018F" w:rsidRPr="006A0052">
        <w:rPr>
          <w:rStyle w:val="IGindeksgrny"/>
        </w:rPr>
        <w:tab/>
      </w:r>
      <w:r w:rsidRPr="006A0052">
        <w:rPr>
          <w:rStyle w:val="IIGindeksgrnyindeksugrnego"/>
          <w:position w:val="0"/>
          <w:vertAlign w:val="baseline"/>
        </w:rPr>
        <w:t>Minister Rozwoju, Pracy</w:t>
      </w:r>
      <w:r w:rsidR="00FE018F" w:rsidRPr="006A0052">
        <w:rPr>
          <w:rStyle w:val="IIGindeksgrnyindeksugrnego"/>
          <w:position w:val="0"/>
          <w:vertAlign w:val="baseline"/>
        </w:rPr>
        <w:t xml:space="preserve"> i </w:t>
      </w:r>
      <w:r w:rsidRPr="006A0052">
        <w:rPr>
          <w:rStyle w:val="IIGindeksgrnyindeksugrnego"/>
          <w:position w:val="0"/>
          <w:vertAlign w:val="baseline"/>
        </w:rPr>
        <w:t>Technologii kieruje działem administracji rządo</w:t>
      </w:r>
      <w:r w:rsidR="006A6CA9" w:rsidRPr="006A0052">
        <w:rPr>
          <w:rStyle w:val="IIGindeksgrnyindeksugrnego"/>
          <w:position w:val="0"/>
          <w:vertAlign w:val="baseline"/>
        </w:rPr>
        <w:t>wej – budownictwo, planowanie</w:t>
      </w:r>
      <w:r w:rsidR="00FE018F" w:rsidRPr="006A0052">
        <w:rPr>
          <w:rStyle w:val="IIGindeksgrnyindeksugrnego"/>
          <w:position w:val="0"/>
          <w:vertAlign w:val="baseline"/>
        </w:rPr>
        <w:t xml:space="preserve"> i </w:t>
      </w:r>
      <w:r w:rsidRPr="006A0052">
        <w:rPr>
          <w:rStyle w:val="IIGindeksgrnyindeksugrnego"/>
          <w:position w:val="0"/>
          <w:vertAlign w:val="baseline"/>
        </w:rPr>
        <w:t>zagospodarowanie przestrzenne oraz mieszkalnictwo, na podstawie</w:t>
      </w:r>
      <w:r w:rsidR="00E83D1B">
        <w:rPr>
          <w:rStyle w:val="IIGindeksgrnyindeksugrnego"/>
          <w:position w:val="0"/>
          <w:vertAlign w:val="baseline"/>
        </w:rPr>
        <w:t xml:space="preserve"> § </w:t>
      </w:r>
      <w:r w:rsidR="00E83D1B" w:rsidRPr="006A0052">
        <w:rPr>
          <w:rStyle w:val="IIGindeksgrnyindeksugrnego"/>
          <w:position w:val="0"/>
          <w:vertAlign w:val="baseline"/>
        </w:rPr>
        <w:t>1</w:t>
      </w:r>
      <w:r w:rsidR="00E83D1B">
        <w:rPr>
          <w:rStyle w:val="IIGindeksgrnyindeksugrnego"/>
          <w:position w:val="0"/>
          <w:vertAlign w:val="baseline"/>
        </w:rPr>
        <w:t xml:space="preserve"> ust. </w:t>
      </w:r>
      <w:r w:rsidR="00E83D1B" w:rsidRPr="006A0052">
        <w:rPr>
          <w:rStyle w:val="IIGindeksgrnyindeksugrnego"/>
          <w:position w:val="0"/>
          <w:vertAlign w:val="baseline"/>
        </w:rPr>
        <w:t>2</w:t>
      </w:r>
      <w:r w:rsidR="00E83D1B">
        <w:rPr>
          <w:rStyle w:val="IIGindeksgrnyindeksugrnego"/>
          <w:position w:val="0"/>
          <w:vertAlign w:val="baseline"/>
        </w:rPr>
        <w:t xml:space="preserve"> pkt </w:t>
      </w:r>
      <w:r w:rsidR="00FE018F" w:rsidRPr="006A0052">
        <w:rPr>
          <w:rStyle w:val="IIGindeksgrnyindeksugrnego"/>
          <w:position w:val="0"/>
          <w:vertAlign w:val="baseline"/>
        </w:rPr>
        <w:t>1 </w:t>
      </w:r>
      <w:r w:rsidR="006A6CA9" w:rsidRPr="006A0052">
        <w:rPr>
          <w:rStyle w:val="IIGindeksgrnyindeksugrnego"/>
          <w:position w:val="0"/>
          <w:vertAlign w:val="baseline"/>
        </w:rPr>
        <w:t xml:space="preserve">rozporządzenia Prezesa </w:t>
      </w:r>
      <w:r w:rsidRPr="006A0052">
        <w:rPr>
          <w:rStyle w:val="IIGindeksgrnyindeksugrnego"/>
          <w:position w:val="0"/>
          <w:vertAlign w:val="baseline"/>
        </w:rPr>
        <w:t>Rady Ministrów</w:t>
      </w:r>
      <w:r w:rsidR="00FE018F" w:rsidRPr="006A0052">
        <w:rPr>
          <w:rStyle w:val="IIGindeksgrnyindeksugrnego"/>
          <w:position w:val="0"/>
          <w:vertAlign w:val="baseline"/>
        </w:rPr>
        <w:t xml:space="preserve"> z </w:t>
      </w:r>
      <w:r w:rsidRPr="006A0052">
        <w:rPr>
          <w:rStyle w:val="IIGindeksgrnyindeksugrnego"/>
          <w:position w:val="0"/>
          <w:vertAlign w:val="baseline"/>
        </w:rPr>
        <w:t xml:space="preserve">dnia </w:t>
      </w:r>
      <w:r w:rsidR="00FE018F" w:rsidRPr="006A0052">
        <w:rPr>
          <w:rStyle w:val="IIGindeksgrnyindeksugrnego"/>
          <w:position w:val="0"/>
          <w:vertAlign w:val="baseline"/>
        </w:rPr>
        <w:t>6 </w:t>
      </w:r>
      <w:r w:rsidRPr="006A0052">
        <w:rPr>
          <w:rStyle w:val="IIGindeksgrnyindeksugrnego"/>
          <w:position w:val="0"/>
          <w:vertAlign w:val="baseline"/>
        </w:rPr>
        <w:t>października 202</w:t>
      </w:r>
      <w:r w:rsidR="00FE018F" w:rsidRPr="006A0052">
        <w:rPr>
          <w:rStyle w:val="IIGindeksgrnyindeksugrnego"/>
          <w:position w:val="0"/>
          <w:vertAlign w:val="baseline"/>
        </w:rPr>
        <w:t>0 </w:t>
      </w:r>
      <w:r w:rsidRPr="006A0052">
        <w:rPr>
          <w:rStyle w:val="IIGindeksgrnyindeksugrnego"/>
          <w:position w:val="0"/>
          <w:vertAlign w:val="baseline"/>
        </w:rPr>
        <w:t>r.</w:t>
      </w:r>
      <w:r w:rsidR="00FE018F" w:rsidRPr="006A0052">
        <w:rPr>
          <w:rStyle w:val="IIGindeksgrnyindeksugrnego"/>
          <w:position w:val="0"/>
          <w:vertAlign w:val="baseline"/>
        </w:rPr>
        <w:t xml:space="preserve"> w </w:t>
      </w:r>
      <w:r w:rsidRPr="006A0052">
        <w:rPr>
          <w:rStyle w:val="IIGindeksgrnyindeksugrnego"/>
          <w:position w:val="0"/>
          <w:vertAlign w:val="baseline"/>
        </w:rPr>
        <w:t>sprawie szczegółowego zakresu działania Ministra Rozwoju, Pracy</w:t>
      </w:r>
      <w:r w:rsidR="00FE018F" w:rsidRPr="006A0052">
        <w:rPr>
          <w:rStyle w:val="IIGindeksgrnyindeksugrnego"/>
          <w:position w:val="0"/>
          <w:vertAlign w:val="baseline"/>
        </w:rPr>
        <w:t xml:space="preserve"> i </w:t>
      </w:r>
      <w:r w:rsidRPr="006A0052">
        <w:rPr>
          <w:rStyle w:val="IIGindeksgrnyindeksugrnego"/>
          <w:position w:val="0"/>
          <w:vertAlign w:val="baseline"/>
        </w:rPr>
        <w:t>Technologii (</w:t>
      </w:r>
      <w:r w:rsidR="00E83D1B">
        <w:rPr>
          <w:rStyle w:val="IIGindeksgrnyindeksugrnego"/>
          <w:position w:val="0"/>
          <w:vertAlign w:val="baseline"/>
        </w:rPr>
        <w:t>Dz. U.</w:t>
      </w:r>
      <w:r w:rsidRPr="006A0052">
        <w:rPr>
          <w:rStyle w:val="IIGindeksgrnyindeksugrnego"/>
          <w:position w:val="0"/>
          <w:vertAlign w:val="baseline"/>
        </w:rPr>
        <w:t xml:space="preserve"> poz.</w:t>
      </w:r>
      <w:r w:rsidR="00011B89">
        <w:rPr>
          <w:rStyle w:val="IIGindeksgrnyindeksugrnego"/>
        </w:rPr>
        <w:t xml:space="preserve"> </w:t>
      </w:r>
      <w:r w:rsidRPr="006A0052">
        <w:rPr>
          <w:rStyle w:val="IIGindeksgrnyindeksugrnego"/>
          <w:position w:val="0"/>
          <w:vertAlign w:val="baseline"/>
        </w:rPr>
        <w:t>1718).</w:t>
      </w:r>
    </w:p>
  </w:footnote>
  <w:footnote w:id="2">
    <w:p w14:paraId="38B1C483" w14:textId="1AE1EF8F" w:rsidR="00792CD3" w:rsidRPr="006A0052" w:rsidRDefault="00792CD3" w:rsidP="006A0052">
      <w:pPr>
        <w:pStyle w:val="ODNONIKtreodnonika"/>
      </w:pPr>
      <w:r w:rsidRPr="00B57434">
        <w:rPr>
          <w:rStyle w:val="IGindeksgrny"/>
        </w:rPr>
        <w:footnoteRef/>
      </w:r>
      <w:r w:rsidR="006A6CA9" w:rsidRPr="00B57434">
        <w:rPr>
          <w:rStyle w:val="IGindeksgrny"/>
        </w:rPr>
        <w:t>)</w:t>
      </w:r>
      <w:r w:rsidR="00FE018F" w:rsidRPr="006A0052">
        <w:rPr>
          <w:rStyle w:val="IGindeksgrny"/>
        </w:rPr>
        <w:tab/>
      </w:r>
      <w:r w:rsidRPr="006A0052">
        <w:t>Niniejsze rozporządzenie było poprzedzone rozporządzeniem Ministra Admin</w:t>
      </w:r>
      <w:r w:rsidR="006A6CA9" w:rsidRPr="006A0052">
        <w:t>istracji</w:t>
      </w:r>
      <w:r w:rsidR="00FE018F" w:rsidRPr="006A0052">
        <w:t xml:space="preserve"> i </w:t>
      </w:r>
      <w:r w:rsidR="006A6CA9" w:rsidRPr="006A0052">
        <w:t>Cyfryzacji</w:t>
      </w:r>
      <w:r w:rsidR="00FE018F" w:rsidRPr="006A0052">
        <w:t xml:space="preserve"> z </w:t>
      </w:r>
      <w:r w:rsidR="006A6CA9" w:rsidRPr="006A0052">
        <w:t>dnia 1</w:t>
      </w:r>
      <w:r w:rsidR="00FE018F" w:rsidRPr="006A0052">
        <w:t>4 </w:t>
      </w:r>
      <w:r w:rsidRPr="006A0052">
        <w:t>lutego 201</w:t>
      </w:r>
      <w:r w:rsidR="00FE018F" w:rsidRPr="006A0052">
        <w:t>2 </w:t>
      </w:r>
      <w:r w:rsidRPr="006A0052">
        <w:t>r.</w:t>
      </w:r>
      <w:r w:rsidR="00FE018F" w:rsidRPr="006A0052">
        <w:t xml:space="preserve"> w </w:t>
      </w:r>
      <w:r w:rsidRPr="006A0052">
        <w:t>sprawie osnów geodezyjnych, grawimetrycznych</w:t>
      </w:r>
      <w:r w:rsidR="00FE018F" w:rsidRPr="006A0052">
        <w:t xml:space="preserve"> i </w:t>
      </w:r>
      <w:r w:rsidRPr="006A0052">
        <w:t>magnety</w:t>
      </w:r>
      <w:r w:rsidR="006A6CA9" w:rsidRPr="006A0052">
        <w:t>cznych (</w:t>
      </w:r>
      <w:r w:rsidR="00E83D1B">
        <w:t>Dz. U. poz. </w:t>
      </w:r>
      <w:r w:rsidR="006A6CA9" w:rsidRPr="006A0052">
        <w:t xml:space="preserve">352), które </w:t>
      </w:r>
      <w:r w:rsidRPr="006A0052">
        <w:t>traci moc</w:t>
      </w:r>
      <w:r w:rsidR="00FE018F" w:rsidRPr="006A0052">
        <w:t xml:space="preserve"> z </w:t>
      </w:r>
      <w:r w:rsidRPr="006A0052">
        <w:t>dniem wejścia</w:t>
      </w:r>
      <w:r w:rsidR="00FE018F" w:rsidRPr="006A0052">
        <w:t xml:space="preserve"> w </w:t>
      </w:r>
      <w:r w:rsidRPr="006A0052">
        <w:t xml:space="preserve">życie niniejszego rozporządzenia </w:t>
      </w:r>
      <w:r w:rsidR="003F77E9">
        <w:t>zgodnie z</w:t>
      </w:r>
      <w:r w:rsidR="00E83D1B">
        <w:t xml:space="preserve"> art. </w:t>
      </w:r>
      <w:r w:rsidRPr="006A0052">
        <w:t>1</w:t>
      </w:r>
      <w:r w:rsidR="00FE018F" w:rsidRPr="006A0052">
        <w:t>9 </w:t>
      </w:r>
      <w:r w:rsidRPr="006A0052">
        <w:t>ustawy</w:t>
      </w:r>
      <w:r w:rsidR="00FE018F" w:rsidRPr="006A0052">
        <w:t xml:space="preserve"> z </w:t>
      </w:r>
      <w:r w:rsidRPr="006A0052">
        <w:t>dnia 1</w:t>
      </w:r>
      <w:r w:rsidR="00FE018F" w:rsidRPr="006A0052">
        <w:t>6 </w:t>
      </w:r>
      <w:r w:rsidRPr="006A0052">
        <w:t>kwietnia 202</w:t>
      </w:r>
      <w:r w:rsidR="00FE018F" w:rsidRPr="006A0052">
        <w:t>0 </w:t>
      </w:r>
      <w:r w:rsidRPr="006A0052">
        <w:t>r.</w:t>
      </w:r>
      <w:r w:rsidR="00FE018F" w:rsidRPr="006A0052">
        <w:t xml:space="preserve"> o </w:t>
      </w:r>
      <w:r w:rsidRPr="006A0052">
        <w:t>zmianie ustawy – Prawo geodezyjne</w:t>
      </w:r>
      <w:r w:rsidR="00FE018F" w:rsidRPr="006A0052">
        <w:t xml:space="preserve"> i </w:t>
      </w:r>
      <w:r w:rsidRPr="006A0052">
        <w:t>kartograficzne oraz niektórych innych ustaw (</w:t>
      </w:r>
      <w:r w:rsidR="00E83D1B">
        <w:t>Dz. U. poz. </w:t>
      </w:r>
      <w:r w:rsidRPr="006A0052">
        <w:t>782).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448A18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636349">
      <w:rPr>
        <w:noProof/>
      </w:rPr>
      <w:t>6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26F09A3"/>
    <w:multiLevelType w:val="hybridMultilevel"/>
    <w:tmpl w:val="CD469746"/>
    <w:lvl w:ilvl="0" w:tplc="BE3E047A">
      <w:start w:val="1"/>
      <w:numFmt w:val="decimal"/>
      <w:lvlText w:val="%1)"/>
      <w:lvlJc w:val="left"/>
      <w:pPr>
        <w:ind w:left="108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A0B7DC">
      <w:start w:val="1"/>
      <w:numFmt w:val="lowerLetter"/>
      <w:lvlText w:val="%2"/>
      <w:lvlJc w:val="left"/>
      <w:pPr>
        <w:ind w:left="1188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7E4E5BC">
      <w:start w:val="1"/>
      <w:numFmt w:val="lowerRoman"/>
      <w:lvlText w:val="%3"/>
      <w:lvlJc w:val="left"/>
      <w:pPr>
        <w:ind w:left="1908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A6E7E0">
      <w:start w:val="1"/>
      <w:numFmt w:val="decimal"/>
      <w:lvlText w:val="%4"/>
      <w:lvlJc w:val="left"/>
      <w:pPr>
        <w:ind w:left="2628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243068">
      <w:start w:val="1"/>
      <w:numFmt w:val="lowerLetter"/>
      <w:lvlText w:val="%5"/>
      <w:lvlJc w:val="left"/>
      <w:pPr>
        <w:ind w:left="3348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B4E802">
      <w:start w:val="1"/>
      <w:numFmt w:val="lowerRoman"/>
      <w:lvlText w:val="%6"/>
      <w:lvlJc w:val="left"/>
      <w:pPr>
        <w:ind w:left="4068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B3A5610">
      <w:start w:val="1"/>
      <w:numFmt w:val="decimal"/>
      <w:lvlText w:val="%7"/>
      <w:lvlJc w:val="left"/>
      <w:pPr>
        <w:ind w:left="4788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3E9C96">
      <w:start w:val="1"/>
      <w:numFmt w:val="lowerLetter"/>
      <w:lvlText w:val="%8"/>
      <w:lvlJc w:val="left"/>
      <w:pPr>
        <w:ind w:left="5508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14834DE">
      <w:start w:val="1"/>
      <w:numFmt w:val="lowerRoman"/>
      <w:lvlText w:val="%9"/>
      <w:lvlJc w:val="left"/>
      <w:pPr>
        <w:ind w:left="6228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8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3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6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7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6"/>
  </w:num>
  <w:num w:numId="6">
    <w:abstractNumId w:val="32"/>
  </w:num>
  <w:num w:numId="7">
    <w:abstractNumId w:val="36"/>
  </w:num>
  <w:num w:numId="8">
    <w:abstractNumId w:val="32"/>
  </w:num>
  <w:num w:numId="9">
    <w:abstractNumId w:val="36"/>
  </w:num>
  <w:num w:numId="10">
    <w:abstractNumId w:val="32"/>
  </w:num>
  <w:num w:numId="11">
    <w:abstractNumId w:val="14"/>
  </w:num>
  <w:num w:numId="12">
    <w:abstractNumId w:val="10"/>
  </w:num>
  <w:num w:numId="13">
    <w:abstractNumId w:val="15"/>
  </w:num>
  <w:num w:numId="14">
    <w:abstractNumId w:val="27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4"/>
  </w:num>
  <w:num w:numId="28">
    <w:abstractNumId w:val="26"/>
  </w:num>
  <w:num w:numId="29">
    <w:abstractNumId w:val="37"/>
  </w:num>
  <w:num w:numId="30">
    <w:abstractNumId w:val="33"/>
  </w:num>
  <w:num w:numId="31">
    <w:abstractNumId w:val="19"/>
  </w:num>
  <w:num w:numId="32">
    <w:abstractNumId w:val="11"/>
  </w:num>
  <w:num w:numId="33">
    <w:abstractNumId w:val="31"/>
  </w:num>
  <w:num w:numId="34">
    <w:abstractNumId w:val="20"/>
  </w:num>
  <w:num w:numId="35">
    <w:abstractNumId w:val="17"/>
  </w:num>
  <w:num w:numId="36">
    <w:abstractNumId w:val="22"/>
  </w:num>
  <w:num w:numId="37">
    <w:abstractNumId w:val="28"/>
  </w:num>
  <w:num w:numId="38">
    <w:abstractNumId w:val="25"/>
  </w:num>
  <w:num w:numId="39">
    <w:abstractNumId w:val="13"/>
  </w:num>
  <w:num w:numId="40">
    <w:abstractNumId w:val="30"/>
  </w:num>
  <w:num w:numId="41">
    <w:abstractNumId w:val="29"/>
  </w:num>
  <w:num w:numId="42">
    <w:abstractNumId w:val="21"/>
  </w:num>
  <w:num w:numId="43">
    <w:abstractNumId w:val="35"/>
  </w:num>
  <w:num w:numId="44">
    <w:abstractNumId w:val="12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CD3"/>
    <w:rsid w:val="000012DA"/>
    <w:rsid w:val="0000246E"/>
    <w:rsid w:val="00003058"/>
    <w:rsid w:val="00003862"/>
    <w:rsid w:val="00011B89"/>
    <w:rsid w:val="00012A35"/>
    <w:rsid w:val="00016099"/>
    <w:rsid w:val="00017DC2"/>
    <w:rsid w:val="00021522"/>
    <w:rsid w:val="00022413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2012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66C56"/>
    <w:rsid w:val="00071BEE"/>
    <w:rsid w:val="000736CD"/>
    <w:rsid w:val="0007533B"/>
    <w:rsid w:val="0007544F"/>
    <w:rsid w:val="0007545D"/>
    <w:rsid w:val="00075F8C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1209"/>
    <w:rsid w:val="000B298D"/>
    <w:rsid w:val="000B2BDF"/>
    <w:rsid w:val="000B5454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2F9"/>
    <w:rsid w:val="0011493E"/>
    <w:rsid w:val="00115B72"/>
    <w:rsid w:val="00115D85"/>
    <w:rsid w:val="001209EC"/>
    <w:rsid w:val="00120A9E"/>
    <w:rsid w:val="00125A9C"/>
    <w:rsid w:val="00125C95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050C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044"/>
    <w:rsid w:val="001952B1"/>
    <w:rsid w:val="00196E39"/>
    <w:rsid w:val="00197649"/>
    <w:rsid w:val="001A01FB"/>
    <w:rsid w:val="001A10E9"/>
    <w:rsid w:val="001A183D"/>
    <w:rsid w:val="001A2237"/>
    <w:rsid w:val="001A2B65"/>
    <w:rsid w:val="001A3CD3"/>
    <w:rsid w:val="001A5BEF"/>
    <w:rsid w:val="001A7F15"/>
    <w:rsid w:val="001B342E"/>
    <w:rsid w:val="001C1832"/>
    <w:rsid w:val="001C188C"/>
    <w:rsid w:val="001D1783"/>
    <w:rsid w:val="001D3D6D"/>
    <w:rsid w:val="001D53CD"/>
    <w:rsid w:val="001D55A3"/>
    <w:rsid w:val="001D5AF5"/>
    <w:rsid w:val="001D68D1"/>
    <w:rsid w:val="001E1E73"/>
    <w:rsid w:val="001E4E0C"/>
    <w:rsid w:val="001E526D"/>
    <w:rsid w:val="001E5655"/>
    <w:rsid w:val="001E780B"/>
    <w:rsid w:val="001F012D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0350"/>
    <w:rsid w:val="00221ED8"/>
    <w:rsid w:val="002231EA"/>
    <w:rsid w:val="00223FDF"/>
    <w:rsid w:val="002279C0"/>
    <w:rsid w:val="0023727E"/>
    <w:rsid w:val="00242081"/>
    <w:rsid w:val="00243777"/>
    <w:rsid w:val="002440D7"/>
    <w:rsid w:val="002441CD"/>
    <w:rsid w:val="002501A3"/>
    <w:rsid w:val="0025166C"/>
    <w:rsid w:val="002555D4"/>
    <w:rsid w:val="0025620A"/>
    <w:rsid w:val="002614FD"/>
    <w:rsid w:val="00261A16"/>
    <w:rsid w:val="00263522"/>
    <w:rsid w:val="00264EC6"/>
    <w:rsid w:val="00271013"/>
    <w:rsid w:val="002726A8"/>
    <w:rsid w:val="00273FE4"/>
    <w:rsid w:val="002765B4"/>
    <w:rsid w:val="00276A94"/>
    <w:rsid w:val="002777BB"/>
    <w:rsid w:val="002813CE"/>
    <w:rsid w:val="00281F2D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3F7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06829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109C"/>
    <w:rsid w:val="003326DB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99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1C28"/>
    <w:rsid w:val="003D31B9"/>
    <w:rsid w:val="003D3867"/>
    <w:rsid w:val="003E0D1A"/>
    <w:rsid w:val="003E2DA3"/>
    <w:rsid w:val="003E7767"/>
    <w:rsid w:val="003F020D"/>
    <w:rsid w:val="003F03D9"/>
    <w:rsid w:val="003F2FBE"/>
    <w:rsid w:val="003F318D"/>
    <w:rsid w:val="003F5BAE"/>
    <w:rsid w:val="003F6ED7"/>
    <w:rsid w:val="003F77E9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19C1"/>
    <w:rsid w:val="00432B76"/>
    <w:rsid w:val="00434D01"/>
    <w:rsid w:val="00435D26"/>
    <w:rsid w:val="00440C99"/>
    <w:rsid w:val="0044175C"/>
    <w:rsid w:val="00445F4D"/>
    <w:rsid w:val="00447A00"/>
    <w:rsid w:val="004504C0"/>
    <w:rsid w:val="0045227F"/>
    <w:rsid w:val="004550FB"/>
    <w:rsid w:val="0045760C"/>
    <w:rsid w:val="0046111A"/>
    <w:rsid w:val="00462946"/>
    <w:rsid w:val="00463F43"/>
    <w:rsid w:val="00464043"/>
    <w:rsid w:val="00464B94"/>
    <w:rsid w:val="004653A8"/>
    <w:rsid w:val="00465A0B"/>
    <w:rsid w:val="0047077C"/>
    <w:rsid w:val="00470B05"/>
    <w:rsid w:val="0047207C"/>
    <w:rsid w:val="00472CD6"/>
    <w:rsid w:val="00474CF3"/>
    <w:rsid w:val="00474E3C"/>
    <w:rsid w:val="00480A58"/>
    <w:rsid w:val="00482151"/>
    <w:rsid w:val="00485FAD"/>
    <w:rsid w:val="00487AED"/>
    <w:rsid w:val="00491EDF"/>
    <w:rsid w:val="00492A3F"/>
    <w:rsid w:val="00494F62"/>
    <w:rsid w:val="004970A5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49AC"/>
    <w:rsid w:val="004C7EE7"/>
    <w:rsid w:val="004D2DEE"/>
    <w:rsid w:val="004D2E1F"/>
    <w:rsid w:val="004D7FD9"/>
    <w:rsid w:val="004E1014"/>
    <w:rsid w:val="004E1324"/>
    <w:rsid w:val="004E19A5"/>
    <w:rsid w:val="004E37E5"/>
    <w:rsid w:val="004E3FDB"/>
    <w:rsid w:val="004F1F4A"/>
    <w:rsid w:val="004F296D"/>
    <w:rsid w:val="004F4D17"/>
    <w:rsid w:val="004F508B"/>
    <w:rsid w:val="004F587E"/>
    <w:rsid w:val="004F695F"/>
    <w:rsid w:val="004F6CA4"/>
    <w:rsid w:val="00500752"/>
    <w:rsid w:val="00501A50"/>
    <w:rsid w:val="0050205D"/>
    <w:rsid w:val="0050222D"/>
    <w:rsid w:val="00503AF3"/>
    <w:rsid w:val="00505967"/>
    <w:rsid w:val="0050696D"/>
    <w:rsid w:val="0051094B"/>
    <w:rsid w:val="005110D7"/>
    <w:rsid w:val="00511D99"/>
    <w:rsid w:val="005128D3"/>
    <w:rsid w:val="005147E8"/>
    <w:rsid w:val="0051518A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3"/>
    <w:rsid w:val="00587CD3"/>
    <w:rsid w:val="00591124"/>
    <w:rsid w:val="00597024"/>
    <w:rsid w:val="005A0274"/>
    <w:rsid w:val="005A095C"/>
    <w:rsid w:val="005A3B2E"/>
    <w:rsid w:val="005A669D"/>
    <w:rsid w:val="005A70F5"/>
    <w:rsid w:val="005A75D8"/>
    <w:rsid w:val="005B713E"/>
    <w:rsid w:val="005B7A50"/>
    <w:rsid w:val="005C03B6"/>
    <w:rsid w:val="005C348E"/>
    <w:rsid w:val="005C688B"/>
    <w:rsid w:val="005C68E1"/>
    <w:rsid w:val="005D3763"/>
    <w:rsid w:val="005D55E1"/>
    <w:rsid w:val="005E19F7"/>
    <w:rsid w:val="005E456A"/>
    <w:rsid w:val="005E4F04"/>
    <w:rsid w:val="005E62C2"/>
    <w:rsid w:val="005E6C71"/>
    <w:rsid w:val="005F0963"/>
    <w:rsid w:val="005F27C7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2440"/>
    <w:rsid w:val="00615772"/>
    <w:rsid w:val="00621256"/>
    <w:rsid w:val="00621FCC"/>
    <w:rsid w:val="00622E4B"/>
    <w:rsid w:val="0062472D"/>
    <w:rsid w:val="0062691A"/>
    <w:rsid w:val="00627FA9"/>
    <w:rsid w:val="006333DA"/>
    <w:rsid w:val="00635134"/>
    <w:rsid w:val="006356E2"/>
    <w:rsid w:val="00635E48"/>
    <w:rsid w:val="00636349"/>
    <w:rsid w:val="00642A65"/>
    <w:rsid w:val="00645DCE"/>
    <w:rsid w:val="006465AC"/>
    <w:rsid w:val="006465BF"/>
    <w:rsid w:val="00647261"/>
    <w:rsid w:val="00653B22"/>
    <w:rsid w:val="00657BF4"/>
    <w:rsid w:val="006603FB"/>
    <w:rsid w:val="006608DF"/>
    <w:rsid w:val="006623AC"/>
    <w:rsid w:val="006678AF"/>
    <w:rsid w:val="006701EF"/>
    <w:rsid w:val="00673BA5"/>
    <w:rsid w:val="006745E1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5A39"/>
    <w:rsid w:val="006969FA"/>
    <w:rsid w:val="006A0052"/>
    <w:rsid w:val="006A35D5"/>
    <w:rsid w:val="006A6CA9"/>
    <w:rsid w:val="006A748A"/>
    <w:rsid w:val="006B42BD"/>
    <w:rsid w:val="006C419E"/>
    <w:rsid w:val="006C4A31"/>
    <w:rsid w:val="006C5AC2"/>
    <w:rsid w:val="006C6AFB"/>
    <w:rsid w:val="006D2735"/>
    <w:rsid w:val="006D2853"/>
    <w:rsid w:val="006D45B2"/>
    <w:rsid w:val="006E0236"/>
    <w:rsid w:val="006E0FCC"/>
    <w:rsid w:val="006E1E96"/>
    <w:rsid w:val="006E272A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6C8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1A18"/>
    <w:rsid w:val="007735E8"/>
    <w:rsid w:val="00776DC2"/>
    <w:rsid w:val="00780122"/>
    <w:rsid w:val="0078214B"/>
    <w:rsid w:val="0078498A"/>
    <w:rsid w:val="007878FE"/>
    <w:rsid w:val="00792207"/>
    <w:rsid w:val="00792B64"/>
    <w:rsid w:val="00792CD3"/>
    <w:rsid w:val="00792E29"/>
    <w:rsid w:val="0079379A"/>
    <w:rsid w:val="00794953"/>
    <w:rsid w:val="007A1F2F"/>
    <w:rsid w:val="007A2A5C"/>
    <w:rsid w:val="007A3CC7"/>
    <w:rsid w:val="007A5150"/>
    <w:rsid w:val="007A5373"/>
    <w:rsid w:val="007A789F"/>
    <w:rsid w:val="007B75BC"/>
    <w:rsid w:val="007C0BD6"/>
    <w:rsid w:val="007C3806"/>
    <w:rsid w:val="007C50FF"/>
    <w:rsid w:val="007C5BB7"/>
    <w:rsid w:val="007C73B2"/>
    <w:rsid w:val="007D07D5"/>
    <w:rsid w:val="007D1C64"/>
    <w:rsid w:val="007D32DD"/>
    <w:rsid w:val="007D5314"/>
    <w:rsid w:val="007D6DCE"/>
    <w:rsid w:val="007D72C4"/>
    <w:rsid w:val="007E066C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37"/>
    <w:rsid w:val="00824591"/>
    <w:rsid w:val="00824AED"/>
    <w:rsid w:val="0082544C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59C8"/>
    <w:rsid w:val="008460B6"/>
    <w:rsid w:val="00850C9D"/>
    <w:rsid w:val="00852B59"/>
    <w:rsid w:val="00854982"/>
    <w:rsid w:val="00856272"/>
    <w:rsid w:val="008563FF"/>
    <w:rsid w:val="0086018B"/>
    <w:rsid w:val="008611DD"/>
    <w:rsid w:val="008620DE"/>
    <w:rsid w:val="00862FF5"/>
    <w:rsid w:val="00866867"/>
    <w:rsid w:val="00872257"/>
    <w:rsid w:val="008753E6"/>
    <w:rsid w:val="0087738C"/>
    <w:rsid w:val="008802AF"/>
    <w:rsid w:val="008812D9"/>
    <w:rsid w:val="00881926"/>
    <w:rsid w:val="0088318F"/>
    <w:rsid w:val="0088331D"/>
    <w:rsid w:val="00884D09"/>
    <w:rsid w:val="008852B0"/>
    <w:rsid w:val="00885AE7"/>
    <w:rsid w:val="00886B60"/>
    <w:rsid w:val="00887889"/>
    <w:rsid w:val="00891FF7"/>
    <w:rsid w:val="008920FF"/>
    <w:rsid w:val="008926E8"/>
    <w:rsid w:val="00894F19"/>
    <w:rsid w:val="00896A10"/>
    <w:rsid w:val="008971B5"/>
    <w:rsid w:val="008A5D26"/>
    <w:rsid w:val="008A6B13"/>
    <w:rsid w:val="008A6ECB"/>
    <w:rsid w:val="008A7F00"/>
    <w:rsid w:val="008B0BF9"/>
    <w:rsid w:val="008B2866"/>
    <w:rsid w:val="008B3859"/>
    <w:rsid w:val="008B436D"/>
    <w:rsid w:val="008B4E49"/>
    <w:rsid w:val="008B4E6D"/>
    <w:rsid w:val="008B6D67"/>
    <w:rsid w:val="008B7712"/>
    <w:rsid w:val="008B7B26"/>
    <w:rsid w:val="008C3524"/>
    <w:rsid w:val="008C4061"/>
    <w:rsid w:val="008C4229"/>
    <w:rsid w:val="008C5BE0"/>
    <w:rsid w:val="008C7233"/>
    <w:rsid w:val="008D2434"/>
    <w:rsid w:val="008D7F45"/>
    <w:rsid w:val="008E171D"/>
    <w:rsid w:val="008E2785"/>
    <w:rsid w:val="008E78A3"/>
    <w:rsid w:val="008F0654"/>
    <w:rsid w:val="008F06CB"/>
    <w:rsid w:val="008F1009"/>
    <w:rsid w:val="008F2E83"/>
    <w:rsid w:val="008F612A"/>
    <w:rsid w:val="0090293D"/>
    <w:rsid w:val="009034DE"/>
    <w:rsid w:val="00905396"/>
    <w:rsid w:val="00905C02"/>
    <w:rsid w:val="0090605D"/>
    <w:rsid w:val="009063CA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52E"/>
    <w:rsid w:val="00926A3F"/>
    <w:rsid w:val="0092794E"/>
    <w:rsid w:val="0093003E"/>
    <w:rsid w:val="00930D30"/>
    <w:rsid w:val="009332A2"/>
    <w:rsid w:val="00937598"/>
    <w:rsid w:val="0093790B"/>
    <w:rsid w:val="00943751"/>
    <w:rsid w:val="00944E35"/>
    <w:rsid w:val="00946DD0"/>
    <w:rsid w:val="009509E6"/>
    <w:rsid w:val="00952018"/>
    <w:rsid w:val="009523EC"/>
    <w:rsid w:val="00952800"/>
    <w:rsid w:val="0095300D"/>
    <w:rsid w:val="0095456D"/>
    <w:rsid w:val="00956812"/>
    <w:rsid w:val="0095719A"/>
    <w:rsid w:val="009623E9"/>
    <w:rsid w:val="00963EEB"/>
    <w:rsid w:val="009648BC"/>
    <w:rsid w:val="00964C2F"/>
    <w:rsid w:val="00965F88"/>
    <w:rsid w:val="009662AD"/>
    <w:rsid w:val="009748CB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2540"/>
    <w:rsid w:val="009D3316"/>
    <w:rsid w:val="009D55AA"/>
    <w:rsid w:val="009E3D56"/>
    <w:rsid w:val="009E3E77"/>
    <w:rsid w:val="009E3FAB"/>
    <w:rsid w:val="009E5B3F"/>
    <w:rsid w:val="009E7D90"/>
    <w:rsid w:val="009F1AB0"/>
    <w:rsid w:val="009F501D"/>
    <w:rsid w:val="009F78AC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31E"/>
    <w:rsid w:val="00A5762C"/>
    <w:rsid w:val="00A600FC"/>
    <w:rsid w:val="00A60BCA"/>
    <w:rsid w:val="00A638DA"/>
    <w:rsid w:val="00A65B41"/>
    <w:rsid w:val="00A65E00"/>
    <w:rsid w:val="00A66A78"/>
    <w:rsid w:val="00A719E3"/>
    <w:rsid w:val="00A7436E"/>
    <w:rsid w:val="00A74E96"/>
    <w:rsid w:val="00A75A8E"/>
    <w:rsid w:val="00A824DD"/>
    <w:rsid w:val="00A83352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486F"/>
    <w:rsid w:val="00AA667C"/>
    <w:rsid w:val="00AA6E91"/>
    <w:rsid w:val="00AA71B3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38A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2EA1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37B82"/>
    <w:rsid w:val="00B41CD9"/>
    <w:rsid w:val="00B427E6"/>
    <w:rsid w:val="00B428A6"/>
    <w:rsid w:val="00B43E1F"/>
    <w:rsid w:val="00B44E5F"/>
    <w:rsid w:val="00B45FBC"/>
    <w:rsid w:val="00B4614F"/>
    <w:rsid w:val="00B51A7D"/>
    <w:rsid w:val="00B535C2"/>
    <w:rsid w:val="00B55544"/>
    <w:rsid w:val="00B57434"/>
    <w:rsid w:val="00B642FC"/>
    <w:rsid w:val="00B64D26"/>
    <w:rsid w:val="00B64FBB"/>
    <w:rsid w:val="00B66ACB"/>
    <w:rsid w:val="00B70E22"/>
    <w:rsid w:val="00B774CB"/>
    <w:rsid w:val="00B80402"/>
    <w:rsid w:val="00B80B9A"/>
    <w:rsid w:val="00B8150C"/>
    <w:rsid w:val="00B82A0F"/>
    <w:rsid w:val="00B830B7"/>
    <w:rsid w:val="00B848EA"/>
    <w:rsid w:val="00B84B2B"/>
    <w:rsid w:val="00B90500"/>
    <w:rsid w:val="00B9176C"/>
    <w:rsid w:val="00B935A4"/>
    <w:rsid w:val="00BA2BE4"/>
    <w:rsid w:val="00BA561A"/>
    <w:rsid w:val="00BA5FB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1071"/>
    <w:rsid w:val="00BD34AA"/>
    <w:rsid w:val="00BD55E4"/>
    <w:rsid w:val="00BE0C44"/>
    <w:rsid w:val="00BE13B2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070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926"/>
    <w:rsid w:val="00C40F6C"/>
    <w:rsid w:val="00C44426"/>
    <w:rsid w:val="00C445F3"/>
    <w:rsid w:val="00C451F4"/>
    <w:rsid w:val="00C45EB1"/>
    <w:rsid w:val="00C548C0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876E7"/>
    <w:rsid w:val="00CA7A7C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D59D7"/>
    <w:rsid w:val="00CD623B"/>
    <w:rsid w:val="00CE31A6"/>
    <w:rsid w:val="00CF09AA"/>
    <w:rsid w:val="00CF2DC1"/>
    <w:rsid w:val="00CF4813"/>
    <w:rsid w:val="00CF5233"/>
    <w:rsid w:val="00D029B8"/>
    <w:rsid w:val="00D02F60"/>
    <w:rsid w:val="00D0464E"/>
    <w:rsid w:val="00D046F1"/>
    <w:rsid w:val="00D04A96"/>
    <w:rsid w:val="00D07A7B"/>
    <w:rsid w:val="00D10E06"/>
    <w:rsid w:val="00D14E3E"/>
    <w:rsid w:val="00D15197"/>
    <w:rsid w:val="00D16820"/>
    <w:rsid w:val="00D169C8"/>
    <w:rsid w:val="00D1793F"/>
    <w:rsid w:val="00D22AF5"/>
    <w:rsid w:val="00D235EA"/>
    <w:rsid w:val="00D247A9"/>
    <w:rsid w:val="00D25C37"/>
    <w:rsid w:val="00D32721"/>
    <w:rsid w:val="00D328DC"/>
    <w:rsid w:val="00D33387"/>
    <w:rsid w:val="00D34317"/>
    <w:rsid w:val="00D402FB"/>
    <w:rsid w:val="00D4265C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67BB8"/>
    <w:rsid w:val="00D70EF5"/>
    <w:rsid w:val="00D71024"/>
    <w:rsid w:val="00D71A25"/>
    <w:rsid w:val="00D71FCF"/>
    <w:rsid w:val="00D72A54"/>
    <w:rsid w:val="00D72CC1"/>
    <w:rsid w:val="00D7661E"/>
    <w:rsid w:val="00D76EC9"/>
    <w:rsid w:val="00D77370"/>
    <w:rsid w:val="00D80E7D"/>
    <w:rsid w:val="00D81397"/>
    <w:rsid w:val="00D848B9"/>
    <w:rsid w:val="00D86273"/>
    <w:rsid w:val="00D90E69"/>
    <w:rsid w:val="00D911B5"/>
    <w:rsid w:val="00D91368"/>
    <w:rsid w:val="00D93106"/>
    <w:rsid w:val="00D933E9"/>
    <w:rsid w:val="00D94185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739"/>
    <w:rsid w:val="00DC1C6B"/>
    <w:rsid w:val="00DC2C2E"/>
    <w:rsid w:val="00DC3A62"/>
    <w:rsid w:val="00DC4AF0"/>
    <w:rsid w:val="00DC7886"/>
    <w:rsid w:val="00DD0CF2"/>
    <w:rsid w:val="00DD3107"/>
    <w:rsid w:val="00DE1554"/>
    <w:rsid w:val="00DE2901"/>
    <w:rsid w:val="00DE590F"/>
    <w:rsid w:val="00DE7DC1"/>
    <w:rsid w:val="00DF3F7E"/>
    <w:rsid w:val="00DF5AB1"/>
    <w:rsid w:val="00DF7648"/>
    <w:rsid w:val="00E00E29"/>
    <w:rsid w:val="00E02BAB"/>
    <w:rsid w:val="00E03CC2"/>
    <w:rsid w:val="00E04CEB"/>
    <w:rsid w:val="00E060BC"/>
    <w:rsid w:val="00E10CFA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1D10"/>
    <w:rsid w:val="00E34A35"/>
    <w:rsid w:val="00E36233"/>
    <w:rsid w:val="00E36F24"/>
    <w:rsid w:val="00E37C2F"/>
    <w:rsid w:val="00E41C28"/>
    <w:rsid w:val="00E42DCE"/>
    <w:rsid w:val="00E43447"/>
    <w:rsid w:val="00E4402B"/>
    <w:rsid w:val="00E46308"/>
    <w:rsid w:val="00E51E17"/>
    <w:rsid w:val="00E52DAB"/>
    <w:rsid w:val="00E539B0"/>
    <w:rsid w:val="00E54D29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6633"/>
    <w:rsid w:val="00E773E8"/>
    <w:rsid w:val="00E838D0"/>
    <w:rsid w:val="00E83ADD"/>
    <w:rsid w:val="00E83D1B"/>
    <w:rsid w:val="00E84F38"/>
    <w:rsid w:val="00E85623"/>
    <w:rsid w:val="00E85E3A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00DC0"/>
    <w:rsid w:val="00F050E6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0A49"/>
    <w:rsid w:val="00FA0B6F"/>
    <w:rsid w:val="00FA12FD"/>
    <w:rsid w:val="00FA13C2"/>
    <w:rsid w:val="00FA6181"/>
    <w:rsid w:val="00FA7F91"/>
    <w:rsid w:val="00FB121C"/>
    <w:rsid w:val="00FB1CDD"/>
    <w:rsid w:val="00FB1FBF"/>
    <w:rsid w:val="00FB2C2F"/>
    <w:rsid w:val="00FB305C"/>
    <w:rsid w:val="00FC2E3D"/>
    <w:rsid w:val="00FC3BDE"/>
    <w:rsid w:val="00FD0564"/>
    <w:rsid w:val="00FD1DBE"/>
    <w:rsid w:val="00FD25A7"/>
    <w:rsid w:val="00FD27B6"/>
    <w:rsid w:val="00FD3689"/>
    <w:rsid w:val="00FD42A3"/>
    <w:rsid w:val="00FD7468"/>
    <w:rsid w:val="00FD7CE0"/>
    <w:rsid w:val="00FE018F"/>
    <w:rsid w:val="00FE09CA"/>
    <w:rsid w:val="00FE0B3B"/>
    <w:rsid w:val="00FE1BE2"/>
    <w:rsid w:val="00FE730A"/>
    <w:rsid w:val="00FF1DD7"/>
    <w:rsid w:val="00FF4453"/>
    <w:rsid w:val="00FF695C"/>
    <w:rsid w:val="00FF7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68E5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 w:uiPriority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 w:uiPriority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 w:unhideWhenUsed="0"/>
    <w:lsdException w:name="List 2" w:locked="0"/>
    <w:lsdException w:name="List 3" w:locked="0"/>
    <w:lsdException w:name="List 4" w:locked="0" w:unhideWhenUsed="0"/>
    <w:lsdException w:name="List 5" w:locked="0" w:unhideWhenUs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semiHidden="0" w:unhideWhenUsed="0"/>
    <w:lsdException w:name="Salutation" w:locked="0" w:unhideWhenUsed="0"/>
    <w:lsdException w:name="Date" w:locked="0" w:unhideWhenUsed="0"/>
    <w:lsdException w:name="Body Text First Indent" w:locked="0" w:unhideWhenUs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075F8C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 w:uiPriority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 w:uiPriority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 w:unhideWhenUsed="0"/>
    <w:lsdException w:name="List 2" w:locked="0"/>
    <w:lsdException w:name="List 3" w:locked="0"/>
    <w:lsdException w:name="List 4" w:locked="0" w:unhideWhenUsed="0"/>
    <w:lsdException w:name="List 5" w:locked="0" w:unhideWhenUs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semiHidden="0" w:unhideWhenUsed="0"/>
    <w:lsdException w:name="Salutation" w:locked="0" w:unhideWhenUsed="0"/>
    <w:lsdException w:name="Date" w:locked="0" w:unhideWhenUsed="0"/>
    <w:lsdException w:name="Body Text First Indent" w:locked="0" w:unhideWhenUs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075F8C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1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93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342355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19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430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09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633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348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3673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1897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480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7386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93392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8439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53081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22360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30076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10236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995600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0851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microsoft.com/office/2018/08/relationships/commentsExtensible" Target="commentsExtensi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wasilewski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E3C22D4-AB64-405B-B341-D652C14E6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0</TotalTime>
  <Pages>6</Pages>
  <Words>1334</Words>
  <Characters>8010</Characters>
  <Application>Microsoft Office Word</Application>
  <DocSecurity>0</DocSecurity>
  <Lines>66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9326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Daniel Wasilewski</dc:creator>
  <cp:lastModifiedBy>Anna Herman</cp:lastModifiedBy>
  <cp:revision>2</cp:revision>
  <cp:lastPrinted>2012-04-23T06:39:00Z</cp:lastPrinted>
  <dcterms:created xsi:type="dcterms:W3CDTF">2021-04-29T14:18:00Z</dcterms:created>
  <dcterms:modified xsi:type="dcterms:W3CDTF">2021-04-29T14:18:00Z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