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131F34" w:rsidRDefault="00C45937" w:rsidP="001E0B0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1F3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8C885" w14:textId="48F52AFE" w:rsidR="00C45937" w:rsidRPr="00131F34" w:rsidRDefault="00C45937" w:rsidP="001E0B02">
      <w:pPr>
        <w:spacing w:before="58"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131F34" w:rsidRDefault="00C45937" w:rsidP="001E0B02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131F34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131F3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00FF9050" w14:textId="5B90D1BC" w:rsidR="00C45937" w:rsidRPr="00131F34" w:rsidRDefault="00C45937" w:rsidP="001E0B0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131F34">
        <w:rPr>
          <w:rFonts w:ascii="Arial" w:eastAsia="Times New Roman" w:hAnsi="Arial" w:cs="Arial"/>
          <w:sz w:val="24"/>
          <w:szCs w:val="24"/>
        </w:rPr>
        <w:t xml:space="preserve">Warszawa, </w:t>
      </w:r>
      <w:r w:rsidR="00736947">
        <w:rPr>
          <w:rFonts w:ascii="Arial" w:eastAsia="Times New Roman" w:hAnsi="Arial" w:cs="Arial"/>
          <w:sz w:val="24"/>
          <w:szCs w:val="24"/>
        </w:rPr>
        <w:t>30 stycznia</w:t>
      </w:r>
      <w:r w:rsidR="00355213" w:rsidRPr="00131F34">
        <w:rPr>
          <w:rFonts w:ascii="Arial" w:eastAsia="Times New Roman" w:hAnsi="Arial" w:cs="Arial"/>
          <w:sz w:val="24"/>
          <w:szCs w:val="24"/>
        </w:rPr>
        <w:t xml:space="preserve"> </w:t>
      </w:r>
      <w:r w:rsidRPr="00131F34">
        <w:rPr>
          <w:rFonts w:ascii="Arial" w:eastAsia="Times New Roman" w:hAnsi="Arial" w:cs="Arial"/>
          <w:sz w:val="24"/>
          <w:szCs w:val="24"/>
        </w:rPr>
        <w:t>202</w:t>
      </w:r>
      <w:r w:rsidR="00736947">
        <w:rPr>
          <w:rFonts w:ascii="Arial" w:eastAsia="Times New Roman" w:hAnsi="Arial" w:cs="Arial"/>
          <w:sz w:val="24"/>
          <w:szCs w:val="24"/>
        </w:rPr>
        <w:t>3</w:t>
      </w:r>
      <w:r w:rsidRPr="00131F34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0B381DA6" w:rsidR="00C45937" w:rsidRPr="00131F34" w:rsidRDefault="00C45937" w:rsidP="001E0B0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736947">
        <w:rPr>
          <w:rFonts w:ascii="Arial" w:eastAsia="Times New Roman" w:hAnsi="Arial" w:cs="Arial"/>
          <w:b/>
          <w:bCs/>
          <w:sz w:val="24"/>
          <w:szCs w:val="24"/>
        </w:rPr>
        <w:t>41</w:t>
      </w:r>
      <w:r w:rsidRPr="00131F34">
        <w:rPr>
          <w:rFonts w:ascii="Arial" w:eastAsia="Times New Roman" w:hAnsi="Arial" w:cs="Arial"/>
          <w:b/>
          <w:bCs/>
          <w:sz w:val="24"/>
          <w:szCs w:val="24"/>
        </w:rPr>
        <w:t xml:space="preserve"> ukośnik 2</w:t>
      </w:r>
      <w:r w:rsidR="00736947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01F82DE8" w14:textId="5CF89313" w:rsidR="00C45937" w:rsidRPr="00131F34" w:rsidRDefault="00C45937" w:rsidP="001E0B0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995F7C" w:rsidRPr="00131F34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131F34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736947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Pr="00131F34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736947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5C3FB0B4" w14:textId="77777777" w:rsidR="00131F34" w:rsidRPr="00131F34" w:rsidRDefault="00131F34" w:rsidP="001E0B02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>ZAWIADOMIENIE</w:t>
      </w:r>
    </w:p>
    <w:p w14:paraId="126ACEC6" w14:textId="77777777" w:rsidR="00131F34" w:rsidRPr="00131F34" w:rsidRDefault="00131F34" w:rsidP="001E0B02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3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>o wszczęciu postępowania rozpoznawczego</w:t>
      </w:r>
    </w:p>
    <w:p w14:paraId="445262FB" w14:textId="45493021" w:rsidR="00131F34" w:rsidRPr="00131F34" w:rsidRDefault="00131F34" w:rsidP="001E0B02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 ust. 4 </w:t>
      </w:r>
      <w:r w:rsidRPr="00131F34">
        <w:rPr>
          <w:rFonts w:ascii="Arial" w:eastAsia="Times New Roman" w:hAnsi="Arial" w:cs="Arial"/>
          <w:i/>
          <w:sz w:val="24"/>
          <w:szCs w:val="24"/>
          <w:lang w:eastAsia="zh-CN"/>
        </w:rPr>
        <w:t>ustawy z dnia 9 marca 2017 r. o szczególnych zasadach usuwania skutków prawnych decyzji reprywatyzacyjnych dotyczących nieruchomości warszawskich, wydanych z naruszeniem prawa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 (Dz.U. z 2021 r. poz. 795) </w:t>
      </w:r>
      <w:r w:rsidR="00736947" w:rsidRPr="00736947">
        <w:rPr>
          <w:rFonts w:ascii="Arial" w:eastAsia="Times New Roman" w:hAnsi="Arial" w:cs="Arial"/>
          <w:sz w:val="24"/>
          <w:szCs w:val="24"/>
          <w:lang w:eastAsia="zh-CN"/>
        </w:rPr>
        <w:t>w wykonaniu postanowienia Komisji do spraw reprywatyzacji nieruchomości warszawskich z dnia 14 września 2022 r., sygn. akt KR III R 41/22</w:t>
      </w:r>
    </w:p>
    <w:p w14:paraId="27ABFDB1" w14:textId="77777777" w:rsidR="00131F34" w:rsidRPr="00131F34" w:rsidRDefault="00131F34" w:rsidP="001E0B02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b/>
          <w:sz w:val="24"/>
          <w:szCs w:val="24"/>
          <w:lang w:eastAsia="zh-CN"/>
        </w:rPr>
        <w:t>zawiadamiam dodatkowo następujące strony:</w:t>
      </w:r>
    </w:p>
    <w:p w14:paraId="60A0057F" w14:textId="77777777" w:rsidR="00736947" w:rsidRPr="00736947" w:rsidRDefault="00736947" w:rsidP="001E0B02">
      <w:pPr>
        <w:numPr>
          <w:ilvl w:val="0"/>
          <w:numId w:val="2"/>
        </w:num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36947">
        <w:rPr>
          <w:rFonts w:ascii="Arial" w:eastAsia="Times New Roman" w:hAnsi="Arial" w:cs="Arial"/>
          <w:sz w:val="24"/>
          <w:szCs w:val="24"/>
          <w:lang w:eastAsia="zh-CN"/>
        </w:rPr>
        <w:t>Kacpra Wójcickiego</w:t>
      </w:r>
    </w:p>
    <w:p w14:paraId="0BC6700C" w14:textId="77777777" w:rsidR="00131F34" w:rsidRDefault="00131F34" w:rsidP="001E0B0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EF38DA5" w14:textId="77777777" w:rsidR="00736947" w:rsidRPr="00736947" w:rsidRDefault="00736947" w:rsidP="001E0B02">
      <w:p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69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o wszczęciu w dniu 14 września 2022 r. z urzędu postępowania rozpoznawczego</w:t>
      </w:r>
      <w:r w:rsidRPr="00736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 przedmiocie decyzji Prezydenta m.st. Warszawy nr 18/GK/DW/2014 z dnia 7 lutego 2014 roku, dotyczącej zabudowanego gruntu o powierzchni wynoszącej 313 m</w:t>
      </w:r>
      <w:r w:rsidRPr="007369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736947">
        <w:rPr>
          <w:rFonts w:ascii="Times New Roman" w:eastAsia="Times New Roman" w:hAnsi="Times New Roman" w:cs="Times New Roman"/>
          <w:sz w:val="24"/>
          <w:szCs w:val="24"/>
          <w:lang w:eastAsia="zh-CN"/>
        </w:rPr>
        <w:t>, oznaczonego jako działka ewidencyjna nr 6 w obrębie 1-01-23 położonego w Warszawie przy ul. Puławskiej 51, dla której założono księgę wieczystą nr WA2M/00039924/6, numer księgi dawnej hip 7806.</w:t>
      </w:r>
    </w:p>
    <w:p w14:paraId="690487C4" w14:textId="77777777" w:rsidR="00131F34" w:rsidRPr="00131F34" w:rsidRDefault="00131F34" w:rsidP="001E0B02">
      <w:pPr>
        <w:suppressAutoHyphens/>
        <w:spacing w:after="480" w:line="360" w:lineRule="auto"/>
        <w:ind w:left="439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31F34">
        <w:rPr>
          <w:rFonts w:ascii="Arial" w:eastAsia="Times New Roman" w:hAnsi="Arial" w:cs="Arial"/>
          <w:b/>
          <w:sz w:val="24"/>
          <w:szCs w:val="24"/>
          <w:lang w:eastAsia="zh-CN"/>
        </w:rPr>
        <w:t>Przewodniczący Komisji</w:t>
      </w:r>
    </w:p>
    <w:p w14:paraId="6DD95CEA" w14:textId="63873068" w:rsidR="00131F34" w:rsidRPr="00131F34" w:rsidRDefault="00131F34" w:rsidP="001E0B02">
      <w:pPr>
        <w:suppressAutoHyphens/>
        <w:spacing w:after="480" w:line="360" w:lineRule="auto"/>
        <w:ind w:left="4395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S</w:t>
      </w:r>
      <w:r w:rsidRPr="00131F34">
        <w:rPr>
          <w:rFonts w:ascii="Arial" w:eastAsia="Times New Roman" w:hAnsi="Arial" w:cs="Arial"/>
          <w:b/>
          <w:sz w:val="24"/>
          <w:szCs w:val="24"/>
          <w:lang w:eastAsia="zh-CN"/>
        </w:rPr>
        <w:t>ebastian Kaleta</w:t>
      </w:r>
    </w:p>
    <w:p w14:paraId="3D196B1E" w14:textId="77777777" w:rsidR="00131F34" w:rsidRPr="00131F34" w:rsidRDefault="00131F34" w:rsidP="001E0B02">
      <w:pPr>
        <w:spacing w:after="480" w:line="360" w:lineRule="auto"/>
        <w:rPr>
          <w:rFonts w:ascii="Arial" w:eastAsia="Calibri" w:hAnsi="Arial" w:cs="Arial"/>
          <w:b/>
          <w:bCs/>
          <w:sz w:val="24"/>
          <w:szCs w:val="18"/>
          <w:lang w:eastAsia="en-US"/>
        </w:rPr>
      </w:pPr>
      <w:r w:rsidRPr="00131F34">
        <w:rPr>
          <w:rFonts w:ascii="Arial" w:eastAsia="Calibri" w:hAnsi="Arial" w:cs="Arial"/>
          <w:b/>
          <w:bCs/>
          <w:sz w:val="24"/>
          <w:szCs w:val="18"/>
          <w:lang w:eastAsia="en-US"/>
        </w:rPr>
        <w:t>Pouczenie:</w:t>
      </w:r>
    </w:p>
    <w:p w14:paraId="4D3198FD" w14:textId="77777777" w:rsidR="00131F34" w:rsidRPr="00131F34" w:rsidRDefault="00131F34" w:rsidP="001E0B02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zh-CN"/>
        </w:rPr>
        <w:t xml:space="preserve">Punkt pierwszy. </w:t>
      </w:r>
      <w:r w:rsidRPr="00131F34">
        <w:rPr>
          <w:rFonts w:ascii="Arial" w:eastAsia="Times New Roman" w:hAnsi="Arial" w:cs="Arial"/>
          <w:color w:val="000000"/>
          <w:sz w:val="24"/>
          <w:szCs w:val="18"/>
          <w:lang w:eastAsia="zh-CN"/>
        </w:rPr>
        <w:t xml:space="preserve">Zgodnie z art. 16 ust. 2 ustawy z dnia 9 marca 2017 r. </w:t>
      </w:r>
      <w:r w:rsidRPr="00131F34">
        <w:rPr>
          <w:rFonts w:ascii="Arial" w:eastAsia="Times New Roman" w:hAnsi="Arial" w:cs="Arial"/>
          <w:sz w:val="24"/>
          <w:szCs w:val="18"/>
          <w:lang w:eastAsia="zh-CN"/>
        </w:rPr>
        <w:t>o</w:t>
      </w:r>
      <w:r w:rsidRPr="00131F34">
        <w:rPr>
          <w:rFonts w:ascii="Arial" w:eastAsia="Times New Roman" w:hAnsi="Arial" w:cs="Arial"/>
          <w:color w:val="000000"/>
          <w:sz w:val="24"/>
          <w:szCs w:val="18"/>
          <w:lang w:eastAsia="zh-CN"/>
        </w:rPr>
        <w:t> </w:t>
      </w:r>
      <w:r w:rsidRPr="00131F34">
        <w:rPr>
          <w:rFonts w:ascii="Arial" w:eastAsia="Times New Roman" w:hAnsi="Arial" w:cs="Arial"/>
          <w:sz w:val="24"/>
          <w:szCs w:val="18"/>
          <w:lang w:eastAsia="zh-CN"/>
        </w:rPr>
        <w:t xml:space="preserve">szczególnych zasadach usuwania skutków prawnych decyzji reprywatyzacyjnych dotyczących nieruchomości warszawskich, wydanych z naruszeniem prawa (Dz.U. z 2021 r. poz. 795, dalej: ustawa) o wszczęciu postępowania rozpoznawczego Komisja zawiadamia m.st. Warszawę oraz pozostałe strony postępowania. Zgodnie z art. 16 ust. 3 ustawy strony mogą być zawiadamiane o wszczęciu postępowania, decyzjach i innych czynnościach Komisji poprzez ogłoszenie w Biuletynie Informacji Publicznej, na stronie podmiotowej urzędu obsługującego Ministra Sprawiedliwości. Zgodnie z art. 16 </w:t>
      </w:r>
      <w:r w:rsidRPr="00131F34">
        <w:rPr>
          <w:rFonts w:ascii="Arial" w:eastAsia="Times New Roman" w:hAnsi="Arial" w:cs="Arial"/>
          <w:sz w:val="24"/>
          <w:szCs w:val="24"/>
          <w:lang w:eastAsia="zh-CN"/>
        </w:rPr>
        <w:t xml:space="preserve">ust. 4 ustawy </w:t>
      </w:r>
      <w:r w:rsidRPr="00131F3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zawiadomienie albo doręczenie uważa się za dokonane po upływie 7 dni od dnia publicznego ogłoszenia. </w:t>
      </w:r>
    </w:p>
    <w:p w14:paraId="50FEE358" w14:textId="77777777" w:rsidR="00131F34" w:rsidRPr="00131F34" w:rsidRDefault="00131F34" w:rsidP="001E0B02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3C2531F" w14:textId="00AB91A4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Punkt drugi.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33 ustawy z dnia 14 czerwca 1960 r. – Kodeks postępowania administracyjnego (Dz. U. z 2022 r. poz. 2000):</w:t>
      </w:r>
    </w:p>
    <w:p w14:paraId="20FB9000" w14:textId="4F64DE43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1. Pełnomocnikiem strony może być osoba fizyczna posiadająca</w:t>
      </w:r>
      <w:r w:rsidRPr="00131F34">
        <w:rPr>
          <w:rFonts w:ascii="Arial" w:hAnsi="Arial" w:cs="Arial"/>
          <w:sz w:val="24"/>
          <w:szCs w:val="24"/>
        </w:rPr>
        <w:t xml:space="preserve"> </w:t>
      </w:r>
      <w:r w:rsidRPr="00131F34">
        <w:rPr>
          <w:rFonts w:ascii="Arial" w:hAnsi="Arial" w:cs="Arial"/>
          <w:sz w:val="24"/>
          <w:szCs w:val="24"/>
          <w:lang w:eastAsia="zh-CN"/>
        </w:rPr>
        <w:t>zdolność do czynności prawnych.</w:t>
      </w:r>
    </w:p>
    <w:p w14:paraId="6DD00B44" w14:textId="558F13F2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2. Pełnomocnictwo powinno być udzielone na piśmie, w formie dokumentu elektronicznego lub zgłoszone do protokołu.</w:t>
      </w:r>
    </w:p>
    <w:p w14:paraId="614D238A" w14:textId="44D3ED72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lastRenderedPageBreak/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2a. Pełnomocnictwo w formie dokumentu elektronicznego powinno być opatrzone kwalifikowanym podpisem elektronicznym, podpisem zaufanym albo podpisem osobistym.</w:t>
      </w:r>
    </w:p>
    <w:p w14:paraId="67595E71" w14:textId="38AF0438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3. Pełnomocnik dołącza do akt oryginał lub urzędowo poświadczony odpis pełnomocnictwa. Adwokat, radca prawny, rzecznik patentowy, a także doradca podatkowy mogą sami uwierzytelnić odpis udzielonego im pełnomocnictwa oraz odpisy innych dokumentów wykazujących ich umocowanie. Organ administracji publicznej może w razie wątpliwości zażądać urzędowego poświadczenia podpisu strony.</w:t>
      </w:r>
    </w:p>
    <w:p w14:paraId="6A88F1CF" w14:textId="55443289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3a. Jeżeli odpis pełnomocnictwa lub odpisy innych dokumentów wykazujących umocowanie zostały sporządzone w formie dokumentu elektronicznego, ich uwierzytelnienia, o którym mowa w </w:t>
      </w: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3, dokonuje się, opatrując odpisy kwalifikowanym podpisem elektronicznym, podpisem zaufanym albo podpisem osobistym. Odpisy pełnomocnictwa lub odpisy innych dokumentów wykazujących umocowanie uwierzytelniane elektronicznie są sporządzane w formatach danych określonych w przepisach wydanych na podstawie art. 18 delegacja ustawowa punkt 1 ustawy z dnia 17 lutego 2005 r. o informatyzacji działalności podmiotów realizujących zadania publiczne.</w:t>
      </w:r>
    </w:p>
    <w:p w14:paraId="22B18D75" w14:textId="05DA5D6E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31F34">
        <w:rPr>
          <w:rFonts w:ascii="Arial" w:hAnsi="Arial" w:cs="Arial"/>
          <w:sz w:val="24"/>
          <w:szCs w:val="24"/>
        </w:rPr>
        <w:t xml:space="preserve">paragraf </w:t>
      </w:r>
      <w:r w:rsidRPr="00131F34">
        <w:rPr>
          <w:rFonts w:ascii="Arial" w:hAnsi="Arial" w:cs="Arial"/>
          <w:sz w:val="24"/>
          <w:szCs w:val="24"/>
          <w:lang w:eastAsia="zh-CN"/>
        </w:rPr>
        <w:t>4. W sprawach mniejszej wagi organ administracji publicznej może nie żądać pełnomocnictwa, jeśli pełnomocnikiem jest członek najbliższej rodziny lub domownik strony, a nie ma wątpliwości co do istnienia i zakresu upoważnienia do występowania w imieniu strony.</w:t>
      </w:r>
    </w:p>
    <w:p w14:paraId="108C93A1" w14:textId="252B99A8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trzeci.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21 ust. 1 ustawy z dnia 6 lipca 1982 r. ustawy o radcach prawnych (Dz. U. z 2022 r. poz. 1166) radca prawny może udzielić dalszego pełnomocnictwa (substytucji) innemu radcy prawnemu, adwokatowi, prawnikowi zagranicznemu wykonującemu stałą praktykę w zakresie wynikającym z ustawy o świadczeniu przez prawników zagranicznych pomocy prawnej w Rzeczypospolitej Polskiej.</w:t>
      </w:r>
    </w:p>
    <w:p w14:paraId="7C083DF5" w14:textId="10A148FE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 xml:space="preserve">Punkt czwarty.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35</w:t>
      </w:r>
      <w:r>
        <w:rPr>
          <w:rFonts w:ascii="Arial" w:hAnsi="Arial" w:cs="Arial"/>
          <w:sz w:val="24"/>
          <w:szCs w:val="24"/>
          <w:lang w:eastAsia="zh-CN"/>
        </w:rPr>
        <w:t xml:space="preserve"> z indeksem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1 ust. 4 ustawy z dnia 6 lipca 1982 r. ustawy o radcach prawnych (Dz. U. z 2022 r. poz. 1166) aplikant radcowski może sporządzać i podpisywać pisma procesowe związane z występowaniem radcy prawnego przed sądami, organami ścigania i organami państwowymi, samorządowymi i innymi </w:t>
      </w:r>
      <w:r w:rsidR="00736947" w:rsidRPr="00131F34">
        <w:rPr>
          <w:rFonts w:ascii="Arial" w:hAnsi="Arial" w:cs="Arial"/>
          <w:sz w:val="24"/>
          <w:szCs w:val="24"/>
          <w:lang w:eastAsia="zh-CN"/>
        </w:rPr>
        <w:t xml:space="preserve">instytucjami </w:t>
      </w:r>
      <w:r w:rsidR="00736947" w:rsidRPr="00131F34">
        <w:rPr>
          <w:rFonts w:ascii="Arial" w:hAnsi="Arial" w:cs="Arial"/>
          <w:sz w:val="24"/>
          <w:szCs w:val="24"/>
        </w:rPr>
        <w:t xml:space="preserve">myślnik </w:t>
      </w:r>
      <w:r w:rsidR="00736947" w:rsidRPr="00131F34">
        <w:rPr>
          <w:rFonts w:ascii="Arial" w:hAnsi="Arial" w:cs="Arial"/>
          <w:sz w:val="24"/>
          <w:szCs w:val="24"/>
          <w:lang w:eastAsia="zh-CN"/>
        </w:rPr>
        <w:t>z</w:t>
      </w:r>
      <w:r w:rsidRPr="00131F34">
        <w:rPr>
          <w:rFonts w:ascii="Arial" w:hAnsi="Arial" w:cs="Arial"/>
          <w:sz w:val="24"/>
          <w:szCs w:val="24"/>
          <w:lang w:eastAsia="zh-CN"/>
        </w:rPr>
        <w:t> wyraźnego upoważnienia radcy prawnego, z wyłączeniem apelacji, skargi kasacyjnej i skargi konstytucyjnej.</w:t>
      </w:r>
    </w:p>
    <w:p w14:paraId="633DE23A" w14:textId="747995F4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piąty. </w:t>
      </w:r>
      <w:r w:rsidRPr="00131F34">
        <w:rPr>
          <w:rFonts w:ascii="Arial" w:hAnsi="Arial" w:cs="Arial"/>
          <w:sz w:val="24"/>
          <w:szCs w:val="24"/>
          <w:lang w:eastAsia="zh-CN"/>
        </w:rPr>
        <w:t>Zgodnie z art. 25 ust. 3 ustawy z dnia 26 maja 1982 r. – Prawo o adwokaturze (Dz. U. z 2022 r. poz. 1184, 1268) w wypadku, gdy adwokat prowadzący sprawę nie może wziąć osobiście udziału w rozprawie lub wykonać osobiście poszczególnych czynności w sprawie, może on udzielić substytucji.</w:t>
      </w:r>
    </w:p>
    <w:p w14:paraId="581CBF95" w14:textId="587DB5FB" w:rsidR="00131F34" w:rsidRPr="00131F34" w:rsidRDefault="00131F34" w:rsidP="001E0B02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Punkt szósty. </w:t>
      </w:r>
      <w:r w:rsidRPr="00131F34">
        <w:rPr>
          <w:rFonts w:ascii="Arial" w:hAnsi="Arial" w:cs="Arial"/>
          <w:sz w:val="24"/>
          <w:szCs w:val="24"/>
          <w:lang w:eastAsia="zh-CN"/>
        </w:rPr>
        <w:t xml:space="preserve">Zgodnie z art. 77 ust. 5 ustawy z dnia 26 maja 1982 r. – Prawo o adwokaturze (Dz. U. z 2022 r. poz. 1184, 1268) aplikant adwokacki może sporządzać i podpisywać pisma procesowe związane z występowaniem adwokata przed sądami, organami ścigania i organami państwowymi, samorządowymi i innymi </w:t>
      </w:r>
      <w:r w:rsidR="00736947" w:rsidRPr="00131F34">
        <w:rPr>
          <w:rFonts w:ascii="Arial" w:hAnsi="Arial" w:cs="Arial"/>
          <w:sz w:val="24"/>
          <w:szCs w:val="24"/>
          <w:lang w:eastAsia="zh-CN"/>
        </w:rPr>
        <w:t xml:space="preserve">instytucjami </w:t>
      </w:r>
      <w:r w:rsidR="00736947" w:rsidRPr="00131F34">
        <w:rPr>
          <w:rFonts w:ascii="Arial" w:hAnsi="Arial" w:cs="Arial"/>
          <w:sz w:val="24"/>
          <w:szCs w:val="24"/>
        </w:rPr>
        <w:t xml:space="preserve">myślnik </w:t>
      </w:r>
      <w:r w:rsidR="00736947" w:rsidRPr="00131F34">
        <w:rPr>
          <w:rFonts w:ascii="Arial" w:hAnsi="Arial" w:cs="Arial"/>
          <w:sz w:val="24"/>
          <w:szCs w:val="24"/>
          <w:lang w:eastAsia="zh-CN"/>
        </w:rPr>
        <w:t>z</w:t>
      </w:r>
      <w:r w:rsidRPr="00131F34">
        <w:rPr>
          <w:rFonts w:ascii="Arial" w:hAnsi="Arial" w:cs="Arial"/>
          <w:sz w:val="24"/>
          <w:szCs w:val="24"/>
          <w:lang w:eastAsia="zh-CN"/>
        </w:rPr>
        <w:t> wyraźnego upoważnienia adwokata, z wyłączeniem apelacji, skargi kasacyjnej i skargi konstytucyjnej.</w:t>
      </w:r>
    </w:p>
    <w:sectPr w:rsidR="00131F34" w:rsidRPr="00131F34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593A" w14:textId="77777777" w:rsidR="00890268" w:rsidRDefault="00890268" w:rsidP="00C45937">
      <w:pPr>
        <w:spacing w:after="0" w:line="240" w:lineRule="auto"/>
      </w:pPr>
      <w:r>
        <w:separator/>
      </w:r>
    </w:p>
  </w:endnote>
  <w:endnote w:type="continuationSeparator" w:id="0">
    <w:p w14:paraId="69DE5CCD" w14:textId="77777777" w:rsidR="00890268" w:rsidRDefault="00890268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8345" w14:textId="77777777" w:rsidR="00890268" w:rsidRDefault="00890268" w:rsidP="00C45937">
      <w:pPr>
        <w:spacing w:after="0" w:line="240" w:lineRule="auto"/>
      </w:pPr>
      <w:r>
        <w:separator/>
      </w:r>
    </w:p>
  </w:footnote>
  <w:footnote w:type="continuationSeparator" w:id="0">
    <w:p w14:paraId="1A27AA5D" w14:textId="77777777" w:rsidR="00890268" w:rsidRDefault="00890268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E114A"/>
    <w:multiLevelType w:val="hybridMultilevel"/>
    <w:tmpl w:val="AF36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abstractNum w:abstractNumId="2" w15:restartNumberingAfterBreak="0">
    <w:nsid w:val="665A5110"/>
    <w:multiLevelType w:val="hybridMultilevel"/>
    <w:tmpl w:val="21B48100"/>
    <w:lvl w:ilvl="0" w:tplc="59D4A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5139">
    <w:abstractNumId w:val="1"/>
  </w:num>
  <w:num w:numId="2" w16cid:durableId="766195122">
    <w:abstractNumId w:val="2"/>
  </w:num>
  <w:num w:numId="3" w16cid:durableId="93239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0C2100"/>
    <w:rsid w:val="000C486C"/>
    <w:rsid w:val="000E5E0C"/>
    <w:rsid w:val="00131F34"/>
    <w:rsid w:val="00175780"/>
    <w:rsid w:val="001E0B02"/>
    <w:rsid w:val="00217B34"/>
    <w:rsid w:val="00355213"/>
    <w:rsid w:val="004E6E1B"/>
    <w:rsid w:val="00545274"/>
    <w:rsid w:val="005F1F9D"/>
    <w:rsid w:val="0063349C"/>
    <w:rsid w:val="00641C62"/>
    <w:rsid w:val="00736947"/>
    <w:rsid w:val="007D1428"/>
    <w:rsid w:val="00815634"/>
    <w:rsid w:val="0083568B"/>
    <w:rsid w:val="008668F0"/>
    <w:rsid w:val="00890268"/>
    <w:rsid w:val="008960FA"/>
    <w:rsid w:val="00995F7C"/>
    <w:rsid w:val="009A4B05"/>
    <w:rsid w:val="009C0FD3"/>
    <w:rsid w:val="00A12A9E"/>
    <w:rsid w:val="00AA03EC"/>
    <w:rsid w:val="00B05831"/>
    <w:rsid w:val="00B410D0"/>
    <w:rsid w:val="00B753DB"/>
    <w:rsid w:val="00B9248E"/>
    <w:rsid w:val="00BD622A"/>
    <w:rsid w:val="00BF4CCC"/>
    <w:rsid w:val="00C45937"/>
    <w:rsid w:val="00C72242"/>
    <w:rsid w:val="00DC1E41"/>
    <w:rsid w:val="00E34038"/>
    <w:rsid w:val="00E6388F"/>
    <w:rsid w:val="00F253D2"/>
    <w:rsid w:val="00FD418E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41/22 - Puławska 51 - dodatkowe zawiadomienie stron wersja cyfrowa BIP 31.01.2023</vt:lpstr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41/22 - Puławska 51 - dodatkowe zawiadomienie stron wersja cyfrowa BIP 31.01.2023</dc:title>
  <dc:subject/>
  <dc:creator>Niemyjski Marcin  (DPA)</dc:creator>
  <cp:keywords/>
  <cp:lastModifiedBy>Nowak Damian  (DPA)</cp:lastModifiedBy>
  <cp:revision>12</cp:revision>
  <dcterms:created xsi:type="dcterms:W3CDTF">2022-07-07T11:08:00Z</dcterms:created>
  <dcterms:modified xsi:type="dcterms:W3CDTF">2023-01-31T09:04:00Z</dcterms:modified>
</cp:coreProperties>
</file>