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F82C3" w14:textId="77777777" w:rsidR="00945617" w:rsidRPr="00E03B1D" w:rsidRDefault="00945617" w:rsidP="002033A9">
      <w:pPr>
        <w:autoSpaceDE w:val="0"/>
        <w:autoSpaceDN w:val="0"/>
        <w:adjustRightInd w:val="0"/>
        <w:rPr>
          <w:sz w:val="22"/>
          <w:szCs w:val="22"/>
        </w:rPr>
      </w:pPr>
      <w:bookmarkStart w:id="0" w:name="_Hlk98837831"/>
      <w:r w:rsidRPr="00E03B1D">
        <w:rPr>
          <w:sz w:val="22"/>
          <w:szCs w:val="22"/>
        </w:rPr>
        <w:t>Załącznik B.90.</w:t>
      </w:r>
    </w:p>
    <w:p w14:paraId="664869F9" w14:textId="77777777" w:rsidR="00945617" w:rsidRPr="00E03B1D" w:rsidRDefault="00945617" w:rsidP="002033A9">
      <w:pPr>
        <w:autoSpaceDE w:val="0"/>
        <w:autoSpaceDN w:val="0"/>
        <w:adjustRightInd w:val="0"/>
        <w:rPr>
          <w:sz w:val="22"/>
          <w:szCs w:val="22"/>
        </w:rPr>
      </w:pPr>
    </w:p>
    <w:p w14:paraId="03166E78" w14:textId="5816DAF2" w:rsidR="00945617" w:rsidRPr="00E03B1D" w:rsidRDefault="00945617" w:rsidP="003B59F9">
      <w:pPr>
        <w:autoSpaceDE w:val="0"/>
        <w:autoSpaceDN w:val="0"/>
        <w:adjustRightInd w:val="0"/>
        <w:spacing w:after="240"/>
        <w:jc w:val="both"/>
        <w:rPr>
          <w:b/>
          <w:bCs/>
          <w:spacing w:val="-5"/>
          <w:sz w:val="28"/>
          <w:szCs w:val="28"/>
          <w:lang w:eastAsia="en-US"/>
        </w:rPr>
      </w:pPr>
      <w:bookmarkStart w:id="1" w:name="_Hlk34226794"/>
      <w:r w:rsidRPr="00E03B1D">
        <w:rPr>
          <w:b/>
          <w:bCs/>
          <w:spacing w:val="-5"/>
          <w:sz w:val="28"/>
          <w:szCs w:val="28"/>
          <w:lang w:eastAsia="en-US"/>
        </w:rPr>
        <w:t>LECZENIE ZABURZEŃ MOTORYCZNYCH W PRZEBIEGU ZAAWANSOWANEJ CHOROBY PARKINSONA (ICD-10</w:t>
      </w:r>
      <w:r w:rsidR="005C26D7" w:rsidRPr="00E03B1D">
        <w:rPr>
          <w:b/>
          <w:bCs/>
          <w:spacing w:val="-5"/>
          <w:sz w:val="28"/>
          <w:szCs w:val="28"/>
          <w:lang w:eastAsia="en-US"/>
        </w:rPr>
        <w:t>:</w:t>
      </w:r>
      <w:r w:rsidRPr="00E03B1D">
        <w:rPr>
          <w:b/>
          <w:bCs/>
          <w:spacing w:val="-5"/>
          <w:sz w:val="28"/>
          <w:szCs w:val="28"/>
          <w:lang w:eastAsia="en-US"/>
        </w:rPr>
        <w:t xml:space="preserve"> G.20)</w:t>
      </w:r>
      <w:bookmarkEnd w:id="1"/>
    </w:p>
    <w:tbl>
      <w:tblPr>
        <w:tblW w:w="15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5655"/>
        <w:gridCol w:w="4111"/>
        <w:gridCol w:w="5601"/>
      </w:tblGrid>
      <w:tr w:rsidR="00D45995" w:rsidRPr="00E03B1D" w14:paraId="50AF1CE1" w14:textId="77777777" w:rsidTr="00E03B1D">
        <w:trPr>
          <w:trHeight w:val="567"/>
          <w:jc w:val="center"/>
        </w:trPr>
        <w:tc>
          <w:tcPr>
            <w:tcW w:w="15367" w:type="dxa"/>
            <w:gridSpan w:val="3"/>
            <w:vAlign w:val="center"/>
          </w:tcPr>
          <w:bookmarkEnd w:id="0"/>
          <w:p w14:paraId="50AF1CE0" w14:textId="77777777" w:rsidR="00744684" w:rsidRPr="00E03B1D" w:rsidRDefault="00744684" w:rsidP="00354CB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03B1D">
              <w:rPr>
                <w:b/>
                <w:color w:val="000000" w:themeColor="text1"/>
                <w:sz w:val="20"/>
                <w:szCs w:val="20"/>
              </w:rPr>
              <w:t>ZAKRES</w:t>
            </w:r>
            <w:r w:rsidR="000E5DEC" w:rsidRPr="00E03B1D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E03B1D">
              <w:rPr>
                <w:b/>
                <w:color w:val="000000" w:themeColor="text1"/>
                <w:sz w:val="20"/>
                <w:szCs w:val="20"/>
              </w:rPr>
              <w:t>ŚWIADCZENIA</w:t>
            </w:r>
            <w:r w:rsidR="000E5DEC" w:rsidRPr="00E03B1D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E03B1D">
              <w:rPr>
                <w:b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1C5B85" w:rsidRPr="00E03B1D" w14:paraId="50AF1CE5" w14:textId="77777777" w:rsidTr="00E03B1D">
        <w:trPr>
          <w:trHeight w:val="567"/>
          <w:jc w:val="center"/>
        </w:trPr>
        <w:tc>
          <w:tcPr>
            <w:tcW w:w="5655" w:type="dxa"/>
            <w:vAlign w:val="center"/>
          </w:tcPr>
          <w:p w14:paraId="50AF1CE2" w14:textId="77777777" w:rsidR="00744684" w:rsidRPr="00E03B1D" w:rsidRDefault="00744684" w:rsidP="00D87B6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03B1D">
              <w:rPr>
                <w:b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50AF1CE3" w14:textId="61986AE7" w:rsidR="00744684" w:rsidRPr="00E03B1D" w:rsidRDefault="00744684" w:rsidP="00354CB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03B1D">
              <w:rPr>
                <w:b/>
                <w:color w:val="000000" w:themeColor="text1"/>
                <w:sz w:val="20"/>
                <w:szCs w:val="20"/>
              </w:rPr>
              <w:t>SCHEMAT</w:t>
            </w:r>
            <w:r w:rsidR="000E5DEC" w:rsidRPr="00E03B1D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E03B1D">
              <w:rPr>
                <w:b/>
                <w:color w:val="000000" w:themeColor="text1"/>
                <w:sz w:val="20"/>
                <w:szCs w:val="20"/>
              </w:rPr>
              <w:t>DAWKOWANIA</w:t>
            </w:r>
            <w:r w:rsidR="000E5DEC" w:rsidRPr="00E03B1D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E03B1D">
              <w:rPr>
                <w:b/>
                <w:color w:val="000000" w:themeColor="text1"/>
                <w:sz w:val="20"/>
                <w:szCs w:val="20"/>
              </w:rPr>
              <w:t>LEKÓW</w:t>
            </w:r>
            <w:r w:rsidR="00820638" w:rsidRPr="00E03B1D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1C5B85" w:rsidRPr="00E03B1D">
              <w:rPr>
                <w:b/>
                <w:color w:val="000000" w:themeColor="text1"/>
                <w:sz w:val="20"/>
                <w:szCs w:val="20"/>
              </w:rPr>
              <w:br/>
            </w:r>
            <w:r w:rsidRPr="00E03B1D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E5DEC" w:rsidRPr="00E03B1D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E03B1D">
              <w:rPr>
                <w:b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5601" w:type="dxa"/>
            <w:vAlign w:val="center"/>
          </w:tcPr>
          <w:p w14:paraId="50AF1CE4" w14:textId="2F4A02F9" w:rsidR="00744684" w:rsidRPr="00E03B1D" w:rsidRDefault="00744684" w:rsidP="00D87B6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03B1D">
              <w:rPr>
                <w:b/>
                <w:color w:val="000000" w:themeColor="text1"/>
                <w:sz w:val="20"/>
                <w:szCs w:val="20"/>
              </w:rPr>
              <w:t>BADANIA</w:t>
            </w:r>
            <w:r w:rsidR="000E5DEC" w:rsidRPr="00E03B1D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E03B1D">
              <w:rPr>
                <w:b/>
                <w:color w:val="000000" w:themeColor="text1"/>
                <w:sz w:val="20"/>
                <w:szCs w:val="20"/>
              </w:rPr>
              <w:t>DIAGNOSTYCZNE</w:t>
            </w:r>
            <w:r w:rsidR="000E5DEC" w:rsidRPr="00E03B1D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E03B1D">
              <w:rPr>
                <w:b/>
                <w:color w:val="000000" w:themeColor="text1"/>
                <w:sz w:val="20"/>
                <w:szCs w:val="20"/>
              </w:rPr>
              <w:t>WYKONYWANE</w:t>
            </w:r>
            <w:r w:rsidR="000E5DEC" w:rsidRPr="00E03B1D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1C5B85" w:rsidRPr="00E03B1D">
              <w:rPr>
                <w:b/>
                <w:color w:val="000000" w:themeColor="text1"/>
                <w:sz w:val="20"/>
                <w:szCs w:val="20"/>
              </w:rPr>
              <w:br/>
            </w:r>
            <w:r w:rsidRPr="00E03B1D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E5DEC" w:rsidRPr="00E03B1D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E03B1D">
              <w:rPr>
                <w:b/>
                <w:color w:val="000000" w:themeColor="text1"/>
                <w:sz w:val="20"/>
                <w:szCs w:val="20"/>
              </w:rPr>
              <w:t>RAMACH</w:t>
            </w:r>
            <w:r w:rsidR="000E5DEC" w:rsidRPr="00E03B1D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E03B1D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1C5B85" w:rsidRPr="00F838F5" w14:paraId="50AF1EE4" w14:textId="77777777" w:rsidTr="00E03B1D">
        <w:trPr>
          <w:trHeight w:val="20"/>
          <w:jc w:val="center"/>
        </w:trPr>
        <w:tc>
          <w:tcPr>
            <w:tcW w:w="5655" w:type="dxa"/>
          </w:tcPr>
          <w:p w14:paraId="11F8EC8C" w14:textId="778A9C66" w:rsidR="000E2FCE" w:rsidRPr="00E03B1D" w:rsidRDefault="000E2FCE" w:rsidP="00D87B63">
            <w:pPr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E03B1D">
              <w:rPr>
                <w:sz w:val="20"/>
                <w:szCs w:val="20"/>
              </w:rPr>
              <w:t>Pacjent jest kwalifikowany do programu przez Zespół Koordynacyjny do Spraw Leczenia Zaburzeń Motorycznych w Przebiegu Choroby Parkinsona, powoływany przez Prezesa Narodowego Funduszu Zdrowia.</w:t>
            </w:r>
          </w:p>
          <w:p w14:paraId="1B9EFFE6" w14:textId="77777777" w:rsidR="005C26D7" w:rsidRPr="00E03B1D" w:rsidRDefault="005C26D7" w:rsidP="00D87B63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59779D9" w14:textId="77777777" w:rsidR="000E2FCE" w:rsidRPr="00E03B1D" w:rsidRDefault="000E2FCE" w:rsidP="00D87B63">
            <w:pPr>
              <w:pStyle w:val="Akapitzlist"/>
              <w:widowControl w:val="0"/>
              <w:numPr>
                <w:ilvl w:val="0"/>
                <w:numId w:val="4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03B1D">
              <w:rPr>
                <w:b/>
                <w:bCs/>
                <w:spacing w:val="1"/>
                <w:sz w:val="20"/>
                <w:szCs w:val="20"/>
              </w:rPr>
              <w:t>K</w:t>
            </w:r>
            <w:r w:rsidRPr="00E03B1D">
              <w:rPr>
                <w:b/>
                <w:bCs/>
                <w:sz w:val="20"/>
                <w:szCs w:val="20"/>
              </w:rPr>
              <w:t>r</w:t>
            </w:r>
            <w:r w:rsidRPr="00E03B1D">
              <w:rPr>
                <w:b/>
                <w:bCs/>
                <w:spacing w:val="1"/>
                <w:sz w:val="20"/>
                <w:szCs w:val="20"/>
              </w:rPr>
              <w:t>yt</w:t>
            </w:r>
            <w:r w:rsidRPr="00E03B1D">
              <w:rPr>
                <w:b/>
                <w:bCs/>
                <w:sz w:val="20"/>
                <w:szCs w:val="20"/>
              </w:rPr>
              <w:t>e</w:t>
            </w:r>
            <w:r w:rsidRPr="00E03B1D">
              <w:rPr>
                <w:b/>
                <w:bCs/>
                <w:spacing w:val="1"/>
                <w:sz w:val="20"/>
                <w:szCs w:val="20"/>
              </w:rPr>
              <w:t>r</w:t>
            </w:r>
            <w:r w:rsidRPr="00E03B1D">
              <w:rPr>
                <w:b/>
                <w:bCs/>
                <w:spacing w:val="-3"/>
                <w:sz w:val="20"/>
                <w:szCs w:val="20"/>
              </w:rPr>
              <w:t>i</w:t>
            </w:r>
            <w:r w:rsidRPr="00E03B1D">
              <w:rPr>
                <w:b/>
                <w:bCs/>
                <w:sz w:val="20"/>
                <w:szCs w:val="20"/>
              </w:rPr>
              <w:t>a</w:t>
            </w:r>
            <w:r w:rsidRPr="00E03B1D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E03B1D">
              <w:rPr>
                <w:b/>
                <w:bCs/>
                <w:spacing w:val="-3"/>
                <w:sz w:val="20"/>
                <w:szCs w:val="20"/>
              </w:rPr>
              <w:t>k</w:t>
            </w:r>
            <w:r w:rsidRPr="00E03B1D">
              <w:rPr>
                <w:b/>
                <w:bCs/>
                <w:spacing w:val="2"/>
                <w:sz w:val="20"/>
                <w:szCs w:val="20"/>
              </w:rPr>
              <w:t>w</w:t>
            </w:r>
            <w:r w:rsidRPr="00E03B1D">
              <w:rPr>
                <w:b/>
                <w:bCs/>
                <w:spacing w:val="1"/>
                <w:sz w:val="20"/>
                <w:szCs w:val="20"/>
              </w:rPr>
              <w:t>a</w:t>
            </w:r>
            <w:r w:rsidRPr="00E03B1D">
              <w:rPr>
                <w:b/>
                <w:bCs/>
                <w:sz w:val="20"/>
                <w:szCs w:val="20"/>
              </w:rPr>
              <w:t>lifi</w:t>
            </w:r>
            <w:r w:rsidRPr="00E03B1D">
              <w:rPr>
                <w:b/>
                <w:bCs/>
                <w:spacing w:val="-2"/>
                <w:sz w:val="20"/>
                <w:szCs w:val="20"/>
              </w:rPr>
              <w:t>k</w:t>
            </w:r>
            <w:r w:rsidRPr="00E03B1D">
              <w:rPr>
                <w:b/>
                <w:bCs/>
                <w:spacing w:val="1"/>
                <w:sz w:val="20"/>
                <w:szCs w:val="20"/>
              </w:rPr>
              <w:t>a</w:t>
            </w:r>
            <w:r w:rsidRPr="00E03B1D">
              <w:rPr>
                <w:b/>
                <w:bCs/>
                <w:sz w:val="20"/>
                <w:szCs w:val="20"/>
              </w:rPr>
              <w:t>c</w:t>
            </w:r>
            <w:r w:rsidRPr="00E03B1D">
              <w:rPr>
                <w:b/>
                <w:bCs/>
                <w:spacing w:val="1"/>
                <w:sz w:val="20"/>
                <w:szCs w:val="20"/>
              </w:rPr>
              <w:t>j</w:t>
            </w:r>
            <w:r w:rsidRPr="00E03B1D">
              <w:rPr>
                <w:b/>
                <w:bCs/>
                <w:sz w:val="20"/>
                <w:szCs w:val="20"/>
              </w:rPr>
              <w:t>i</w:t>
            </w:r>
          </w:p>
          <w:p w14:paraId="6F2A3C24" w14:textId="58613341" w:rsidR="000E2FCE" w:rsidRPr="00E03B1D" w:rsidRDefault="000E2FCE" w:rsidP="00D87B6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E03B1D">
              <w:rPr>
                <w:sz w:val="20"/>
                <w:szCs w:val="20"/>
              </w:rPr>
              <w:t>Do</w:t>
            </w:r>
            <w:r w:rsidR="001C5B85" w:rsidRPr="00E03B1D">
              <w:rPr>
                <w:sz w:val="20"/>
                <w:szCs w:val="20"/>
              </w:rPr>
              <w:t xml:space="preserve"> </w:t>
            </w:r>
            <w:r w:rsidRPr="00E03B1D">
              <w:rPr>
                <w:sz w:val="20"/>
                <w:szCs w:val="20"/>
              </w:rPr>
              <w:t>programu kwalifikuje się świadczeniobiorców spełniających wszystkie poniższe kryteria:</w:t>
            </w:r>
          </w:p>
          <w:p w14:paraId="425227C4" w14:textId="77777777" w:rsidR="000E2FCE" w:rsidRPr="00E03B1D" w:rsidRDefault="000E2FCE" w:rsidP="00D87B63">
            <w:pPr>
              <w:widowControl w:val="0"/>
              <w:numPr>
                <w:ilvl w:val="3"/>
                <w:numId w:val="47"/>
              </w:numPr>
              <w:tabs>
                <w:tab w:val="left" w:pos="567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E03B1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rozpoznanie </w:t>
            </w:r>
            <w:r w:rsidRPr="00E03B1D">
              <w:rPr>
                <w:sz w:val="20"/>
                <w:szCs w:val="20"/>
              </w:rPr>
              <w:t xml:space="preserve">choroby Parkinsona w oparciu o aktualne </w:t>
            </w:r>
            <w:r w:rsidRPr="00E03B1D">
              <w:rPr>
                <w:i/>
                <w:sz w:val="20"/>
                <w:szCs w:val="20"/>
              </w:rPr>
              <w:t>MDS Clinical Diagnostic Criteria for Parkinson’s Disease</w:t>
            </w:r>
            <w:r w:rsidRPr="00E03B1D">
              <w:rPr>
                <w:sz w:val="20"/>
                <w:szCs w:val="20"/>
              </w:rPr>
              <w:t>;</w:t>
            </w:r>
          </w:p>
          <w:p w14:paraId="64CC5940" w14:textId="77777777" w:rsidR="000E2FCE" w:rsidRPr="00E03B1D" w:rsidRDefault="000E2FCE" w:rsidP="00D87B63">
            <w:pPr>
              <w:widowControl w:val="0"/>
              <w:numPr>
                <w:ilvl w:val="3"/>
                <w:numId w:val="47"/>
              </w:numPr>
              <w:tabs>
                <w:tab w:val="left" w:pos="567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E03B1D">
              <w:rPr>
                <w:sz w:val="20"/>
                <w:szCs w:val="20"/>
              </w:rPr>
              <w:t>czas trwania choroby ≥ 5 lat;</w:t>
            </w:r>
          </w:p>
          <w:p w14:paraId="0E88DE4B" w14:textId="77777777" w:rsidR="000E2FCE" w:rsidRPr="00E03B1D" w:rsidRDefault="000E2FCE" w:rsidP="00D87B63">
            <w:pPr>
              <w:widowControl w:val="0"/>
              <w:numPr>
                <w:ilvl w:val="3"/>
                <w:numId w:val="47"/>
              </w:numPr>
              <w:tabs>
                <w:tab w:val="left" w:pos="567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E03B1D">
              <w:rPr>
                <w:sz w:val="20"/>
                <w:szCs w:val="20"/>
              </w:rPr>
              <w:t>wcześniejsze leczenie:</w:t>
            </w:r>
          </w:p>
          <w:p w14:paraId="33C4A842" w14:textId="47E5E0EB" w:rsidR="000E2FCE" w:rsidRPr="00E03B1D" w:rsidRDefault="000E2FCE" w:rsidP="00D87B63">
            <w:pPr>
              <w:widowControl w:val="0"/>
              <w:numPr>
                <w:ilvl w:val="4"/>
                <w:numId w:val="47"/>
              </w:numPr>
              <w:tabs>
                <w:tab w:val="left" w:pos="567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E03B1D">
              <w:rPr>
                <w:sz w:val="20"/>
                <w:szCs w:val="20"/>
              </w:rPr>
              <w:t>w przypadku kwalifikacji do leczenia karbidopą+lewodopą: wyczerpanie możliwości optymalnej terapii farmakologicznej prowadzonej co najmniej 3 lekami</w:t>
            </w:r>
            <w:r w:rsidRPr="00E03B1D">
              <w:rPr>
                <w:rStyle w:val="Odwoaniedokomentarza"/>
                <w:sz w:val="20"/>
                <w:szCs w:val="20"/>
                <w:lang w:val="x-none" w:eastAsia="x-none"/>
              </w:rPr>
              <w:t xml:space="preserve"> </w:t>
            </w:r>
            <w:r w:rsidRPr="00E03B1D">
              <w:rPr>
                <w:rStyle w:val="Odwoaniedokomentarza"/>
                <w:sz w:val="20"/>
                <w:szCs w:val="20"/>
                <w:lang w:eastAsia="x-none"/>
              </w:rPr>
              <w:t>l</w:t>
            </w:r>
            <w:r w:rsidRPr="00E03B1D">
              <w:rPr>
                <w:sz w:val="20"/>
                <w:szCs w:val="20"/>
              </w:rPr>
              <w:t>ub nieskuteczność monoterapii przy udokumentowanej nietolerancji innych leków (w ocenie neurologa posiadającego doświadczenie w leczeniu zaawansowanej choroby Parkinsona)</w:t>
            </w:r>
            <w:r w:rsidR="005C26D7" w:rsidRPr="00E03B1D">
              <w:rPr>
                <w:sz w:val="20"/>
                <w:szCs w:val="20"/>
              </w:rPr>
              <w:t>,</w:t>
            </w:r>
          </w:p>
          <w:p w14:paraId="1A77AA9F" w14:textId="20247ECD" w:rsidR="000E2FCE" w:rsidRPr="00E03B1D" w:rsidRDefault="000E2FCE" w:rsidP="00D87B63">
            <w:pPr>
              <w:pStyle w:val="Akapitzlist"/>
              <w:numPr>
                <w:ilvl w:val="4"/>
                <w:numId w:val="47"/>
              </w:numPr>
              <w:tabs>
                <w:tab w:val="left" w:pos="567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03B1D">
              <w:rPr>
                <w:sz w:val="20"/>
                <w:szCs w:val="20"/>
              </w:rPr>
              <w:t xml:space="preserve">w przypadku kwalifikacji do leczenia apomorfiną dotychczasowe stosowanie optymalnego leczenia </w:t>
            </w:r>
            <w:r w:rsidRPr="00E03B1D">
              <w:rPr>
                <w:sz w:val="20"/>
                <w:szCs w:val="20"/>
              </w:rPr>
              <w:lastRenderedPageBreak/>
              <w:t>farmakologicznego za pomocą doustnych leków przeciw chorobie Parkinsona</w:t>
            </w:r>
            <w:r w:rsidR="005C26D7" w:rsidRPr="00E03B1D">
              <w:rPr>
                <w:sz w:val="20"/>
                <w:szCs w:val="20"/>
              </w:rPr>
              <w:t>;</w:t>
            </w:r>
          </w:p>
          <w:p w14:paraId="7BD9438A" w14:textId="044730B1" w:rsidR="000E2FCE" w:rsidRPr="00E03B1D" w:rsidRDefault="000E2FCE" w:rsidP="00D87B63">
            <w:pPr>
              <w:widowControl w:val="0"/>
              <w:numPr>
                <w:ilvl w:val="3"/>
                <w:numId w:val="47"/>
              </w:numPr>
              <w:tabs>
                <w:tab w:val="left" w:pos="567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E03B1D">
              <w:rPr>
                <w:sz w:val="20"/>
                <w:szCs w:val="20"/>
              </w:rPr>
              <w:t xml:space="preserve">łączny czas trwania stanów </w:t>
            </w:r>
            <w:r w:rsidRPr="00E03B1D">
              <w:rPr>
                <w:i/>
                <w:sz w:val="20"/>
                <w:szCs w:val="20"/>
              </w:rPr>
              <w:t xml:space="preserve">off </w:t>
            </w:r>
            <w:r w:rsidRPr="00E03B1D">
              <w:rPr>
                <w:sz w:val="20"/>
                <w:szCs w:val="20"/>
              </w:rPr>
              <w:t>≥2 godz. przy jednoczesnej obecności uciążliwych dyskinez szczytu dawki ≥1 godz. w czasie czuwania</w:t>
            </w:r>
            <w:r w:rsidR="001C5B85" w:rsidRPr="00E03B1D">
              <w:rPr>
                <w:sz w:val="20"/>
                <w:szCs w:val="20"/>
              </w:rPr>
              <w:t xml:space="preserve"> </w:t>
            </w:r>
            <w:r w:rsidRPr="00E03B1D">
              <w:rPr>
                <w:sz w:val="20"/>
                <w:szCs w:val="20"/>
              </w:rPr>
              <w:t>w ciągu całej doby (występowanie fluktuacji ruchowych i dyskinez oraz czas ich trwania powinny być udokumentowane w dzienniczku Hausera dla 3 kolejnych dni);</w:t>
            </w:r>
          </w:p>
          <w:p w14:paraId="590104A9" w14:textId="58BDF31F" w:rsidR="000E2FCE" w:rsidRPr="00E03B1D" w:rsidRDefault="000E2FCE" w:rsidP="00D87B63">
            <w:pPr>
              <w:widowControl w:val="0"/>
              <w:numPr>
                <w:ilvl w:val="3"/>
                <w:numId w:val="47"/>
              </w:numPr>
              <w:tabs>
                <w:tab w:val="left" w:pos="567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E03B1D">
              <w:rPr>
                <w:sz w:val="20"/>
                <w:szCs w:val="20"/>
              </w:rPr>
              <w:t xml:space="preserve">zachowana dobra odpowiedź na lewodopę (różnica wyniku III części skali MDS UPDRS pomiędzy stanem </w:t>
            </w:r>
            <w:r w:rsidRPr="00E03B1D">
              <w:rPr>
                <w:i/>
                <w:iCs/>
                <w:sz w:val="20"/>
                <w:szCs w:val="20"/>
              </w:rPr>
              <w:t>off</w:t>
            </w:r>
            <w:r w:rsidR="00131B7D" w:rsidRPr="00E03B1D">
              <w:rPr>
                <w:sz w:val="20"/>
                <w:szCs w:val="20"/>
              </w:rPr>
              <w:t>/</w:t>
            </w:r>
            <w:r w:rsidRPr="00E03B1D">
              <w:rPr>
                <w:i/>
                <w:iCs/>
                <w:sz w:val="20"/>
                <w:szCs w:val="20"/>
              </w:rPr>
              <w:t>on</w:t>
            </w:r>
            <w:r w:rsidRPr="00E03B1D">
              <w:rPr>
                <w:sz w:val="20"/>
                <w:szCs w:val="20"/>
              </w:rPr>
              <w:t xml:space="preserve"> wynosząca co najmniej 30%; można nie uwzględniać punktów dotyczących drżenia);</w:t>
            </w:r>
          </w:p>
          <w:p w14:paraId="171CA73B" w14:textId="200B5BF1" w:rsidR="000E2FCE" w:rsidRPr="00E03B1D" w:rsidRDefault="000E2FCE" w:rsidP="00D87B63">
            <w:pPr>
              <w:widowControl w:val="0"/>
              <w:numPr>
                <w:ilvl w:val="3"/>
                <w:numId w:val="47"/>
              </w:numPr>
              <w:tabs>
                <w:tab w:val="left" w:pos="567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E03B1D">
              <w:rPr>
                <w:sz w:val="20"/>
                <w:szCs w:val="20"/>
              </w:rPr>
              <w:t>zapewnienie codziennej obecności i pomocy ze strony opiekuna w zakresie obsługi pompy.</w:t>
            </w:r>
          </w:p>
          <w:p w14:paraId="4148421F" w14:textId="77777777" w:rsidR="000E2FCE" w:rsidRPr="00E03B1D" w:rsidRDefault="000E2FCE" w:rsidP="00D87B63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color w:val="4F81BD"/>
                <w:sz w:val="20"/>
                <w:szCs w:val="20"/>
              </w:rPr>
            </w:pPr>
          </w:p>
          <w:p w14:paraId="0C1D883D" w14:textId="77777777" w:rsidR="000E2FCE" w:rsidRPr="00E03B1D" w:rsidRDefault="000E2FCE" w:rsidP="00D87B63">
            <w:pPr>
              <w:pStyle w:val="Akapitzlist"/>
              <w:widowControl w:val="0"/>
              <w:numPr>
                <w:ilvl w:val="0"/>
                <w:numId w:val="47"/>
              </w:numPr>
              <w:spacing w:after="60" w:line="276" w:lineRule="auto"/>
              <w:contextualSpacing w:val="0"/>
              <w:jc w:val="both"/>
              <w:rPr>
                <w:b/>
                <w:spacing w:val="1"/>
                <w:sz w:val="20"/>
                <w:szCs w:val="20"/>
              </w:rPr>
            </w:pPr>
            <w:r w:rsidRPr="00E03B1D">
              <w:rPr>
                <w:b/>
                <w:sz w:val="20"/>
                <w:szCs w:val="20"/>
              </w:rPr>
              <w:t xml:space="preserve">Kryteria </w:t>
            </w:r>
            <w:r w:rsidRPr="00E03B1D">
              <w:rPr>
                <w:b/>
                <w:bCs/>
                <w:sz w:val="20"/>
                <w:szCs w:val="20"/>
              </w:rPr>
              <w:t>stanowiące przeciwwskazania do kwalifikacji do programu</w:t>
            </w:r>
          </w:p>
          <w:p w14:paraId="7B566233" w14:textId="77777777" w:rsidR="000E2FCE" w:rsidRPr="00E03B1D" w:rsidRDefault="000E2FCE" w:rsidP="00D87B6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3B1D">
              <w:rPr>
                <w:sz w:val="20"/>
                <w:szCs w:val="20"/>
              </w:rPr>
              <w:t xml:space="preserve">Przeciwwskazania do </w:t>
            </w:r>
            <w:r w:rsidRPr="00E03B1D">
              <w:rPr>
                <w:rFonts w:eastAsia="TimesNewRomanPSMT"/>
                <w:sz w:val="20"/>
                <w:szCs w:val="20"/>
              </w:rPr>
              <w:t xml:space="preserve">udziału </w:t>
            </w:r>
            <w:r w:rsidRPr="00E03B1D">
              <w:rPr>
                <w:sz w:val="20"/>
                <w:szCs w:val="20"/>
              </w:rPr>
              <w:t xml:space="preserve">w programie </w:t>
            </w:r>
            <w:r w:rsidRPr="00E03B1D">
              <w:rPr>
                <w:rFonts w:eastAsia="TimesNewRomanPSMT"/>
                <w:sz w:val="20"/>
                <w:szCs w:val="20"/>
              </w:rPr>
              <w:t xml:space="preserve">wynikają </w:t>
            </w:r>
            <w:r w:rsidRPr="00E03B1D">
              <w:rPr>
                <w:sz w:val="20"/>
                <w:szCs w:val="20"/>
              </w:rPr>
              <w:t xml:space="preserve">z </w:t>
            </w:r>
            <w:r w:rsidRPr="00E03B1D">
              <w:rPr>
                <w:rFonts w:eastAsia="TimesNewRomanPSMT"/>
                <w:sz w:val="20"/>
                <w:szCs w:val="20"/>
              </w:rPr>
              <w:t xml:space="preserve">przeciwwskazań </w:t>
            </w:r>
            <w:r w:rsidRPr="00E03B1D">
              <w:rPr>
                <w:sz w:val="20"/>
                <w:szCs w:val="20"/>
              </w:rPr>
              <w:t xml:space="preserve">do stosowania </w:t>
            </w:r>
            <w:r w:rsidRPr="00E03B1D">
              <w:rPr>
                <w:rFonts w:eastAsia="TimesNewRomanPSMT"/>
                <w:sz w:val="20"/>
                <w:szCs w:val="20"/>
              </w:rPr>
              <w:t xml:space="preserve">określonych </w:t>
            </w:r>
            <w:r w:rsidRPr="00E03B1D">
              <w:rPr>
                <w:sz w:val="20"/>
                <w:szCs w:val="20"/>
              </w:rPr>
              <w:t xml:space="preserve">w aktualnych na dzień wydania decyzji Charakterystykach Produktów Leczniczych poszczególnych substancji czynnych </w:t>
            </w:r>
            <w:r w:rsidRPr="00E03B1D">
              <w:rPr>
                <w:rFonts w:eastAsia="TimesNewRomanPSMT"/>
                <w:sz w:val="20"/>
                <w:szCs w:val="20"/>
              </w:rPr>
              <w:t xml:space="preserve">ujętych </w:t>
            </w:r>
            <w:r w:rsidRPr="00E03B1D">
              <w:rPr>
                <w:sz w:val="20"/>
                <w:szCs w:val="20"/>
              </w:rPr>
              <w:t>w programie lekowym.</w:t>
            </w:r>
          </w:p>
          <w:p w14:paraId="3C023211" w14:textId="77777777" w:rsidR="000E2FCE" w:rsidRPr="00E03B1D" w:rsidRDefault="000E2FCE" w:rsidP="00D87B6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B47939D" w14:textId="77777777" w:rsidR="000E2FCE" w:rsidRPr="00E03B1D" w:rsidRDefault="000E2FCE" w:rsidP="00D87B63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Style w:val="Teksttreci"/>
                <w:rFonts w:ascii="Times New Roman" w:eastAsia="Calibri" w:hAnsi="Times New Roman" w:cs="Times New Roman"/>
                <w:sz w:val="20"/>
                <w:szCs w:val="20"/>
              </w:rPr>
            </w:pPr>
            <w:r w:rsidRPr="00E03B1D">
              <w:rPr>
                <w:b/>
                <w:bCs/>
                <w:sz w:val="20"/>
                <w:szCs w:val="20"/>
              </w:rPr>
              <w:t>Adekwatna odpowiedź na leczenie</w:t>
            </w:r>
          </w:p>
          <w:p w14:paraId="6A876EC4" w14:textId="354B9088" w:rsidR="000E2FCE" w:rsidRPr="00E03B1D" w:rsidRDefault="005C26D7" w:rsidP="00D87B6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E03B1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</w:t>
            </w:r>
            <w:r w:rsidR="000E2FCE" w:rsidRPr="00E03B1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ciągu pierwszych 6 miesięcy </w:t>
            </w:r>
            <w:r w:rsidR="000E2FCE" w:rsidRPr="00E03B1D">
              <w:rPr>
                <w:rFonts w:eastAsia="Arial"/>
                <w:sz w:val="20"/>
                <w:szCs w:val="20"/>
                <w:lang w:bidi="pl-PL"/>
              </w:rPr>
              <w:t xml:space="preserve">(±1 miesiąc) </w:t>
            </w:r>
            <w:r w:rsidR="000E2FCE" w:rsidRPr="00E03B1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od rozpoczęcia leczenia </w:t>
            </w:r>
            <w:r w:rsidR="000E2FCE" w:rsidRPr="00E03B1D">
              <w:rPr>
                <w:spacing w:val="1"/>
                <w:sz w:val="20"/>
                <w:szCs w:val="20"/>
              </w:rPr>
              <w:t xml:space="preserve">redukcja o co najmniej 30% czasu spędzanego w stanie </w:t>
            </w:r>
            <w:r w:rsidR="000E2FCE" w:rsidRPr="00E03B1D">
              <w:rPr>
                <w:i/>
                <w:iCs/>
                <w:spacing w:val="1"/>
                <w:sz w:val="20"/>
                <w:szCs w:val="20"/>
              </w:rPr>
              <w:t>off</w:t>
            </w:r>
            <w:r w:rsidR="00131B7D" w:rsidRPr="00E03B1D">
              <w:rPr>
                <w:i/>
                <w:iCs/>
                <w:spacing w:val="1"/>
                <w:sz w:val="20"/>
                <w:szCs w:val="20"/>
              </w:rPr>
              <w:t>/</w:t>
            </w:r>
            <w:r w:rsidR="000E2FCE" w:rsidRPr="00E03B1D">
              <w:rPr>
                <w:i/>
                <w:iCs/>
                <w:spacing w:val="1"/>
                <w:sz w:val="20"/>
                <w:szCs w:val="20"/>
              </w:rPr>
              <w:t>on</w:t>
            </w:r>
            <w:r w:rsidR="000E2FCE" w:rsidRPr="00E03B1D">
              <w:rPr>
                <w:spacing w:val="1"/>
                <w:sz w:val="20"/>
                <w:szCs w:val="20"/>
              </w:rPr>
              <w:t xml:space="preserve"> z uciążliwymi dyskinezami</w:t>
            </w:r>
            <w:r w:rsidR="000E2FCE" w:rsidRPr="00E03B1D">
              <w:rPr>
                <w:sz w:val="20"/>
                <w:szCs w:val="20"/>
              </w:rPr>
              <w:t>.</w:t>
            </w:r>
          </w:p>
          <w:p w14:paraId="68B13569" w14:textId="77777777" w:rsidR="000E2FCE" w:rsidRPr="00E03B1D" w:rsidRDefault="000E2FCE" w:rsidP="00D87B63">
            <w:pPr>
              <w:spacing w:after="60" w:line="276" w:lineRule="auto"/>
              <w:jc w:val="both"/>
              <w:rPr>
                <w:bCs/>
                <w:sz w:val="20"/>
                <w:szCs w:val="20"/>
                <w:lang w:bidi="en-US"/>
              </w:rPr>
            </w:pPr>
          </w:p>
          <w:p w14:paraId="715ADFAC" w14:textId="77777777" w:rsidR="000E2FCE" w:rsidRPr="00E03B1D" w:rsidRDefault="000E2FCE" w:rsidP="00D87B63">
            <w:pPr>
              <w:pStyle w:val="Akapitzlist"/>
              <w:widowControl w:val="0"/>
              <w:numPr>
                <w:ilvl w:val="0"/>
                <w:numId w:val="47"/>
              </w:numPr>
              <w:spacing w:after="60" w:line="276" w:lineRule="auto"/>
              <w:contextualSpacing w:val="0"/>
              <w:jc w:val="both"/>
              <w:rPr>
                <w:b/>
                <w:spacing w:val="1"/>
                <w:sz w:val="20"/>
                <w:szCs w:val="20"/>
              </w:rPr>
            </w:pPr>
            <w:r w:rsidRPr="00E03B1D">
              <w:rPr>
                <w:b/>
                <w:sz w:val="20"/>
                <w:szCs w:val="20"/>
              </w:rPr>
              <w:t>Kryteria wyłączenia</w:t>
            </w:r>
          </w:p>
          <w:p w14:paraId="30CB6034" w14:textId="6F6370D6" w:rsidR="000E2FCE" w:rsidRPr="00E03B1D" w:rsidRDefault="000E2FCE" w:rsidP="00D87B63">
            <w:pPr>
              <w:pStyle w:val="Akapitzlist"/>
              <w:widowControl w:val="0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spacing w:val="1"/>
                <w:sz w:val="20"/>
                <w:szCs w:val="20"/>
              </w:rPr>
            </w:pPr>
            <w:r w:rsidRPr="00E03B1D">
              <w:rPr>
                <w:spacing w:val="1"/>
                <w:sz w:val="20"/>
                <w:szCs w:val="20"/>
              </w:rPr>
              <w:t xml:space="preserve">w przypadku zastosowania lewodopy z karbidopą, brak potwierdzonej skuteczności leczenia w czasie wstępnego okresu oceny skuteczności, trwającego do 7 dni, podczas </w:t>
            </w:r>
            <w:r w:rsidRPr="00E03B1D">
              <w:rPr>
                <w:spacing w:val="1"/>
                <w:sz w:val="20"/>
                <w:szCs w:val="20"/>
              </w:rPr>
              <w:lastRenderedPageBreak/>
              <w:t xml:space="preserve">którego ustala się w ramach hospitalizacji, czy ciągły wlew dojelitowy lewodopy z karbidopą, podawanych w postaci żelu przez sondę nosowo-dwunastniczą lub nosowo-dojelitową, przynosi pożądany efekt kliniczny (definiowany jako redukcję o co najmniej 30% czasu spędzanego w stanie </w:t>
            </w:r>
            <w:r w:rsidRPr="00E03B1D">
              <w:rPr>
                <w:i/>
                <w:iCs/>
                <w:spacing w:val="1"/>
                <w:sz w:val="20"/>
                <w:szCs w:val="20"/>
              </w:rPr>
              <w:t>off</w:t>
            </w:r>
            <w:r w:rsidR="00131B7D" w:rsidRPr="00E03B1D">
              <w:rPr>
                <w:spacing w:val="1"/>
                <w:sz w:val="20"/>
                <w:szCs w:val="20"/>
              </w:rPr>
              <w:t>/</w:t>
            </w:r>
            <w:r w:rsidRPr="00E03B1D">
              <w:rPr>
                <w:i/>
                <w:iCs/>
                <w:spacing w:val="1"/>
                <w:sz w:val="20"/>
                <w:szCs w:val="20"/>
              </w:rPr>
              <w:t>on</w:t>
            </w:r>
            <w:r w:rsidRPr="00E03B1D">
              <w:rPr>
                <w:spacing w:val="1"/>
                <w:sz w:val="20"/>
                <w:szCs w:val="20"/>
              </w:rPr>
              <w:t xml:space="preserve"> z uciążliwymi dyskinezami) oraz ustala się wstępną dawkę leku;</w:t>
            </w:r>
          </w:p>
          <w:p w14:paraId="053665CA" w14:textId="77777777" w:rsidR="000E2FCE" w:rsidRPr="00E03B1D" w:rsidRDefault="000E2FCE" w:rsidP="00D87B63">
            <w:pPr>
              <w:widowControl w:val="0"/>
              <w:numPr>
                <w:ilvl w:val="3"/>
                <w:numId w:val="4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03B1D">
              <w:rPr>
                <w:sz w:val="20"/>
                <w:szCs w:val="20"/>
              </w:rPr>
              <w:t>brak uzyskania adekwatnej odpowiedzi na leczenie zgodnie z pkt 3;</w:t>
            </w:r>
          </w:p>
          <w:p w14:paraId="12EBA105" w14:textId="77777777" w:rsidR="000E2FCE" w:rsidRPr="00E03B1D" w:rsidRDefault="000E2FCE" w:rsidP="00D87B63">
            <w:pPr>
              <w:widowControl w:val="0"/>
              <w:numPr>
                <w:ilvl w:val="3"/>
                <w:numId w:val="4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03B1D">
              <w:rPr>
                <w:sz w:val="20"/>
                <w:szCs w:val="20"/>
              </w:rPr>
              <w:t xml:space="preserve">utrata adekwatnej odpowiedzi na leczenie zgodnie z pkt 3 stwierdzona w trakcie </w:t>
            </w:r>
            <w:r w:rsidRPr="00E03B1D">
              <w:rPr>
                <w:rFonts w:eastAsia="TimesNewRomanPSMT"/>
                <w:sz w:val="20"/>
                <w:szCs w:val="20"/>
              </w:rPr>
              <w:t xml:space="preserve">dwóch kolejnych </w:t>
            </w:r>
            <w:r w:rsidRPr="00E03B1D">
              <w:rPr>
                <w:sz w:val="20"/>
                <w:szCs w:val="20"/>
              </w:rPr>
              <w:t xml:space="preserve">wizyt </w:t>
            </w:r>
            <w:r w:rsidRPr="00E03B1D">
              <w:rPr>
                <w:rFonts w:eastAsia="TimesNewRomanPSMT"/>
                <w:sz w:val="20"/>
                <w:szCs w:val="20"/>
              </w:rPr>
              <w:t xml:space="preserve">monitorujących, </w:t>
            </w:r>
            <w:r w:rsidRPr="00E03B1D">
              <w:rPr>
                <w:sz w:val="20"/>
                <w:szCs w:val="20"/>
                <w:lang w:bidi="pl-PL"/>
              </w:rPr>
              <w:t>pomimo stosowania optymalnych/maksymalnych dawek leku;</w:t>
            </w:r>
          </w:p>
          <w:p w14:paraId="748CFDDA" w14:textId="04381459" w:rsidR="000E2FCE" w:rsidRPr="00E03B1D" w:rsidRDefault="000E2FCE" w:rsidP="00D87B63">
            <w:pPr>
              <w:widowControl w:val="0"/>
              <w:numPr>
                <w:ilvl w:val="3"/>
                <w:numId w:val="4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03B1D">
              <w:rPr>
                <w:spacing w:val="1"/>
                <w:sz w:val="20"/>
                <w:szCs w:val="20"/>
              </w:rPr>
              <w:t>niedające się opanować powikłania chirurgiczne, związane z PEG</w:t>
            </w:r>
            <w:r w:rsidR="001C5B85" w:rsidRPr="00E03B1D">
              <w:rPr>
                <w:spacing w:val="1"/>
                <w:sz w:val="20"/>
                <w:szCs w:val="20"/>
              </w:rPr>
              <w:t xml:space="preserve"> </w:t>
            </w:r>
            <w:r w:rsidRPr="00E03B1D">
              <w:rPr>
                <w:spacing w:val="1"/>
                <w:sz w:val="20"/>
                <w:szCs w:val="20"/>
              </w:rPr>
              <w:t>(w przypadku terapii lewodopą z karbidopą);</w:t>
            </w:r>
          </w:p>
          <w:p w14:paraId="5FF38782" w14:textId="77777777" w:rsidR="000E2FCE" w:rsidRPr="00E03B1D" w:rsidRDefault="000E2FCE" w:rsidP="00D87B63">
            <w:pPr>
              <w:widowControl w:val="0"/>
              <w:numPr>
                <w:ilvl w:val="3"/>
                <w:numId w:val="4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03B1D">
              <w:rPr>
                <w:sz w:val="20"/>
                <w:szCs w:val="20"/>
              </w:rPr>
              <w:t>w</w:t>
            </w:r>
            <w:r w:rsidRPr="00E03B1D">
              <w:rPr>
                <w:rFonts w:eastAsia="TimesNewRomanPSMT"/>
                <w:sz w:val="20"/>
                <w:szCs w:val="20"/>
              </w:rPr>
              <w:t>ystąpienie działań niepożądanych, które w opinii lekarza prowadzącego oraz</w:t>
            </w:r>
            <w:r w:rsidRPr="00E03B1D">
              <w:rPr>
                <w:sz w:val="20"/>
                <w:szCs w:val="20"/>
              </w:rPr>
              <w:t xml:space="preserve"> </w:t>
            </w:r>
            <w:r w:rsidRPr="00E03B1D">
              <w:rPr>
                <w:rFonts w:eastAsia="TimesNewRomanPSMT"/>
                <w:sz w:val="20"/>
                <w:szCs w:val="20"/>
              </w:rPr>
              <w:t>zgodnie z Charakterystyką Produktu Leczniczego, którym prowadzona jest terapia, są przeciwwskazaniami do leczenia daną substancją czynną;</w:t>
            </w:r>
          </w:p>
          <w:p w14:paraId="1CA2750C" w14:textId="461211A2" w:rsidR="000E2FCE" w:rsidRPr="00E03B1D" w:rsidRDefault="000E2FCE" w:rsidP="00D87B63">
            <w:pPr>
              <w:widowControl w:val="0"/>
              <w:numPr>
                <w:ilvl w:val="3"/>
                <w:numId w:val="4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03B1D">
              <w:rPr>
                <w:rFonts w:eastAsia="TimesNewRomanPSMT"/>
                <w:sz w:val="20"/>
                <w:szCs w:val="20"/>
              </w:rPr>
              <w:t>brak możliwości zapewnienia codziennej obecności i pomocy ze strony opiekuna lub brak współpracy pacjenta z opiekunem w zakresie obsługi pompy.</w:t>
            </w:r>
          </w:p>
          <w:p w14:paraId="3E3B4ED1" w14:textId="77777777" w:rsidR="005C26D7" w:rsidRPr="00E03B1D" w:rsidRDefault="005C26D7" w:rsidP="00D87B63">
            <w:pPr>
              <w:widowControl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F7119A4" w14:textId="77777777" w:rsidR="000E2FCE" w:rsidRPr="00E03B1D" w:rsidRDefault="000E2FCE" w:rsidP="00D87B63">
            <w:pPr>
              <w:pStyle w:val="Akapitzlist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03B1D">
              <w:rPr>
                <w:b/>
                <w:bCs/>
                <w:sz w:val="20"/>
                <w:szCs w:val="20"/>
              </w:rPr>
              <w:t>Czas leczenia w programie</w:t>
            </w:r>
          </w:p>
          <w:p w14:paraId="55E11CB5" w14:textId="77777777" w:rsidR="000E2FCE" w:rsidRPr="00E03B1D" w:rsidRDefault="000E2FCE" w:rsidP="00D87B6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3B1D">
              <w:rPr>
                <w:sz w:val="20"/>
                <w:szCs w:val="20"/>
              </w:rPr>
              <w:t>Czas leczenia w programie określa lekarz prowadzący na podstawie kryteriów włączenia i kryteriów wyłączenia z programu.</w:t>
            </w:r>
          </w:p>
          <w:p w14:paraId="381722E5" w14:textId="77777777" w:rsidR="000E2FCE" w:rsidRPr="00E03B1D" w:rsidRDefault="000E2FCE" w:rsidP="00D87B6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AA28E8B" w14:textId="77777777" w:rsidR="000E2FCE" w:rsidRPr="00E03B1D" w:rsidRDefault="000E2FCE" w:rsidP="00D87B63">
            <w:pPr>
              <w:pStyle w:val="Akapitzlist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03B1D">
              <w:rPr>
                <w:b/>
                <w:bCs/>
                <w:sz w:val="20"/>
                <w:szCs w:val="20"/>
              </w:rPr>
              <w:t>Kryteria i warunki zamiany terapii na inną</w:t>
            </w:r>
          </w:p>
          <w:p w14:paraId="79436527" w14:textId="77777777" w:rsidR="000E2FCE" w:rsidRPr="00E03B1D" w:rsidRDefault="000E2FCE" w:rsidP="00D87B63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E03B1D">
              <w:rPr>
                <w:bCs/>
                <w:sz w:val="20"/>
                <w:szCs w:val="20"/>
              </w:rPr>
              <w:t>Zmiana leczenia na inną, wymienioną w programie substancję czynną, jest możliwa w następujących sytuacjach:</w:t>
            </w:r>
          </w:p>
          <w:p w14:paraId="298C7045" w14:textId="764C72A4" w:rsidR="000E2FCE" w:rsidRPr="00E03B1D" w:rsidRDefault="000E2FCE" w:rsidP="00D87B63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E03B1D">
              <w:rPr>
                <w:bCs/>
                <w:sz w:val="20"/>
                <w:szCs w:val="20"/>
              </w:rPr>
              <w:t xml:space="preserve">brak uzyskania adekwatnej odpowiedzi na zastosowaną substancję czynną zgodnie z pkt 3 lub utrata adekwatnej </w:t>
            </w:r>
            <w:r w:rsidRPr="00E03B1D">
              <w:rPr>
                <w:bCs/>
                <w:sz w:val="20"/>
                <w:szCs w:val="20"/>
              </w:rPr>
              <w:lastRenderedPageBreak/>
              <w:t>odpowiedzi stwierdzona</w:t>
            </w:r>
            <w:r w:rsidR="001C5B85" w:rsidRPr="00E03B1D">
              <w:rPr>
                <w:bCs/>
                <w:sz w:val="20"/>
                <w:szCs w:val="20"/>
              </w:rPr>
              <w:t xml:space="preserve"> </w:t>
            </w:r>
            <w:r w:rsidRPr="00E03B1D">
              <w:rPr>
                <w:bCs/>
                <w:sz w:val="20"/>
                <w:szCs w:val="20"/>
              </w:rPr>
              <w:t xml:space="preserve">w trakcie dwóch kolejnych wizyt monitorujących; </w:t>
            </w:r>
          </w:p>
          <w:p w14:paraId="0BBBDE83" w14:textId="431EAB3C" w:rsidR="000E2FCE" w:rsidRPr="00E03B1D" w:rsidRDefault="000E2FCE" w:rsidP="00D87B63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E03B1D">
              <w:rPr>
                <w:bCs/>
                <w:sz w:val="20"/>
                <w:szCs w:val="20"/>
              </w:rPr>
              <w:t>wystąpienie działań niepożądanych uniemożliwiających kontynuowanie terapii.</w:t>
            </w:r>
          </w:p>
          <w:p w14:paraId="4000BE20" w14:textId="77777777" w:rsidR="00B53728" w:rsidRPr="00E03B1D" w:rsidRDefault="000E2FCE" w:rsidP="00D87B6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E03B1D">
              <w:rPr>
                <w:bCs/>
                <w:sz w:val="20"/>
                <w:szCs w:val="20"/>
              </w:rPr>
              <w:t xml:space="preserve">Kwalifikacja pacjenta do kolejnego leku w ramach programu lekowego wymaga zgody Zespołu Koordynacyjnego </w:t>
            </w:r>
            <w:r w:rsidRPr="00E03B1D">
              <w:rPr>
                <w:rFonts w:eastAsia="TimesNewRomanPSMT"/>
                <w:sz w:val="20"/>
                <w:szCs w:val="20"/>
              </w:rPr>
              <w:t>do Spraw Leczenia Zaburzeń Motorycznych w Przebiegu Choroby Parkinsona</w:t>
            </w:r>
            <w:r w:rsidRPr="00E03B1D">
              <w:rPr>
                <w:bCs/>
                <w:sz w:val="20"/>
                <w:szCs w:val="20"/>
              </w:rPr>
              <w:t>.</w:t>
            </w:r>
          </w:p>
          <w:p w14:paraId="50AF1E0A" w14:textId="1592E8FC" w:rsidR="005C26D7" w:rsidRPr="00E03B1D" w:rsidRDefault="005C26D7" w:rsidP="00D87B6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D320DCB" w14:textId="77777777" w:rsidR="000E2FCE" w:rsidRPr="00E03B1D" w:rsidRDefault="000E2FCE" w:rsidP="00D87B63">
            <w:pPr>
              <w:pStyle w:val="Akapitzlist"/>
              <w:numPr>
                <w:ilvl w:val="0"/>
                <w:numId w:val="48"/>
              </w:numPr>
              <w:spacing w:before="120" w:after="60" w:line="276" w:lineRule="auto"/>
              <w:contextualSpacing w:val="0"/>
              <w:jc w:val="both"/>
              <w:rPr>
                <w:b/>
                <w:bCs/>
                <w:spacing w:val="1"/>
                <w:sz w:val="20"/>
                <w:szCs w:val="20"/>
              </w:rPr>
            </w:pPr>
            <w:r w:rsidRPr="00E03B1D">
              <w:rPr>
                <w:b/>
                <w:bCs/>
                <w:spacing w:val="1"/>
                <w:sz w:val="20"/>
                <w:szCs w:val="20"/>
              </w:rPr>
              <w:lastRenderedPageBreak/>
              <w:t>Dawkowanie</w:t>
            </w:r>
          </w:p>
          <w:p w14:paraId="6189E14B" w14:textId="5A6B62A9" w:rsidR="000E2FCE" w:rsidRPr="00E03B1D" w:rsidRDefault="000E2FCE" w:rsidP="00D87B6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3B1D">
              <w:rPr>
                <w:sz w:val="20"/>
                <w:szCs w:val="20"/>
              </w:rPr>
              <w:t xml:space="preserve">Dawkowanie oraz </w:t>
            </w:r>
            <w:r w:rsidRPr="00E03B1D">
              <w:rPr>
                <w:rFonts w:eastAsia="TimesNewRomanPSMT"/>
                <w:sz w:val="20"/>
                <w:szCs w:val="20"/>
              </w:rPr>
              <w:t xml:space="preserve">sposób </w:t>
            </w:r>
            <w:r w:rsidRPr="00E03B1D">
              <w:rPr>
                <w:sz w:val="20"/>
                <w:szCs w:val="20"/>
              </w:rPr>
              <w:t>modyfikacji</w:t>
            </w:r>
            <w:r w:rsidR="005C26D7" w:rsidRPr="00E03B1D">
              <w:rPr>
                <w:sz w:val="20"/>
                <w:szCs w:val="20"/>
              </w:rPr>
              <w:t xml:space="preserve"> </w:t>
            </w:r>
            <w:r w:rsidRPr="00E03B1D">
              <w:rPr>
                <w:sz w:val="20"/>
                <w:szCs w:val="20"/>
              </w:rPr>
              <w:t>dawkowania w leczeniu z zastosowaniem apomorfiny oraz lewodopy z karbidopą należy prowadzić zgodnie z zapisami właściwych aktualnych Charakterystyk Produktów Leczniczych</w:t>
            </w:r>
          </w:p>
          <w:p w14:paraId="50AF1E34" w14:textId="25D3F07B" w:rsidR="003303A9" w:rsidRPr="00E03B1D" w:rsidRDefault="003303A9" w:rsidP="00D87B63">
            <w:pPr>
              <w:shd w:val="clear" w:color="auto" w:fill="FFFFFF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0AF1E35" w14:textId="77777777" w:rsidR="002E5D76" w:rsidRPr="00E03B1D" w:rsidRDefault="002E5D76" w:rsidP="00D87B63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0AF1E36" w14:textId="77777777" w:rsidR="00744684" w:rsidRPr="00E03B1D" w:rsidRDefault="00744684" w:rsidP="00D87B63">
            <w:pPr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01" w:type="dxa"/>
          </w:tcPr>
          <w:p w14:paraId="77B4D76E" w14:textId="77777777" w:rsidR="000E2FCE" w:rsidRPr="00E03B1D" w:rsidRDefault="000E2FCE" w:rsidP="00D87B63">
            <w:pPr>
              <w:pStyle w:val="Akapitzlist"/>
              <w:numPr>
                <w:ilvl w:val="0"/>
                <w:numId w:val="49"/>
              </w:numPr>
              <w:spacing w:before="120" w:after="60" w:line="276" w:lineRule="auto"/>
              <w:contextualSpacing w:val="0"/>
              <w:jc w:val="both"/>
              <w:rPr>
                <w:b/>
                <w:bCs/>
                <w:spacing w:val="1"/>
                <w:sz w:val="20"/>
                <w:szCs w:val="20"/>
              </w:rPr>
            </w:pPr>
            <w:r w:rsidRPr="00E03B1D">
              <w:rPr>
                <w:b/>
                <w:bCs/>
                <w:spacing w:val="1"/>
                <w:sz w:val="20"/>
                <w:szCs w:val="20"/>
              </w:rPr>
              <w:t>Badania przy kwalifikacji</w:t>
            </w:r>
          </w:p>
          <w:p w14:paraId="6FB99B0F" w14:textId="6B7191E5" w:rsidR="000E2FCE" w:rsidRPr="00E03B1D" w:rsidRDefault="000E2FCE" w:rsidP="00D87B63">
            <w:pPr>
              <w:pStyle w:val="Akapitzlist"/>
              <w:numPr>
                <w:ilvl w:val="3"/>
                <w:numId w:val="49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pacing w:val="1"/>
                <w:sz w:val="20"/>
                <w:szCs w:val="20"/>
              </w:rPr>
            </w:pPr>
            <w:r w:rsidRPr="00E03B1D">
              <w:rPr>
                <w:bCs/>
                <w:spacing w:val="1"/>
                <w:sz w:val="20"/>
                <w:szCs w:val="20"/>
              </w:rPr>
              <w:t xml:space="preserve">ocena stanu ruchowego (czas spędzany w stanie </w:t>
            </w:r>
            <w:r w:rsidRPr="00E03B1D">
              <w:rPr>
                <w:bCs/>
                <w:i/>
                <w:iCs/>
                <w:spacing w:val="1"/>
                <w:sz w:val="20"/>
                <w:szCs w:val="20"/>
              </w:rPr>
              <w:t>off/on</w:t>
            </w:r>
            <w:r w:rsidRPr="00E03B1D">
              <w:rPr>
                <w:bCs/>
                <w:spacing w:val="1"/>
                <w:sz w:val="20"/>
                <w:szCs w:val="20"/>
              </w:rPr>
              <w:t xml:space="preserve"> z uciążliwymi dyskinezami), udokumentowanego w dzienniczku Hausera prowadzonym przez 3 kolejne dni;</w:t>
            </w:r>
          </w:p>
          <w:p w14:paraId="3E7E7148" w14:textId="4B064EF9" w:rsidR="000E2FCE" w:rsidRPr="00E03B1D" w:rsidRDefault="000E2FCE" w:rsidP="00D87B63">
            <w:pPr>
              <w:pStyle w:val="Akapitzlist"/>
              <w:numPr>
                <w:ilvl w:val="3"/>
                <w:numId w:val="49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pacing w:val="1"/>
                <w:sz w:val="20"/>
                <w:szCs w:val="20"/>
              </w:rPr>
            </w:pPr>
            <w:r w:rsidRPr="00E03B1D">
              <w:rPr>
                <w:bCs/>
                <w:spacing w:val="1"/>
                <w:sz w:val="20"/>
                <w:szCs w:val="20"/>
              </w:rPr>
              <w:t>test z odstawieniem lewodopy z wykonaniem III części MDS UPDRS;</w:t>
            </w:r>
          </w:p>
          <w:p w14:paraId="13CCA11D" w14:textId="4C10871D" w:rsidR="000E2FCE" w:rsidRPr="00E03B1D" w:rsidRDefault="000E2FCE" w:rsidP="00D87B63">
            <w:pPr>
              <w:pStyle w:val="Akapitzlist"/>
              <w:numPr>
                <w:ilvl w:val="3"/>
                <w:numId w:val="49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pacing w:val="1"/>
                <w:sz w:val="20"/>
                <w:szCs w:val="20"/>
              </w:rPr>
            </w:pPr>
            <w:r w:rsidRPr="00E03B1D">
              <w:rPr>
                <w:bCs/>
                <w:spacing w:val="1"/>
                <w:sz w:val="20"/>
                <w:szCs w:val="20"/>
              </w:rPr>
              <w:t xml:space="preserve">ocena neuropsychologiczna: </w:t>
            </w:r>
          </w:p>
          <w:p w14:paraId="5070507D" w14:textId="77777777" w:rsidR="00253807" w:rsidRPr="00E03B1D" w:rsidRDefault="000E2FCE" w:rsidP="00D87B63">
            <w:pPr>
              <w:pStyle w:val="Akapitzlist"/>
              <w:widowControl w:val="0"/>
              <w:numPr>
                <w:ilvl w:val="4"/>
                <w:numId w:val="49"/>
              </w:numPr>
              <w:spacing w:after="60" w:line="276" w:lineRule="auto"/>
              <w:contextualSpacing w:val="0"/>
              <w:jc w:val="both"/>
              <w:rPr>
                <w:rFonts w:eastAsia="Arial"/>
                <w:bCs/>
                <w:color w:val="000000"/>
                <w:sz w:val="20"/>
                <w:szCs w:val="20"/>
                <w:lang w:bidi="pl-PL"/>
              </w:rPr>
            </w:pPr>
            <w:r w:rsidRPr="00E03B1D">
              <w:rPr>
                <w:bCs/>
                <w:spacing w:val="1"/>
                <w:sz w:val="20"/>
                <w:szCs w:val="20"/>
              </w:rPr>
              <w:t>psychometryczna ocena nastroju (metoda pierwszego wyboru: Inwentarz Depresji Becka (aktualne wydanie)</w:t>
            </w:r>
            <w:r w:rsidR="00253807" w:rsidRPr="00E03B1D">
              <w:rPr>
                <w:bCs/>
                <w:spacing w:val="1"/>
                <w:sz w:val="20"/>
                <w:szCs w:val="20"/>
              </w:rPr>
              <w:t>,</w:t>
            </w:r>
          </w:p>
          <w:p w14:paraId="2C4D93BA" w14:textId="1D293203" w:rsidR="000E2FCE" w:rsidRPr="00E03B1D" w:rsidRDefault="000E2FCE" w:rsidP="00253807">
            <w:pPr>
              <w:pStyle w:val="Akapitzlist"/>
              <w:widowControl w:val="0"/>
              <w:spacing w:after="60" w:line="276" w:lineRule="auto"/>
              <w:ind w:left="680"/>
              <w:contextualSpacing w:val="0"/>
              <w:jc w:val="both"/>
              <w:rPr>
                <w:rStyle w:val="Teksttreci"/>
                <w:rFonts w:ascii="Times New Roman" w:hAnsi="Times New Roman" w:cs="Times New Roman"/>
                <w:bCs/>
                <w:sz w:val="20"/>
                <w:szCs w:val="20"/>
              </w:rPr>
            </w:pPr>
            <w:r w:rsidRPr="00E03B1D">
              <w:rPr>
                <w:bCs/>
                <w:spacing w:val="1"/>
                <w:sz w:val="20"/>
                <w:szCs w:val="20"/>
              </w:rPr>
              <w:t>w razie braku możliwości wiarygodnej samooceny stanu emocjonalnego</w:t>
            </w:r>
            <w:r w:rsidR="001C5B85" w:rsidRPr="00E03B1D">
              <w:rPr>
                <w:bCs/>
                <w:spacing w:val="1"/>
                <w:sz w:val="20"/>
                <w:szCs w:val="20"/>
              </w:rPr>
              <w:t xml:space="preserve"> </w:t>
            </w:r>
            <w:r w:rsidRPr="00E03B1D">
              <w:rPr>
                <w:bCs/>
                <w:spacing w:val="1"/>
                <w:sz w:val="20"/>
                <w:szCs w:val="20"/>
              </w:rPr>
              <w:t>z uwagi na nasilenie zaburzeń poznawczych – ocena na podstawie wywiadu ustrukturyzowanego przeprowadzanego przez klinicystę (lekarza prowadzącego lub psychologa) z wykorzystaniem skali Montgomery-Åsberg Depression Rating Scale, MADRS</w:t>
            </w:r>
            <w:r w:rsidR="005C26D7" w:rsidRPr="00E03B1D">
              <w:rPr>
                <w:bCs/>
                <w:spacing w:val="1"/>
                <w:sz w:val="20"/>
                <w:szCs w:val="20"/>
              </w:rPr>
              <w:t>,</w:t>
            </w:r>
          </w:p>
          <w:p w14:paraId="4854B930" w14:textId="77777777" w:rsidR="00253807" w:rsidRPr="00E03B1D" w:rsidRDefault="000E2FCE" w:rsidP="00253807">
            <w:pPr>
              <w:widowControl w:val="0"/>
              <w:numPr>
                <w:ilvl w:val="4"/>
                <w:numId w:val="49"/>
              </w:numPr>
              <w:tabs>
                <w:tab w:val="left" w:pos="1135"/>
              </w:tabs>
              <w:spacing w:after="60" w:line="276" w:lineRule="auto"/>
              <w:jc w:val="both"/>
              <w:rPr>
                <w:bCs/>
                <w:spacing w:val="1"/>
                <w:sz w:val="20"/>
                <w:szCs w:val="20"/>
              </w:rPr>
            </w:pPr>
            <w:r w:rsidRPr="00E03B1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ocena zaburzeń poznawczych (skala Addenbrooke’s Cognitive Examination-III)</w:t>
            </w:r>
            <w:r w:rsidR="001C5B85" w:rsidRPr="00E03B1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7291745" w14:textId="55C02B94" w:rsidR="000E2FCE" w:rsidRPr="00E03B1D" w:rsidRDefault="000E2FCE" w:rsidP="00253807">
            <w:pPr>
              <w:widowControl w:val="0"/>
              <w:tabs>
                <w:tab w:val="left" w:pos="1135"/>
              </w:tabs>
              <w:spacing w:after="60" w:line="276" w:lineRule="auto"/>
              <w:ind w:left="680"/>
              <w:jc w:val="both"/>
              <w:rPr>
                <w:bCs/>
                <w:spacing w:val="1"/>
                <w:sz w:val="20"/>
                <w:szCs w:val="20"/>
              </w:rPr>
            </w:pPr>
            <w:r w:rsidRPr="00E03B1D">
              <w:rPr>
                <w:bCs/>
                <w:spacing w:val="1"/>
                <w:sz w:val="20"/>
                <w:szCs w:val="20"/>
              </w:rPr>
              <w:t>w przypadku uzasadnionego podejrzenia otępienia</w:t>
            </w:r>
            <w:r w:rsidR="001C5B85" w:rsidRPr="00E03B1D">
              <w:rPr>
                <w:bCs/>
                <w:spacing w:val="1"/>
                <w:sz w:val="20"/>
                <w:szCs w:val="20"/>
              </w:rPr>
              <w:t xml:space="preserve"> </w:t>
            </w:r>
            <w:r w:rsidRPr="00E03B1D">
              <w:rPr>
                <w:bCs/>
                <w:spacing w:val="1"/>
                <w:sz w:val="20"/>
                <w:szCs w:val="20"/>
              </w:rPr>
              <w:t>w stadium umiarkowanym (wynik ACE-III &lt;61) pogłębiona diagnostyka;</w:t>
            </w:r>
          </w:p>
          <w:p w14:paraId="3E6E7D98" w14:textId="5E439B4D" w:rsidR="000E2FCE" w:rsidRPr="00E03B1D" w:rsidRDefault="000E2FCE" w:rsidP="00D87B63">
            <w:pPr>
              <w:pStyle w:val="Akapitzlist"/>
              <w:numPr>
                <w:ilvl w:val="3"/>
                <w:numId w:val="49"/>
              </w:numPr>
              <w:suppressAutoHyphens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03B1D">
              <w:rPr>
                <w:bCs/>
                <w:spacing w:val="1"/>
                <w:sz w:val="20"/>
                <w:szCs w:val="20"/>
              </w:rPr>
              <w:t>morfologia krwi z rozmazem;</w:t>
            </w:r>
          </w:p>
          <w:p w14:paraId="2FD50DA8" w14:textId="33F5E251" w:rsidR="000E2FCE" w:rsidRPr="00E03B1D" w:rsidRDefault="000E2FCE" w:rsidP="00D87B63">
            <w:pPr>
              <w:pStyle w:val="Akapitzlist"/>
              <w:numPr>
                <w:ilvl w:val="3"/>
                <w:numId w:val="49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pacing w:val="1"/>
                <w:sz w:val="20"/>
                <w:szCs w:val="20"/>
              </w:rPr>
            </w:pPr>
            <w:r w:rsidRPr="00E03B1D">
              <w:rPr>
                <w:sz w:val="20"/>
                <w:szCs w:val="20"/>
              </w:rPr>
              <w:lastRenderedPageBreak/>
              <w:t>oznaczenie aktywności transaminaz (AspAT, AlAT)</w:t>
            </w:r>
            <w:r w:rsidRPr="00E03B1D">
              <w:rPr>
                <w:bCs/>
                <w:spacing w:val="1"/>
                <w:sz w:val="20"/>
                <w:szCs w:val="20"/>
              </w:rPr>
              <w:t>;</w:t>
            </w:r>
          </w:p>
          <w:p w14:paraId="1B79ACEA" w14:textId="68DAFD32" w:rsidR="000E2FCE" w:rsidRPr="00E03B1D" w:rsidRDefault="000E2FCE" w:rsidP="00D87B63">
            <w:pPr>
              <w:pStyle w:val="Akapitzlist"/>
              <w:numPr>
                <w:ilvl w:val="3"/>
                <w:numId w:val="49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pacing w:val="1"/>
                <w:sz w:val="20"/>
                <w:szCs w:val="20"/>
              </w:rPr>
            </w:pPr>
            <w:r w:rsidRPr="00E03B1D">
              <w:rPr>
                <w:bCs/>
                <w:spacing w:val="1"/>
                <w:sz w:val="20"/>
                <w:szCs w:val="20"/>
              </w:rPr>
              <w:t>badanie układu krzepnięcia;</w:t>
            </w:r>
          </w:p>
          <w:p w14:paraId="25EB6068" w14:textId="5DCA655D" w:rsidR="000E2FCE" w:rsidRPr="00E03B1D" w:rsidRDefault="000E2FCE" w:rsidP="00D87B63">
            <w:pPr>
              <w:pStyle w:val="Akapitzlist"/>
              <w:numPr>
                <w:ilvl w:val="3"/>
                <w:numId w:val="49"/>
              </w:numPr>
              <w:suppressAutoHyphens/>
              <w:spacing w:after="60" w:line="276" w:lineRule="auto"/>
              <w:contextualSpacing w:val="0"/>
              <w:jc w:val="both"/>
              <w:rPr>
                <w:rStyle w:val="Teksttreci"/>
                <w:rFonts w:ascii="Times New Roman" w:hAnsi="Times New Roman" w:cs="Times New Roman"/>
                <w:bCs/>
                <w:spacing w:val="1"/>
                <w:sz w:val="20"/>
                <w:szCs w:val="20"/>
                <w:lang w:eastAsia="en-US"/>
              </w:rPr>
            </w:pPr>
            <w:r w:rsidRPr="00E03B1D">
              <w:rPr>
                <w:bCs/>
                <w:spacing w:val="1"/>
                <w:sz w:val="20"/>
                <w:szCs w:val="20"/>
              </w:rPr>
              <w:t>badanie obrazowe mózgowia (MRI lub jeśli są przeciwwskazania TK);</w:t>
            </w:r>
          </w:p>
          <w:p w14:paraId="51DE2FA0" w14:textId="666AF21A" w:rsidR="000E2FCE" w:rsidRPr="00E03B1D" w:rsidRDefault="000E2FCE" w:rsidP="00D87B63">
            <w:pPr>
              <w:pStyle w:val="Akapitzlist"/>
              <w:numPr>
                <w:ilvl w:val="3"/>
                <w:numId w:val="49"/>
              </w:numPr>
              <w:tabs>
                <w:tab w:val="left" w:pos="674"/>
                <w:tab w:val="left" w:pos="1135"/>
              </w:tabs>
              <w:suppressAutoHyphens/>
              <w:spacing w:after="60" w:line="276" w:lineRule="auto"/>
              <w:contextualSpacing w:val="0"/>
              <w:jc w:val="both"/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</w:pPr>
            <w:r w:rsidRPr="00E03B1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badanie EKG z oceną odstępu QT;</w:t>
            </w:r>
          </w:p>
          <w:p w14:paraId="53D5EFA8" w14:textId="5082CCE6" w:rsidR="000E2FCE" w:rsidRPr="00E03B1D" w:rsidRDefault="000E2FCE" w:rsidP="00D87B63">
            <w:pPr>
              <w:pStyle w:val="Akapitzlist"/>
              <w:numPr>
                <w:ilvl w:val="3"/>
                <w:numId w:val="49"/>
              </w:numPr>
              <w:tabs>
                <w:tab w:val="left" w:pos="674"/>
                <w:tab w:val="left" w:pos="1135"/>
              </w:tabs>
              <w:suppressAutoHyphens/>
              <w:spacing w:after="60" w:line="276" w:lineRule="auto"/>
              <w:contextualSpacing w:val="0"/>
              <w:jc w:val="both"/>
              <w:rPr>
                <w:rFonts w:eastAsia="Arial"/>
                <w:color w:val="000000"/>
                <w:sz w:val="20"/>
                <w:szCs w:val="20"/>
                <w:lang w:bidi="pl-PL"/>
              </w:rPr>
            </w:pPr>
            <w:r w:rsidRPr="00E03B1D">
              <w:rPr>
                <w:bCs/>
                <w:spacing w:val="1"/>
                <w:sz w:val="20"/>
                <w:szCs w:val="20"/>
              </w:rPr>
              <w:t>kwalifikacja przez chirurga lub gastroenterologa do PEG (w przypadku kwalifikacji do leczenia lewodopą</w:t>
            </w:r>
            <w:r w:rsidR="001C5B85" w:rsidRPr="00E03B1D">
              <w:rPr>
                <w:bCs/>
                <w:spacing w:val="1"/>
                <w:sz w:val="20"/>
                <w:szCs w:val="20"/>
              </w:rPr>
              <w:t xml:space="preserve"> </w:t>
            </w:r>
            <w:r w:rsidRPr="00E03B1D">
              <w:rPr>
                <w:bCs/>
                <w:spacing w:val="1"/>
                <w:sz w:val="20"/>
                <w:szCs w:val="20"/>
              </w:rPr>
              <w:t>z karbidopą).</w:t>
            </w:r>
          </w:p>
          <w:p w14:paraId="5157D466" w14:textId="77777777" w:rsidR="000E2FCE" w:rsidRPr="00E03B1D" w:rsidRDefault="000E2FCE" w:rsidP="00D87B63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bCs/>
                <w:spacing w:val="1"/>
                <w:sz w:val="20"/>
                <w:szCs w:val="20"/>
              </w:rPr>
            </w:pPr>
          </w:p>
          <w:p w14:paraId="317C3B20" w14:textId="77777777" w:rsidR="000E2FCE" w:rsidRPr="00E03B1D" w:rsidRDefault="000E2FCE" w:rsidP="00D87B63">
            <w:pPr>
              <w:pStyle w:val="Akapitzlist"/>
              <w:widowControl w:val="0"/>
              <w:numPr>
                <w:ilvl w:val="0"/>
                <w:numId w:val="49"/>
              </w:numPr>
              <w:spacing w:after="60" w:line="276" w:lineRule="auto"/>
              <w:contextualSpacing w:val="0"/>
              <w:jc w:val="both"/>
              <w:rPr>
                <w:b/>
                <w:bCs/>
                <w:spacing w:val="1"/>
                <w:sz w:val="20"/>
                <w:szCs w:val="20"/>
              </w:rPr>
            </w:pPr>
            <w:r w:rsidRPr="00E03B1D">
              <w:rPr>
                <w:b/>
                <w:bCs/>
                <w:spacing w:val="1"/>
                <w:sz w:val="20"/>
                <w:szCs w:val="20"/>
              </w:rPr>
              <w:t>Monitorowanie leczenia</w:t>
            </w:r>
          </w:p>
          <w:p w14:paraId="05F50DF3" w14:textId="32453A69" w:rsidR="000E2FCE" w:rsidRPr="00E03B1D" w:rsidRDefault="000E2FCE" w:rsidP="00D87B63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eastAsia="Arial"/>
                <w:sz w:val="20"/>
                <w:szCs w:val="20"/>
                <w:lang w:bidi="pl-PL"/>
              </w:rPr>
            </w:pPr>
            <w:r w:rsidRPr="00E03B1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po 6 miesiącach </w:t>
            </w:r>
            <w:r w:rsidRPr="00E03B1D">
              <w:rPr>
                <w:rFonts w:eastAsia="Arial"/>
                <w:sz w:val="20"/>
                <w:szCs w:val="20"/>
                <w:lang w:bidi="pl-PL"/>
              </w:rPr>
              <w:t>(±1 miesiąc) od rozpoczęcia leczenia należy wykonać:</w:t>
            </w:r>
          </w:p>
          <w:p w14:paraId="2524D628" w14:textId="28E2653B" w:rsidR="000E2FCE" w:rsidRPr="00E03B1D" w:rsidRDefault="000E2FCE" w:rsidP="00D87B63">
            <w:pPr>
              <w:pStyle w:val="Akapitzlist"/>
              <w:widowControl w:val="0"/>
              <w:numPr>
                <w:ilvl w:val="4"/>
                <w:numId w:val="49"/>
              </w:numPr>
              <w:spacing w:after="60" w:line="276" w:lineRule="auto"/>
              <w:contextualSpacing w:val="0"/>
              <w:jc w:val="both"/>
              <w:rPr>
                <w:bCs/>
                <w:spacing w:val="1"/>
                <w:sz w:val="20"/>
                <w:szCs w:val="20"/>
              </w:rPr>
            </w:pPr>
            <w:r w:rsidRPr="00E03B1D">
              <w:rPr>
                <w:rFonts w:eastAsia="Arial"/>
                <w:sz w:val="20"/>
                <w:szCs w:val="20"/>
                <w:lang w:bidi="pl-PL"/>
              </w:rPr>
              <w:t xml:space="preserve"> </w:t>
            </w:r>
            <w:r w:rsidRPr="00E03B1D">
              <w:rPr>
                <w:bCs/>
                <w:spacing w:val="1"/>
                <w:sz w:val="20"/>
                <w:szCs w:val="20"/>
              </w:rPr>
              <w:t>morfologię krwi z rozmazem</w:t>
            </w:r>
            <w:r w:rsidR="002E56CD" w:rsidRPr="00E03B1D">
              <w:rPr>
                <w:bCs/>
                <w:spacing w:val="1"/>
                <w:sz w:val="20"/>
                <w:szCs w:val="20"/>
              </w:rPr>
              <w:t>,</w:t>
            </w:r>
          </w:p>
          <w:p w14:paraId="11387CD3" w14:textId="40A2AADB" w:rsidR="000E2FCE" w:rsidRPr="00E03B1D" w:rsidRDefault="000E2FCE" w:rsidP="00D87B63">
            <w:pPr>
              <w:pStyle w:val="Akapitzlist"/>
              <w:widowControl w:val="0"/>
              <w:numPr>
                <w:ilvl w:val="4"/>
                <w:numId w:val="49"/>
              </w:numPr>
              <w:spacing w:after="60" w:line="276" w:lineRule="auto"/>
              <w:contextualSpacing w:val="0"/>
              <w:jc w:val="both"/>
              <w:rPr>
                <w:bCs/>
                <w:spacing w:val="1"/>
                <w:sz w:val="20"/>
                <w:szCs w:val="20"/>
              </w:rPr>
            </w:pPr>
            <w:r w:rsidRPr="00E03B1D">
              <w:rPr>
                <w:sz w:val="20"/>
                <w:szCs w:val="20"/>
              </w:rPr>
              <w:t>AspAT, AlAT</w:t>
            </w:r>
            <w:r w:rsidR="002E56CD" w:rsidRPr="00E03B1D">
              <w:rPr>
                <w:sz w:val="20"/>
                <w:szCs w:val="20"/>
              </w:rPr>
              <w:t>,</w:t>
            </w:r>
          </w:p>
          <w:p w14:paraId="3F195849" w14:textId="77777777" w:rsidR="000E2FCE" w:rsidRPr="00E03B1D" w:rsidRDefault="000E2FCE" w:rsidP="00D87B63">
            <w:pPr>
              <w:pStyle w:val="Akapitzlist"/>
              <w:widowControl w:val="0"/>
              <w:numPr>
                <w:ilvl w:val="4"/>
                <w:numId w:val="49"/>
              </w:numPr>
              <w:spacing w:after="60" w:line="276" w:lineRule="auto"/>
              <w:contextualSpacing w:val="0"/>
              <w:jc w:val="both"/>
              <w:rPr>
                <w:bCs/>
                <w:spacing w:val="1"/>
                <w:sz w:val="20"/>
                <w:szCs w:val="20"/>
              </w:rPr>
            </w:pPr>
            <w:r w:rsidRPr="00E03B1D">
              <w:rPr>
                <w:sz w:val="20"/>
                <w:szCs w:val="20"/>
                <w:lang w:bidi="pl-PL"/>
              </w:rPr>
              <w:t>badanie EKG z oceną odstępu QT (w przypadku terapii apomorfiną);</w:t>
            </w:r>
          </w:p>
          <w:p w14:paraId="61688E4F" w14:textId="08FDF9A0" w:rsidR="000E2FCE" w:rsidRPr="00E03B1D" w:rsidRDefault="000E2FCE" w:rsidP="00D87B6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bCs/>
                <w:spacing w:val="1"/>
                <w:sz w:val="20"/>
                <w:szCs w:val="20"/>
              </w:rPr>
            </w:pPr>
            <w:r w:rsidRPr="00E03B1D">
              <w:rPr>
                <w:bCs/>
                <w:spacing w:val="1"/>
                <w:sz w:val="20"/>
                <w:szCs w:val="20"/>
              </w:rPr>
              <w:t xml:space="preserve">oraz dokonać oceny stanu ruchowego (czas spędzany w stanie </w:t>
            </w:r>
            <w:r w:rsidRPr="00E03B1D">
              <w:rPr>
                <w:bCs/>
                <w:i/>
                <w:iCs/>
                <w:spacing w:val="1"/>
                <w:sz w:val="20"/>
                <w:szCs w:val="20"/>
              </w:rPr>
              <w:t>off/on</w:t>
            </w:r>
            <w:r w:rsidRPr="00E03B1D">
              <w:rPr>
                <w:bCs/>
                <w:spacing w:val="1"/>
                <w:sz w:val="20"/>
                <w:szCs w:val="20"/>
              </w:rPr>
              <w:t xml:space="preserve"> z uciążliwymi dyskinezami) udokumentowanego w dzienniczku Hausera prowadzonym przez 3 kolejne dni.</w:t>
            </w:r>
          </w:p>
          <w:p w14:paraId="353DF2DB" w14:textId="6DB742F9" w:rsidR="000E2FCE" w:rsidRPr="00E03B1D" w:rsidRDefault="000E2FCE" w:rsidP="00D87B6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eastAsia="TimesNewRomanPSMT"/>
                <w:sz w:val="20"/>
                <w:szCs w:val="20"/>
              </w:rPr>
            </w:pPr>
            <w:r w:rsidRPr="00E03B1D">
              <w:rPr>
                <w:rFonts w:eastAsia="TimesNewRomanPSMT"/>
                <w:sz w:val="20"/>
                <w:szCs w:val="20"/>
              </w:rPr>
              <w:t>Jeżeli terapia jest kontynuowana, powyższe badania należy</w:t>
            </w:r>
            <w:r w:rsidR="002E56CD" w:rsidRPr="00E03B1D">
              <w:rPr>
                <w:rFonts w:eastAsia="TimesNewRomanPSMT"/>
                <w:sz w:val="20"/>
                <w:szCs w:val="20"/>
              </w:rPr>
              <w:t xml:space="preserve"> </w:t>
            </w:r>
            <w:r w:rsidRPr="00E03B1D">
              <w:rPr>
                <w:rFonts w:eastAsia="TimesNewRomanPSMT"/>
                <w:sz w:val="20"/>
                <w:szCs w:val="20"/>
              </w:rPr>
              <w:t>powtarzać po każdych kolejnych 12 miesiącach (±1</w:t>
            </w:r>
            <w:r w:rsidR="002E56CD" w:rsidRPr="00E03B1D">
              <w:rPr>
                <w:rFonts w:eastAsia="TimesNewRomanPSMT"/>
                <w:sz w:val="20"/>
                <w:szCs w:val="20"/>
              </w:rPr>
              <w:t xml:space="preserve"> </w:t>
            </w:r>
            <w:r w:rsidRPr="00E03B1D">
              <w:rPr>
                <w:rFonts w:eastAsia="TimesNewRomanPSMT"/>
                <w:sz w:val="20"/>
                <w:szCs w:val="20"/>
              </w:rPr>
              <w:t>miesiąc).</w:t>
            </w:r>
          </w:p>
          <w:p w14:paraId="593CDD68" w14:textId="56F8AC9C" w:rsidR="000E2FCE" w:rsidRPr="00E03B1D" w:rsidRDefault="000E2FCE" w:rsidP="00D87B63">
            <w:pPr>
              <w:pStyle w:val="Akapitzlist"/>
              <w:numPr>
                <w:ilvl w:val="3"/>
                <w:numId w:val="49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color w:val="000000"/>
                <w:spacing w:val="1"/>
                <w:sz w:val="20"/>
                <w:szCs w:val="20"/>
              </w:rPr>
            </w:pPr>
            <w:r w:rsidRPr="00E03B1D">
              <w:rPr>
                <w:bCs/>
                <w:color w:val="000000"/>
                <w:spacing w:val="1"/>
                <w:sz w:val="20"/>
                <w:szCs w:val="20"/>
              </w:rPr>
              <w:t xml:space="preserve">nie rzadziej niż raz na 3 miesiące wykonuje się konsultację neurologiczną oraz pielęgniarską, obejmującą m.in. ocenę stanu ruchowego pacjenta oraz </w:t>
            </w:r>
            <w:r w:rsidRPr="00E03B1D">
              <w:rPr>
                <w:color w:val="000000"/>
                <w:sz w:val="20"/>
                <w:szCs w:val="20"/>
              </w:rPr>
              <w:t>korektę dotychczasowego leczenia;</w:t>
            </w:r>
          </w:p>
          <w:p w14:paraId="0F06C762" w14:textId="2A913502" w:rsidR="000E2FCE" w:rsidRPr="00E03B1D" w:rsidRDefault="000E2FCE" w:rsidP="00D87B63">
            <w:pPr>
              <w:pStyle w:val="Akapitzlist"/>
              <w:numPr>
                <w:ilvl w:val="3"/>
                <w:numId w:val="49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color w:val="000000"/>
                <w:spacing w:val="1"/>
                <w:sz w:val="20"/>
                <w:szCs w:val="20"/>
              </w:rPr>
            </w:pPr>
            <w:r w:rsidRPr="00E03B1D">
              <w:rPr>
                <w:bCs/>
                <w:color w:val="000000"/>
                <w:spacing w:val="1"/>
                <w:sz w:val="20"/>
                <w:szCs w:val="20"/>
              </w:rPr>
              <w:t>nie częściej niż raz na 12 miesięcy wykonuje się w zależności od decyzji lekarza prowadzącego następujące konsultacje:</w:t>
            </w:r>
          </w:p>
          <w:p w14:paraId="121BC3F6" w14:textId="7F18F0E8" w:rsidR="000E2FCE" w:rsidRPr="00E03B1D" w:rsidRDefault="000E2FCE" w:rsidP="00D87B63">
            <w:pPr>
              <w:pStyle w:val="Akapitzlist"/>
              <w:numPr>
                <w:ilvl w:val="4"/>
                <w:numId w:val="49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color w:val="000000"/>
                <w:spacing w:val="1"/>
                <w:sz w:val="20"/>
                <w:szCs w:val="20"/>
              </w:rPr>
            </w:pPr>
            <w:r w:rsidRPr="00E03B1D">
              <w:rPr>
                <w:bCs/>
                <w:color w:val="000000"/>
                <w:spacing w:val="1"/>
                <w:sz w:val="20"/>
                <w:szCs w:val="20"/>
              </w:rPr>
              <w:t>konsultację gastroenterologiczną lub chirurgiczną</w:t>
            </w:r>
            <w:r w:rsidR="001C5B85" w:rsidRPr="00E03B1D">
              <w:rPr>
                <w:bCs/>
                <w:color w:val="000000"/>
                <w:spacing w:val="1"/>
                <w:sz w:val="20"/>
                <w:szCs w:val="20"/>
              </w:rPr>
              <w:t xml:space="preserve"> </w:t>
            </w:r>
            <w:r w:rsidRPr="00E03B1D">
              <w:rPr>
                <w:bCs/>
                <w:color w:val="000000"/>
                <w:spacing w:val="1"/>
                <w:sz w:val="20"/>
                <w:szCs w:val="20"/>
              </w:rPr>
              <w:t>(w przypadku terapii lewodopą z karbidopą);</w:t>
            </w:r>
          </w:p>
          <w:p w14:paraId="4E39612C" w14:textId="5B43BCA9" w:rsidR="000E2FCE" w:rsidRPr="00E03B1D" w:rsidRDefault="000E2FCE" w:rsidP="00D87B63">
            <w:pPr>
              <w:pStyle w:val="Akapitzlist"/>
              <w:numPr>
                <w:ilvl w:val="4"/>
                <w:numId w:val="49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color w:val="000000"/>
                <w:spacing w:val="1"/>
                <w:sz w:val="20"/>
                <w:szCs w:val="20"/>
              </w:rPr>
            </w:pPr>
            <w:r w:rsidRPr="00E03B1D">
              <w:rPr>
                <w:bCs/>
                <w:color w:val="000000"/>
                <w:spacing w:val="1"/>
                <w:sz w:val="20"/>
                <w:szCs w:val="20"/>
              </w:rPr>
              <w:lastRenderedPageBreak/>
              <w:t xml:space="preserve">dermatologiczną lub alergologiczną (w przypadku terapii apomorfiną). </w:t>
            </w:r>
          </w:p>
          <w:p w14:paraId="50A986F2" w14:textId="3D7FBAFA" w:rsidR="002E56CD" w:rsidRPr="00E03B1D" w:rsidRDefault="002E56CD" w:rsidP="00D87B63">
            <w:pPr>
              <w:suppressAutoHyphens/>
              <w:spacing w:after="60" w:line="276" w:lineRule="auto"/>
              <w:jc w:val="both"/>
              <w:rPr>
                <w:bCs/>
                <w:color w:val="000000"/>
                <w:spacing w:val="1"/>
                <w:sz w:val="20"/>
                <w:szCs w:val="20"/>
              </w:rPr>
            </w:pPr>
          </w:p>
          <w:p w14:paraId="0A51C6A7" w14:textId="77777777" w:rsidR="000E2FCE" w:rsidRPr="00E03B1D" w:rsidRDefault="000E2FCE" w:rsidP="00D87B6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TimesNewRomanPSMT"/>
                <w:sz w:val="20"/>
                <w:szCs w:val="20"/>
              </w:rPr>
            </w:pPr>
            <w:r w:rsidRPr="00E03B1D">
              <w:rPr>
                <w:rFonts w:eastAsia="TimesNewRomanPSMT"/>
                <w:sz w:val="20"/>
                <w:szCs w:val="20"/>
              </w:rPr>
              <w:t>Na podstawie ww. badań w celu monitorowania skuteczności leczenia Zespół Koordynacyjny do Spraw Leczenia Zaburzeń Motorycznych w Przebiegu Choroby Parkinsona określa dla indywidualnego pacjenta wskaźniki odpowiedzi na leczenie, w tym:</w:t>
            </w:r>
          </w:p>
          <w:p w14:paraId="47ED20C6" w14:textId="788C01B1" w:rsidR="000E2FCE" w:rsidRPr="00E03B1D" w:rsidRDefault="000E2FCE" w:rsidP="00D87B63">
            <w:pPr>
              <w:pStyle w:val="Akapitzlist"/>
              <w:numPr>
                <w:ilvl w:val="5"/>
                <w:numId w:val="49"/>
              </w:numPr>
              <w:spacing w:after="60" w:line="276" w:lineRule="auto"/>
              <w:ind w:left="300"/>
              <w:contextualSpacing w:val="0"/>
              <w:jc w:val="both"/>
              <w:rPr>
                <w:sz w:val="20"/>
                <w:szCs w:val="20"/>
              </w:rPr>
            </w:pPr>
            <w:r w:rsidRPr="00E03B1D">
              <w:rPr>
                <w:rFonts w:eastAsia="TimesNewRomanPSMT"/>
                <w:sz w:val="20"/>
                <w:szCs w:val="20"/>
              </w:rPr>
              <w:t xml:space="preserve">adekwatna odpowiedź na leczenie (def: </w:t>
            </w:r>
            <w:r w:rsidRPr="00E03B1D">
              <w:rPr>
                <w:spacing w:val="1"/>
                <w:sz w:val="20"/>
                <w:szCs w:val="20"/>
              </w:rPr>
              <w:t xml:space="preserve">redukcja o co najmniej 30% czasu spędzanego w stanie </w:t>
            </w:r>
            <w:r w:rsidRPr="00E03B1D">
              <w:rPr>
                <w:i/>
                <w:iCs/>
                <w:spacing w:val="1"/>
                <w:sz w:val="20"/>
                <w:szCs w:val="20"/>
              </w:rPr>
              <w:t>off</w:t>
            </w:r>
            <w:r w:rsidR="00131B7D" w:rsidRPr="00E03B1D">
              <w:rPr>
                <w:spacing w:val="1"/>
                <w:sz w:val="20"/>
                <w:szCs w:val="20"/>
              </w:rPr>
              <w:t>/</w:t>
            </w:r>
            <w:r w:rsidRPr="00E03B1D">
              <w:rPr>
                <w:i/>
                <w:iCs/>
                <w:spacing w:val="1"/>
                <w:sz w:val="20"/>
                <w:szCs w:val="20"/>
              </w:rPr>
              <w:t>on</w:t>
            </w:r>
            <w:r w:rsidRPr="00E03B1D">
              <w:rPr>
                <w:spacing w:val="1"/>
                <w:sz w:val="20"/>
                <w:szCs w:val="20"/>
              </w:rPr>
              <w:t xml:space="preserve"> z uciążliwymi dyskinezami</w:t>
            </w:r>
            <w:r w:rsidRPr="00E03B1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w ciągu pierwszych 6 miesięcy </w:t>
            </w:r>
            <w:r w:rsidRPr="00E03B1D">
              <w:rPr>
                <w:rFonts w:eastAsia="Arial"/>
                <w:sz w:val="20"/>
                <w:szCs w:val="20"/>
                <w:lang w:bidi="pl-PL"/>
              </w:rPr>
              <w:t xml:space="preserve">(±1 miesiąc) </w:t>
            </w:r>
            <w:r w:rsidRPr="00E03B1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od rozpoczęcia leczenia</w:t>
            </w:r>
            <w:r w:rsidRPr="00E03B1D">
              <w:rPr>
                <w:spacing w:val="1"/>
                <w:sz w:val="20"/>
                <w:szCs w:val="20"/>
              </w:rPr>
              <w:t>)</w:t>
            </w:r>
            <w:r w:rsidRPr="00E03B1D">
              <w:rPr>
                <w:sz w:val="20"/>
                <w:szCs w:val="20"/>
              </w:rPr>
              <w:t>.</w:t>
            </w:r>
          </w:p>
          <w:p w14:paraId="6F0F1E46" w14:textId="77777777" w:rsidR="000E2FCE" w:rsidRPr="00E03B1D" w:rsidRDefault="000E2FCE" w:rsidP="00D87B6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TimesNewRomanPSMT"/>
                <w:sz w:val="20"/>
                <w:szCs w:val="20"/>
              </w:rPr>
            </w:pPr>
          </w:p>
          <w:p w14:paraId="3209552C" w14:textId="77777777" w:rsidR="000E2FCE" w:rsidRPr="00E03B1D" w:rsidRDefault="000E2FCE" w:rsidP="00D87B6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TimesNewRomanPSMT"/>
                <w:sz w:val="20"/>
                <w:szCs w:val="20"/>
              </w:rPr>
            </w:pPr>
            <w:r w:rsidRPr="00E03B1D">
              <w:rPr>
                <w:rFonts w:eastAsia="TimesNewRomanPSMT"/>
                <w:sz w:val="20"/>
                <w:szCs w:val="20"/>
              </w:rPr>
              <w:t>Dane gromadzone są w SMPT i analizowane przez Zespół Koordynacyjny do Spraw Leczenia Zaburzeń Motorycznych w Przebiegu Choroby Parkinsona, który podsumowuje wyniki leczenia w programie lekowym na koniec każdego roku. </w:t>
            </w:r>
          </w:p>
          <w:p w14:paraId="2B1548A2" w14:textId="77777777" w:rsidR="000E2FCE" w:rsidRPr="00E03B1D" w:rsidRDefault="000E2FCE" w:rsidP="00D87B63">
            <w:pPr>
              <w:pStyle w:val="Akapitzlist"/>
              <w:suppressAutoHyphens/>
              <w:spacing w:after="60" w:line="276" w:lineRule="auto"/>
              <w:ind w:left="0"/>
              <w:contextualSpacing w:val="0"/>
              <w:jc w:val="both"/>
              <w:rPr>
                <w:bCs/>
                <w:color w:val="000000"/>
                <w:spacing w:val="1"/>
                <w:sz w:val="20"/>
                <w:szCs w:val="20"/>
              </w:rPr>
            </w:pPr>
          </w:p>
          <w:p w14:paraId="6A904BE9" w14:textId="77777777" w:rsidR="000E2FCE" w:rsidRPr="00E03B1D" w:rsidRDefault="000E2FCE" w:rsidP="00D87B63">
            <w:pPr>
              <w:pStyle w:val="Akapitzlist"/>
              <w:widowControl w:val="0"/>
              <w:numPr>
                <w:ilvl w:val="0"/>
                <w:numId w:val="49"/>
              </w:numPr>
              <w:spacing w:after="60" w:line="276" w:lineRule="auto"/>
              <w:contextualSpacing w:val="0"/>
              <w:jc w:val="both"/>
              <w:rPr>
                <w:b/>
                <w:bCs/>
                <w:spacing w:val="1"/>
                <w:sz w:val="20"/>
                <w:szCs w:val="20"/>
              </w:rPr>
            </w:pPr>
            <w:r w:rsidRPr="00E03B1D">
              <w:rPr>
                <w:b/>
                <w:bCs/>
                <w:spacing w:val="1"/>
                <w:sz w:val="20"/>
                <w:szCs w:val="20"/>
              </w:rPr>
              <w:t>Monitorowanie programu</w:t>
            </w:r>
          </w:p>
          <w:p w14:paraId="3CBD1A6A" w14:textId="77777777" w:rsidR="000E2FCE" w:rsidRPr="00E03B1D" w:rsidRDefault="000E2FCE" w:rsidP="00D87B63">
            <w:pPr>
              <w:pStyle w:val="Akapitzlist"/>
              <w:widowControl w:val="0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spacing w:val="1"/>
                <w:sz w:val="20"/>
                <w:szCs w:val="20"/>
              </w:rPr>
            </w:pPr>
            <w:r w:rsidRPr="00E03B1D">
              <w:rPr>
                <w:spacing w:val="1"/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3DAB1625" w14:textId="77777777" w:rsidR="000E2FCE" w:rsidRPr="00E03B1D" w:rsidRDefault="000E2FCE" w:rsidP="00D87B63">
            <w:pPr>
              <w:pStyle w:val="Akapitzlist"/>
              <w:widowControl w:val="0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spacing w:val="1"/>
                <w:sz w:val="20"/>
                <w:szCs w:val="20"/>
              </w:rPr>
            </w:pPr>
            <w:r w:rsidRPr="00E03B1D">
              <w:rPr>
                <w:spacing w:val="1"/>
                <w:sz w:val="20"/>
                <w:szCs w:val="20"/>
              </w:rPr>
              <w:t>uzupełnienie danych zawartych w elektronicznym systemie monitorowania programów lekowych (SMPT), w tym wskaźniki odpowiedzi na leczenie, dostępnym za pomocą aplikacji internetowej udostępnionej przez OW NFZ, z częstotliwością zgodną z opisem programu oraz na zakończenie leczenia;</w:t>
            </w:r>
          </w:p>
          <w:p w14:paraId="5713B495" w14:textId="14FA20A3" w:rsidR="000E2FCE" w:rsidRPr="00E03B1D" w:rsidRDefault="000E2FCE" w:rsidP="00D87B63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03B1D">
              <w:rPr>
                <w:spacing w:val="1"/>
                <w:sz w:val="20"/>
                <w:szCs w:val="20"/>
              </w:rPr>
              <w:t xml:space="preserve">przekazywanie informacji sprawozdawczo-rozliczeniowych do NFZ: informacje przekazuje się do NFZ w formie </w:t>
            </w:r>
            <w:r w:rsidRPr="00E03B1D">
              <w:rPr>
                <w:spacing w:val="1"/>
                <w:sz w:val="20"/>
                <w:szCs w:val="20"/>
              </w:rPr>
              <w:lastRenderedPageBreak/>
              <w:t>papierowej lub w formie elektronicznej, zgodnie z wymaganiami opublikowanymi przez NFZ</w:t>
            </w:r>
            <w:r w:rsidR="002E56CD" w:rsidRPr="00E03B1D">
              <w:rPr>
                <w:spacing w:val="1"/>
                <w:sz w:val="20"/>
                <w:szCs w:val="20"/>
              </w:rPr>
              <w:t>.</w:t>
            </w:r>
          </w:p>
          <w:p w14:paraId="50AF1EE3" w14:textId="2C1226F6" w:rsidR="00744684" w:rsidRPr="00D87B63" w:rsidRDefault="00744684" w:rsidP="00D87B63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50AF1EE5" w14:textId="77777777" w:rsidR="00221D34" w:rsidRPr="00F838F5" w:rsidRDefault="00221D34" w:rsidP="00637F74">
      <w:pPr>
        <w:autoSpaceDE w:val="0"/>
        <w:autoSpaceDN w:val="0"/>
        <w:adjustRightInd w:val="0"/>
        <w:spacing w:line="276" w:lineRule="auto"/>
        <w:rPr>
          <w:color w:val="000000" w:themeColor="text1"/>
          <w:sz w:val="20"/>
          <w:szCs w:val="20"/>
        </w:rPr>
      </w:pPr>
    </w:p>
    <w:sectPr w:rsidR="00221D34" w:rsidRPr="00F838F5" w:rsidSect="001C5B85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7BD04" w14:textId="77777777" w:rsidR="00DC10BA" w:rsidRDefault="00DC10BA" w:rsidP="00BF49D7">
      <w:r>
        <w:separator/>
      </w:r>
    </w:p>
  </w:endnote>
  <w:endnote w:type="continuationSeparator" w:id="0">
    <w:p w14:paraId="4C8A7A24" w14:textId="77777777" w:rsidR="00DC10BA" w:rsidRDefault="00DC10BA" w:rsidP="00BF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37B4A" w14:textId="77777777" w:rsidR="00DC10BA" w:rsidRDefault="00DC10BA" w:rsidP="00BF49D7">
      <w:r>
        <w:separator/>
      </w:r>
    </w:p>
  </w:footnote>
  <w:footnote w:type="continuationSeparator" w:id="0">
    <w:p w14:paraId="0EA6E861" w14:textId="77777777" w:rsidR="00DC10BA" w:rsidRDefault="00DC10BA" w:rsidP="00BF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08A7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09007793"/>
    <w:multiLevelType w:val="hybridMultilevel"/>
    <w:tmpl w:val="0BEA60B4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8218A"/>
    <w:multiLevelType w:val="hybridMultilevel"/>
    <w:tmpl w:val="C46E3D68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B3BB0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A4525D8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" w15:restartNumberingAfterBreak="0">
    <w:nsid w:val="0D150C7A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1692676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185C2EBD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882700E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19366C69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A7D72FF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ABE21FA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1AE3583"/>
    <w:multiLevelType w:val="hybridMultilevel"/>
    <w:tmpl w:val="4502B7A6"/>
    <w:lvl w:ilvl="0" w:tplc="35B255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4ECCC52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A6497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5D21609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AF41CAD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F06272D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F674794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8" w15:restartNumberingAfterBreak="0">
    <w:nsid w:val="2F6C0F15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2FE80FC6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33AA359E"/>
    <w:multiLevelType w:val="multilevel"/>
    <w:tmpl w:val="75EE8ED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strike w:val="0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1" w15:restartNumberingAfterBreak="0">
    <w:nsid w:val="36FE723B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B184B05"/>
    <w:multiLevelType w:val="hybridMultilevel"/>
    <w:tmpl w:val="8954C3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E0A575E"/>
    <w:multiLevelType w:val="multilevel"/>
    <w:tmpl w:val="0DB6404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3EC84626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41C32AB1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428C4363"/>
    <w:multiLevelType w:val="multilevel"/>
    <w:tmpl w:val="1B3625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strike w:val="0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7" w15:restartNumberingAfterBreak="0">
    <w:nsid w:val="4855159E"/>
    <w:multiLevelType w:val="multilevel"/>
    <w:tmpl w:val="F77C005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48A2350B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4A735B62"/>
    <w:multiLevelType w:val="hybridMultilevel"/>
    <w:tmpl w:val="A8DA6118"/>
    <w:lvl w:ilvl="0" w:tplc="39C21CEA">
      <w:start w:val="12"/>
      <w:numFmt w:val="decimal"/>
      <w:lvlText w:val="%1)"/>
      <w:lvlJc w:val="left"/>
      <w:pPr>
        <w:ind w:left="814" w:hanging="360"/>
      </w:p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>
      <w:start w:val="1"/>
      <w:numFmt w:val="lowerRoman"/>
      <w:lvlText w:val="%3."/>
      <w:lvlJc w:val="right"/>
      <w:pPr>
        <w:ind w:left="2254" w:hanging="180"/>
      </w:pPr>
    </w:lvl>
    <w:lvl w:ilvl="3" w:tplc="0415000F">
      <w:start w:val="1"/>
      <w:numFmt w:val="decimal"/>
      <w:lvlText w:val="%4."/>
      <w:lvlJc w:val="left"/>
      <w:pPr>
        <w:ind w:left="2974" w:hanging="360"/>
      </w:pPr>
    </w:lvl>
    <w:lvl w:ilvl="4" w:tplc="04150019">
      <w:start w:val="1"/>
      <w:numFmt w:val="lowerLetter"/>
      <w:lvlText w:val="%5."/>
      <w:lvlJc w:val="left"/>
      <w:pPr>
        <w:ind w:left="3694" w:hanging="360"/>
      </w:pPr>
    </w:lvl>
    <w:lvl w:ilvl="5" w:tplc="0415001B">
      <w:start w:val="1"/>
      <w:numFmt w:val="lowerRoman"/>
      <w:lvlText w:val="%6."/>
      <w:lvlJc w:val="right"/>
      <w:pPr>
        <w:ind w:left="4414" w:hanging="180"/>
      </w:pPr>
    </w:lvl>
    <w:lvl w:ilvl="6" w:tplc="0415000F">
      <w:start w:val="1"/>
      <w:numFmt w:val="decimal"/>
      <w:lvlText w:val="%7."/>
      <w:lvlJc w:val="left"/>
      <w:pPr>
        <w:ind w:left="5134" w:hanging="360"/>
      </w:pPr>
    </w:lvl>
    <w:lvl w:ilvl="7" w:tplc="04150019">
      <w:start w:val="1"/>
      <w:numFmt w:val="lowerLetter"/>
      <w:lvlText w:val="%8."/>
      <w:lvlJc w:val="left"/>
      <w:pPr>
        <w:ind w:left="5854" w:hanging="360"/>
      </w:pPr>
    </w:lvl>
    <w:lvl w:ilvl="8" w:tplc="0415001B">
      <w:start w:val="1"/>
      <w:numFmt w:val="lowerRoman"/>
      <w:lvlText w:val="%9."/>
      <w:lvlJc w:val="right"/>
      <w:pPr>
        <w:ind w:left="6574" w:hanging="180"/>
      </w:pPr>
    </w:lvl>
  </w:abstractNum>
  <w:abstractNum w:abstractNumId="30" w15:restartNumberingAfterBreak="0">
    <w:nsid w:val="4D5F6E8B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1" w15:restartNumberingAfterBreak="0">
    <w:nsid w:val="4FF53C78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54E06847"/>
    <w:multiLevelType w:val="multilevel"/>
    <w:tmpl w:val="49969490"/>
    <w:lvl w:ilvl="0">
      <w:start w:val="1"/>
      <w:numFmt w:val="decimal"/>
      <w:lvlText w:val="%1)"/>
      <w:lvlJc w:val="left"/>
      <w:pPr>
        <w:ind w:left="454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45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681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907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1134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361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53" w:hanging="1440"/>
      </w:pPr>
      <w:rPr>
        <w:rFonts w:hint="default"/>
      </w:rPr>
    </w:lvl>
  </w:abstractNum>
  <w:abstractNum w:abstractNumId="33" w15:restartNumberingAfterBreak="0">
    <w:nsid w:val="55A30A92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59387A4E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5C097FF1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5DD87CBC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7" w15:restartNumberingAfterBreak="0">
    <w:nsid w:val="5E482C67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64B36786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65CD2392"/>
    <w:multiLevelType w:val="hybridMultilevel"/>
    <w:tmpl w:val="E3C2333C"/>
    <w:lvl w:ilvl="0" w:tplc="04090011">
      <w:start w:val="1"/>
      <w:numFmt w:val="decimal"/>
      <w:lvlText w:val="%1)"/>
      <w:lvlJc w:val="left"/>
      <w:pPr>
        <w:ind w:left="587" w:hanging="360"/>
      </w:pPr>
    </w:lvl>
    <w:lvl w:ilvl="1" w:tplc="04090019">
      <w:start w:val="1"/>
      <w:numFmt w:val="lowerLetter"/>
      <w:lvlText w:val="%2."/>
      <w:lvlJc w:val="left"/>
      <w:pPr>
        <w:ind w:left="1307" w:hanging="360"/>
      </w:pPr>
    </w:lvl>
    <w:lvl w:ilvl="2" w:tplc="0409001B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0" w15:restartNumberingAfterBreak="0">
    <w:nsid w:val="68780DD3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698D0A7A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6FB37091"/>
    <w:multiLevelType w:val="hybridMultilevel"/>
    <w:tmpl w:val="02DABB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D53FA2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4" w15:restartNumberingAfterBreak="0">
    <w:nsid w:val="76805B7B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5" w15:restartNumberingAfterBreak="0">
    <w:nsid w:val="786D351D"/>
    <w:multiLevelType w:val="multilevel"/>
    <w:tmpl w:val="49969490"/>
    <w:lvl w:ilvl="0">
      <w:start w:val="1"/>
      <w:numFmt w:val="decimal"/>
      <w:lvlText w:val="%1)"/>
      <w:lvlJc w:val="left"/>
      <w:pPr>
        <w:ind w:left="454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45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681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907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1134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361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53" w:hanging="1440"/>
      </w:pPr>
      <w:rPr>
        <w:rFonts w:hint="default"/>
      </w:rPr>
    </w:lvl>
  </w:abstractNum>
  <w:abstractNum w:abstractNumId="46" w15:restartNumberingAfterBreak="0">
    <w:nsid w:val="79FF6D96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7" w15:restartNumberingAfterBreak="0">
    <w:nsid w:val="7ECF20CA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8" w15:restartNumberingAfterBreak="0">
    <w:nsid w:val="7F110CFD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026518344">
    <w:abstractNumId w:val="9"/>
  </w:num>
  <w:num w:numId="2" w16cid:durableId="19210707">
    <w:abstractNumId w:val="3"/>
  </w:num>
  <w:num w:numId="3" w16cid:durableId="1211959768">
    <w:abstractNumId w:val="21"/>
  </w:num>
  <w:num w:numId="4" w16cid:durableId="197592258">
    <w:abstractNumId w:val="33"/>
  </w:num>
  <w:num w:numId="5" w16cid:durableId="1580794133">
    <w:abstractNumId w:val="16"/>
  </w:num>
  <w:num w:numId="6" w16cid:durableId="2065252503">
    <w:abstractNumId w:val="37"/>
  </w:num>
  <w:num w:numId="7" w16cid:durableId="249194501">
    <w:abstractNumId w:val="10"/>
  </w:num>
  <w:num w:numId="8" w16cid:durableId="1248884930">
    <w:abstractNumId w:val="19"/>
  </w:num>
  <w:num w:numId="9" w16cid:durableId="2056080738">
    <w:abstractNumId w:val="24"/>
  </w:num>
  <w:num w:numId="10" w16cid:durableId="1699576101">
    <w:abstractNumId w:val="40"/>
  </w:num>
  <w:num w:numId="11" w16cid:durableId="504517931">
    <w:abstractNumId w:val="15"/>
  </w:num>
  <w:num w:numId="12" w16cid:durableId="319189555">
    <w:abstractNumId w:val="31"/>
  </w:num>
  <w:num w:numId="13" w16cid:durableId="1194031862">
    <w:abstractNumId w:val="14"/>
  </w:num>
  <w:num w:numId="14" w16cid:durableId="941299620">
    <w:abstractNumId w:val="5"/>
  </w:num>
  <w:num w:numId="15" w16cid:durableId="890191709">
    <w:abstractNumId w:val="41"/>
  </w:num>
  <w:num w:numId="16" w16cid:durableId="198082001">
    <w:abstractNumId w:val="25"/>
  </w:num>
  <w:num w:numId="17" w16cid:durableId="474614070">
    <w:abstractNumId w:val="13"/>
  </w:num>
  <w:num w:numId="18" w16cid:durableId="309791012">
    <w:abstractNumId w:val="18"/>
  </w:num>
  <w:num w:numId="19" w16cid:durableId="405759943">
    <w:abstractNumId w:val="28"/>
  </w:num>
  <w:num w:numId="20" w16cid:durableId="301427067">
    <w:abstractNumId w:val="7"/>
  </w:num>
  <w:num w:numId="21" w16cid:durableId="1143348894">
    <w:abstractNumId w:val="43"/>
  </w:num>
  <w:num w:numId="22" w16cid:durableId="262037758">
    <w:abstractNumId w:val="38"/>
  </w:num>
  <w:num w:numId="23" w16cid:durableId="2031375093">
    <w:abstractNumId w:val="12"/>
  </w:num>
  <w:num w:numId="24" w16cid:durableId="1482306759">
    <w:abstractNumId w:val="47"/>
  </w:num>
  <w:num w:numId="25" w16cid:durableId="211578225">
    <w:abstractNumId w:val="11"/>
  </w:num>
  <w:num w:numId="26" w16cid:durableId="503981697">
    <w:abstractNumId w:val="35"/>
  </w:num>
  <w:num w:numId="27" w16cid:durableId="102917235">
    <w:abstractNumId w:val="2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21857718">
    <w:abstractNumId w:val="44"/>
  </w:num>
  <w:num w:numId="29" w16cid:durableId="1987201142">
    <w:abstractNumId w:val="22"/>
  </w:num>
  <w:num w:numId="30" w16cid:durableId="359862791">
    <w:abstractNumId w:val="34"/>
  </w:num>
  <w:num w:numId="31" w16cid:durableId="983433819">
    <w:abstractNumId w:val="39"/>
  </w:num>
  <w:num w:numId="32" w16cid:durableId="477377328">
    <w:abstractNumId w:val="45"/>
  </w:num>
  <w:num w:numId="33" w16cid:durableId="1596089914">
    <w:abstractNumId w:val="32"/>
  </w:num>
  <w:num w:numId="34" w16cid:durableId="1915046097">
    <w:abstractNumId w:val="2"/>
  </w:num>
  <w:num w:numId="35" w16cid:durableId="1200826197">
    <w:abstractNumId w:val="1"/>
  </w:num>
  <w:num w:numId="36" w16cid:durableId="587545456">
    <w:abstractNumId w:val="48"/>
  </w:num>
  <w:num w:numId="37" w16cid:durableId="2124380690">
    <w:abstractNumId w:val="30"/>
  </w:num>
  <w:num w:numId="38" w16cid:durableId="796483653">
    <w:abstractNumId w:val="42"/>
  </w:num>
  <w:num w:numId="39" w16cid:durableId="175072154">
    <w:abstractNumId w:val="4"/>
  </w:num>
  <w:num w:numId="40" w16cid:durableId="1075394436">
    <w:abstractNumId w:val="17"/>
  </w:num>
  <w:num w:numId="41" w16cid:durableId="1488086598">
    <w:abstractNumId w:val="46"/>
  </w:num>
  <w:num w:numId="42" w16cid:durableId="938561638">
    <w:abstractNumId w:val="23"/>
  </w:num>
  <w:num w:numId="43" w16cid:durableId="552543032">
    <w:abstractNumId w:val="27"/>
  </w:num>
  <w:num w:numId="44" w16cid:durableId="879820806">
    <w:abstractNumId w:val="6"/>
  </w:num>
  <w:num w:numId="45" w16cid:durableId="139034436">
    <w:abstractNumId w:val="8"/>
  </w:num>
  <w:num w:numId="46" w16cid:durableId="825974285">
    <w:abstractNumId w:val="20"/>
  </w:num>
  <w:num w:numId="47" w16cid:durableId="266229734">
    <w:abstractNumId w:val="36"/>
  </w:num>
  <w:num w:numId="48" w16cid:durableId="300311063">
    <w:abstractNumId w:val="0"/>
  </w:num>
  <w:num w:numId="49" w16cid:durableId="1596667693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05927"/>
    <w:rsid w:val="000230FD"/>
    <w:rsid w:val="00033E66"/>
    <w:rsid w:val="000503CF"/>
    <w:rsid w:val="00070EB9"/>
    <w:rsid w:val="000814F5"/>
    <w:rsid w:val="00084FB8"/>
    <w:rsid w:val="000924C8"/>
    <w:rsid w:val="000A79AC"/>
    <w:rsid w:val="000B4594"/>
    <w:rsid w:val="000B7CD7"/>
    <w:rsid w:val="000C0596"/>
    <w:rsid w:val="000C36D5"/>
    <w:rsid w:val="000C4794"/>
    <w:rsid w:val="000D0843"/>
    <w:rsid w:val="000D0EEF"/>
    <w:rsid w:val="000D5952"/>
    <w:rsid w:val="000D6574"/>
    <w:rsid w:val="000E2FCE"/>
    <w:rsid w:val="000E5DEC"/>
    <w:rsid w:val="00106628"/>
    <w:rsid w:val="00124492"/>
    <w:rsid w:val="00131B7D"/>
    <w:rsid w:val="00133821"/>
    <w:rsid w:val="001349B5"/>
    <w:rsid w:val="001361F1"/>
    <w:rsid w:val="0014328D"/>
    <w:rsid w:val="00144C47"/>
    <w:rsid w:val="001469B1"/>
    <w:rsid w:val="0016277A"/>
    <w:rsid w:val="00163AB0"/>
    <w:rsid w:val="001647F7"/>
    <w:rsid w:val="001824BF"/>
    <w:rsid w:val="0019143B"/>
    <w:rsid w:val="00192590"/>
    <w:rsid w:val="00196B54"/>
    <w:rsid w:val="001A1F72"/>
    <w:rsid w:val="001B67B4"/>
    <w:rsid w:val="001C24CB"/>
    <w:rsid w:val="001C5B85"/>
    <w:rsid w:val="001D6B16"/>
    <w:rsid w:val="001E0C88"/>
    <w:rsid w:val="001E3B74"/>
    <w:rsid w:val="001E3E14"/>
    <w:rsid w:val="001E5C84"/>
    <w:rsid w:val="001F2F10"/>
    <w:rsid w:val="001F5BC8"/>
    <w:rsid w:val="00207BD0"/>
    <w:rsid w:val="0022139C"/>
    <w:rsid w:val="00221D34"/>
    <w:rsid w:val="00244424"/>
    <w:rsid w:val="0025290F"/>
    <w:rsid w:val="00253807"/>
    <w:rsid w:val="00255216"/>
    <w:rsid w:val="002616CC"/>
    <w:rsid w:val="00262C65"/>
    <w:rsid w:val="00265363"/>
    <w:rsid w:val="002730D6"/>
    <w:rsid w:val="002769B0"/>
    <w:rsid w:val="0028060C"/>
    <w:rsid w:val="0028213B"/>
    <w:rsid w:val="00282C4B"/>
    <w:rsid w:val="002867A1"/>
    <w:rsid w:val="00286C22"/>
    <w:rsid w:val="002911D0"/>
    <w:rsid w:val="00296575"/>
    <w:rsid w:val="002B3B8C"/>
    <w:rsid w:val="002B44DE"/>
    <w:rsid w:val="002C3213"/>
    <w:rsid w:val="002E56CD"/>
    <w:rsid w:val="002E5D76"/>
    <w:rsid w:val="002F0117"/>
    <w:rsid w:val="002F37A6"/>
    <w:rsid w:val="002F3F31"/>
    <w:rsid w:val="00312207"/>
    <w:rsid w:val="00317158"/>
    <w:rsid w:val="003303A9"/>
    <w:rsid w:val="00330EF9"/>
    <w:rsid w:val="00346922"/>
    <w:rsid w:val="003542D8"/>
    <w:rsid w:val="00354CB4"/>
    <w:rsid w:val="003572AF"/>
    <w:rsid w:val="00364E04"/>
    <w:rsid w:val="003671E5"/>
    <w:rsid w:val="00374BF6"/>
    <w:rsid w:val="00384C62"/>
    <w:rsid w:val="003A00F3"/>
    <w:rsid w:val="003B2D6B"/>
    <w:rsid w:val="003B59F9"/>
    <w:rsid w:val="003B7CF8"/>
    <w:rsid w:val="003D03C4"/>
    <w:rsid w:val="003F28F7"/>
    <w:rsid w:val="003F3E71"/>
    <w:rsid w:val="003F4A58"/>
    <w:rsid w:val="00405CAB"/>
    <w:rsid w:val="004154CF"/>
    <w:rsid w:val="004311BB"/>
    <w:rsid w:val="00437C4B"/>
    <w:rsid w:val="00471B0F"/>
    <w:rsid w:val="00472B65"/>
    <w:rsid w:val="00481657"/>
    <w:rsid w:val="00483CC6"/>
    <w:rsid w:val="004853F8"/>
    <w:rsid w:val="00486F50"/>
    <w:rsid w:val="00497A25"/>
    <w:rsid w:val="004A797A"/>
    <w:rsid w:val="004B0757"/>
    <w:rsid w:val="004B09A4"/>
    <w:rsid w:val="004B4866"/>
    <w:rsid w:val="004D5AE7"/>
    <w:rsid w:val="004E3B81"/>
    <w:rsid w:val="005026EF"/>
    <w:rsid w:val="00512373"/>
    <w:rsid w:val="00523C92"/>
    <w:rsid w:val="00537404"/>
    <w:rsid w:val="00547315"/>
    <w:rsid w:val="00564A05"/>
    <w:rsid w:val="00565830"/>
    <w:rsid w:val="00583554"/>
    <w:rsid w:val="005874C7"/>
    <w:rsid w:val="00591A71"/>
    <w:rsid w:val="005B7E9C"/>
    <w:rsid w:val="005C26D7"/>
    <w:rsid w:val="005C6569"/>
    <w:rsid w:val="005E3207"/>
    <w:rsid w:val="005E3710"/>
    <w:rsid w:val="005F3A56"/>
    <w:rsid w:val="00600A6E"/>
    <w:rsid w:val="00604B8D"/>
    <w:rsid w:val="00627BDE"/>
    <w:rsid w:val="00630B2C"/>
    <w:rsid w:val="006333EE"/>
    <w:rsid w:val="00637F74"/>
    <w:rsid w:val="00642045"/>
    <w:rsid w:val="00642C07"/>
    <w:rsid w:val="00653E18"/>
    <w:rsid w:val="00660EF0"/>
    <w:rsid w:val="00665508"/>
    <w:rsid w:val="0067144E"/>
    <w:rsid w:val="0068241A"/>
    <w:rsid w:val="00683098"/>
    <w:rsid w:val="006872ED"/>
    <w:rsid w:val="00690FA9"/>
    <w:rsid w:val="006A34D7"/>
    <w:rsid w:val="006B375A"/>
    <w:rsid w:val="006B4E4B"/>
    <w:rsid w:val="006B5357"/>
    <w:rsid w:val="006B78C8"/>
    <w:rsid w:val="006C0A73"/>
    <w:rsid w:val="006C113D"/>
    <w:rsid w:val="006C2E25"/>
    <w:rsid w:val="006E19C9"/>
    <w:rsid w:val="006E1CE6"/>
    <w:rsid w:val="006E68EC"/>
    <w:rsid w:val="006F07C3"/>
    <w:rsid w:val="006F123B"/>
    <w:rsid w:val="006F39CD"/>
    <w:rsid w:val="00701E9B"/>
    <w:rsid w:val="0070320C"/>
    <w:rsid w:val="0071002B"/>
    <w:rsid w:val="00743C43"/>
    <w:rsid w:val="00744684"/>
    <w:rsid w:val="0074778E"/>
    <w:rsid w:val="00747913"/>
    <w:rsid w:val="00750847"/>
    <w:rsid w:val="00765458"/>
    <w:rsid w:val="00766318"/>
    <w:rsid w:val="00777DB5"/>
    <w:rsid w:val="00786E34"/>
    <w:rsid w:val="00796343"/>
    <w:rsid w:val="007B1192"/>
    <w:rsid w:val="007B324F"/>
    <w:rsid w:val="007B34F4"/>
    <w:rsid w:val="007B4E96"/>
    <w:rsid w:val="007B56D4"/>
    <w:rsid w:val="007C2836"/>
    <w:rsid w:val="007C4F9B"/>
    <w:rsid w:val="007D188D"/>
    <w:rsid w:val="007E4FB5"/>
    <w:rsid w:val="007E7548"/>
    <w:rsid w:val="007F2490"/>
    <w:rsid w:val="007F66F8"/>
    <w:rsid w:val="008026DC"/>
    <w:rsid w:val="00802DFF"/>
    <w:rsid w:val="00803EAB"/>
    <w:rsid w:val="008118B8"/>
    <w:rsid w:val="008142CA"/>
    <w:rsid w:val="00820638"/>
    <w:rsid w:val="00830520"/>
    <w:rsid w:val="0083097B"/>
    <w:rsid w:val="0083566D"/>
    <w:rsid w:val="008464EB"/>
    <w:rsid w:val="00846C62"/>
    <w:rsid w:val="008541D4"/>
    <w:rsid w:val="00856A8F"/>
    <w:rsid w:val="00864948"/>
    <w:rsid w:val="00876B41"/>
    <w:rsid w:val="008B6EA7"/>
    <w:rsid w:val="008C3D22"/>
    <w:rsid w:val="008D269E"/>
    <w:rsid w:val="008D37E0"/>
    <w:rsid w:val="008D4287"/>
    <w:rsid w:val="008D5F62"/>
    <w:rsid w:val="008E4AB6"/>
    <w:rsid w:val="008F26E6"/>
    <w:rsid w:val="00903A1D"/>
    <w:rsid w:val="009116A6"/>
    <w:rsid w:val="009163BE"/>
    <w:rsid w:val="0091706B"/>
    <w:rsid w:val="009341E7"/>
    <w:rsid w:val="009367FD"/>
    <w:rsid w:val="00936C94"/>
    <w:rsid w:val="00945617"/>
    <w:rsid w:val="009530A8"/>
    <w:rsid w:val="00963F9B"/>
    <w:rsid w:val="00966F29"/>
    <w:rsid w:val="00977709"/>
    <w:rsid w:val="00977A04"/>
    <w:rsid w:val="00980B20"/>
    <w:rsid w:val="00983374"/>
    <w:rsid w:val="009878D2"/>
    <w:rsid w:val="009951E0"/>
    <w:rsid w:val="009A01CA"/>
    <w:rsid w:val="009A0663"/>
    <w:rsid w:val="009A4DBF"/>
    <w:rsid w:val="009B4469"/>
    <w:rsid w:val="009B538D"/>
    <w:rsid w:val="009C07C3"/>
    <w:rsid w:val="009C2A04"/>
    <w:rsid w:val="009C7895"/>
    <w:rsid w:val="009E3D35"/>
    <w:rsid w:val="009F39DF"/>
    <w:rsid w:val="009F538F"/>
    <w:rsid w:val="00A018B7"/>
    <w:rsid w:val="00A07A93"/>
    <w:rsid w:val="00A1123B"/>
    <w:rsid w:val="00A13920"/>
    <w:rsid w:val="00A175BB"/>
    <w:rsid w:val="00A23571"/>
    <w:rsid w:val="00A23F3F"/>
    <w:rsid w:val="00A3344E"/>
    <w:rsid w:val="00A46F15"/>
    <w:rsid w:val="00A53D42"/>
    <w:rsid w:val="00A57C72"/>
    <w:rsid w:val="00A6241F"/>
    <w:rsid w:val="00A643FC"/>
    <w:rsid w:val="00A70DFE"/>
    <w:rsid w:val="00A770C0"/>
    <w:rsid w:val="00A915F7"/>
    <w:rsid w:val="00AA50C2"/>
    <w:rsid w:val="00AC4C52"/>
    <w:rsid w:val="00AC568E"/>
    <w:rsid w:val="00AC597A"/>
    <w:rsid w:val="00AE4FD1"/>
    <w:rsid w:val="00AE50A1"/>
    <w:rsid w:val="00AF0963"/>
    <w:rsid w:val="00AF3DBF"/>
    <w:rsid w:val="00AF4EA2"/>
    <w:rsid w:val="00B01364"/>
    <w:rsid w:val="00B11596"/>
    <w:rsid w:val="00B152A6"/>
    <w:rsid w:val="00B2755F"/>
    <w:rsid w:val="00B42D08"/>
    <w:rsid w:val="00B43E1B"/>
    <w:rsid w:val="00B527C3"/>
    <w:rsid w:val="00B53728"/>
    <w:rsid w:val="00B73B1B"/>
    <w:rsid w:val="00B819C7"/>
    <w:rsid w:val="00B900A4"/>
    <w:rsid w:val="00B90EB7"/>
    <w:rsid w:val="00BA63F6"/>
    <w:rsid w:val="00BB08D1"/>
    <w:rsid w:val="00BC6CF9"/>
    <w:rsid w:val="00BD51B5"/>
    <w:rsid w:val="00BD6DCB"/>
    <w:rsid w:val="00BD7ADC"/>
    <w:rsid w:val="00BE06EC"/>
    <w:rsid w:val="00BF1586"/>
    <w:rsid w:val="00BF49D7"/>
    <w:rsid w:val="00C07DA7"/>
    <w:rsid w:val="00C22077"/>
    <w:rsid w:val="00C2248A"/>
    <w:rsid w:val="00C2457C"/>
    <w:rsid w:val="00C251C0"/>
    <w:rsid w:val="00C2602F"/>
    <w:rsid w:val="00C30B79"/>
    <w:rsid w:val="00C31A87"/>
    <w:rsid w:val="00C401F8"/>
    <w:rsid w:val="00C43C2B"/>
    <w:rsid w:val="00C467EE"/>
    <w:rsid w:val="00C46A29"/>
    <w:rsid w:val="00C53596"/>
    <w:rsid w:val="00C57C4C"/>
    <w:rsid w:val="00C60F36"/>
    <w:rsid w:val="00C71B35"/>
    <w:rsid w:val="00C82603"/>
    <w:rsid w:val="00C90FA3"/>
    <w:rsid w:val="00C93F83"/>
    <w:rsid w:val="00CA491B"/>
    <w:rsid w:val="00CB257E"/>
    <w:rsid w:val="00CB3D45"/>
    <w:rsid w:val="00CB5855"/>
    <w:rsid w:val="00CC3B8D"/>
    <w:rsid w:val="00CF4389"/>
    <w:rsid w:val="00CF687B"/>
    <w:rsid w:val="00D1157B"/>
    <w:rsid w:val="00D17E33"/>
    <w:rsid w:val="00D20794"/>
    <w:rsid w:val="00D2164A"/>
    <w:rsid w:val="00D24D72"/>
    <w:rsid w:val="00D45995"/>
    <w:rsid w:val="00D46159"/>
    <w:rsid w:val="00D618E1"/>
    <w:rsid w:val="00D81B25"/>
    <w:rsid w:val="00D87B63"/>
    <w:rsid w:val="00D93248"/>
    <w:rsid w:val="00DA24DF"/>
    <w:rsid w:val="00DA6460"/>
    <w:rsid w:val="00DC10BA"/>
    <w:rsid w:val="00DC1AD1"/>
    <w:rsid w:val="00DC351C"/>
    <w:rsid w:val="00DD03AB"/>
    <w:rsid w:val="00DE1062"/>
    <w:rsid w:val="00E03B1D"/>
    <w:rsid w:val="00E04FF1"/>
    <w:rsid w:val="00E05EF9"/>
    <w:rsid w:val="00E13776"/>
    <w:rsid w:val="00E23E9D"/>
    <w:rsid w:val="00E248EA"/>
    <w:rsid w:val="00E27612"/>
    <w:rsid w:val="00E331E3"/>
    <w:rsid w:val="00E37EBA"/>
    <w:rsid w:val="00E41DFE"/>
    <w:rsid w:val="00E43594"/>
    <w:rsid w:val="00E555BD"/>
    <w:rsid w:val="00E56687"/>
    <w:rsid w:val="00E751B0"/>
    <w:rsid w:val="00E751EF"/>
    <w:rsid w:val="00E7549C"/>
    <w:rsid w:val="00EA31E8"/>
    <w:rsid w:val="00EA621E"/>
    <w:rsid w:val="00EB2D1F"/>
    <w:rsid w:val="00EB744E"/>
    <w:rsid w:val="00EB778D"/>
    <w:rsid w:val="00EC0D2A"/>
    <w:rsid w:val="00EC3898"/>
    <w:rsid w:val="00ED6C7A"/>
    <w:rsid w:val="00EE46A8"/>
    <w:rsid w:val="00F02F5B"/>
    <w:rsid w:val="00F1486A"/>
    <w:rsid w:val="00F268D7"/>
    <w:rsid w:val="00F338B5"/>
    <w:rsid w:val="00F375E7"/>
    <w:rsid w:val="00F55C2F"/>
    <w:rsid w:val="00F579BF"/>
    <w:rsid w:val="00F60980"/>
    <w:rsid w:val="00F67349"/>
    <w:rsid w:val="00F7275A"/>
    <w:rsid w:val="00F838F5"/>
    <w:rsid w:val="00F849BC"/>
    <w:rsid w:val="00F9248B"/>
    <w:rsid w:val="00FC0F33"/>
    <w:rsid w:val="00FC4666"/>
    <w:rsid w:val="00FD0743"/>
    <w:rsid w:val="00FD14E8"/>
    <w:rsid w:val="00FF14C9"/>
    <w:rsid w:val="00FF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AF1CDD"/>
  <w15:docId w15:val="{4076B9A4-2231-47C4-9F48-FA4742A77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1,Styl moj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qFormat/>
    <w:rsid w:val="00766318"/>
    <w:pPr>
      <w:ind w:left="720"/>
      <w:contextualSpacing/>
    </w:pPr>
  </w:style>
  <w:style w:type="paragraph" w:styleId="Poprawka">
    <w:name w:val="Revision"/>
    <w:hidden/>
    <w:uiPriority w:val="99"/>
    <w:semiHidden/>
    <w:rsid w:val="00124492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30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3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30D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73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730D6"/>
    <w:rPr>
      <w:b/>
      <w:bCs/>
    </w:rPr>
  </w:style>
  <w:style w:type="character" w:customStyle="1" w:styleId="AkapitzlistZnak">
    <w:name w:val="Akapit z listą Znak"/>
    <w:aliases w:val="Bullet1 Znak,Styl moj Znak,aotm_załączniki Znak,Akapit z listą11 Znak,Table Legend Znak,Dot pt Znak,F5 List Paragraph Znak,List Paragraph1 Znak,No Spacing1 Znak,List Paragraph Char Char Char Znak,Indicator Text Znak,Bullet 1 Znak"/>
    <w:basedOn w:val="Domylnaczcionkaakapitu"/>
    <w:link w:val="Akapitzlist"/>
    <w:uiPriority w:val="99"/>
    <w:qFormat/>
    <w:rsid w:val="006E1CE6"/>
    <w:rPr>
      <w:sz w:val="24"/>
      <w:szCs w:val="24"/>
    </w:rPr>
  </w:style>
  <w:style w:type="character" w:customStyle="1" w:styleId="Teksttreci">
    <w:name w:val="Tekst treści"/>
    <w:rsid w:val="000E2FC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2ad3a63-90ad-4a46-a3cb-757f4658e205" origin="userSelected">
  <element uid="8490d18d-1e1f-4ae2-adbe-3f6683173bee" value=""/>
  <element uid="03e9b10b-a1f9-4a88-9630-476473f62285" value=""/>
  <element uid="7349a702-6462-4442-88eb-c64cd513835c" value=""/>
</sisl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39845B5521B84E915E5A2165E0F2F3" ma:contentTypeVersion="12" ma:contentTypeDescription="Create a new document." ma:contentTypeScope="" ma:versionID="fc4b521961d5b2544a42b95acdc2153f">
  <xsd:schema xmlns:xsd="http://www.w3.org/2001/XMLSchema" xmlns:xs="http://www.w3.org/2001/XMLSchema" xmlns:p="http://schemas.microsoft.com/office/2006/metadata/properties" xmlns:ns3="ba1578fc-93ab-4f63-be22-2218f9cfb4a7" xmlns:ns4="503145e6-b5dd-4d1d-ad5e-f568aa3c319c" targetNamespace="http://schemas.microsoft.com/office/2006/metadata/properties" ma:root="true" ma:fieldsID="954101eb4452529b26714a2051d2e97b" ns3:_="" ns4:_="">
    <xsd:import namespace="ba1578fc-93ab-4f63-be22-2218f9cfb4a7"/>
    <xsd:import namespace="503145e6-b5dd-4d1d-ad5e-f568aa3c3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1578fc-93ab-4f63-be22-2218f9cfb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145e6-b5dd-4d1d-ad5e-f568aa3c3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99687B-7112-4FF6-A0C1-56BB9A5317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1ECAD0-0F3C-4105-8F31-10BDE5BB9A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B112F9-B066-4E3F-9604-1898541762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6EF235-A98F-4DC2-B60C-F5177C9BBC9C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1A517709-E74D-419D-AD1D-2FD8223756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1578fc-93ab-4f63-be22-2218f9cfb4a7"/>
    <ds:schemaRef ds:uri="503145e6-b5dd-4d1d-ad5e-f568aa3c3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1032</Words>
  <Characters>6864</Characters>
  <Application>Microsoft Office Word</Application>
  <DocSecurity>0</DocSecurity>
  <Lines>57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do decyzji</vt:lpstr>
      <vt:lpstr>Załącznik do decyzji</vt:lpstr>
    </vt:vector>
  </TitlesOfParts>
  <Company>Ministerstwo Zdrowia</Company>
  <LinksUpToDate>false</LinksUpToDate>
  <CharactersWithSpaces>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Opis programu lekowego</dc:subject>
  <dc:creator>Ministerstwo Zdrowia</dc:creator>
  <cp:keywords>*$%PUB-*$%GenBus</cp:keywords>
  <cp:lastModifiedBy>Królak-Buzakowska Joanna</cp:lastModifiedBy>
  <cp:revision>4</cp:revision>
  <cp:lastPrinted>2014-05-08T07:00:00Z</cp:lastPrinted>
  <dcterms:created xsi:type="dcterms:W3CDTF">2023-02-06T10:05:00Z</dcterms:created>
  <dcterms:modified xsi:type="dcterms:W3CDTF">2023-02-09T07:18:00Z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e976d70d-0929-48a1-afa7-2e08859931eb</vt:lpwstr>
  </property>
  <property fmtid="{D5CDD505-2E9C-101B-9397-08002B2CF9AE}" pid="3" name="bjSaver">
    <vt:lpwstr>gvOuDYKqgnC+Ol8ZjbLxz0roa12XtkNn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policy="82ad3a63-90ad-4a46-a3cb-757f4658e205" origin="userSelected" xmlns="http://www.boldonj</vt:lpwstr>
  </property>
  <property fmtid="{D5CDD505-2E9C-101B-9397-08002B2CF9AE}" pid="5" name="bjDocumentLabelXML-0">
    <vt:lpwstr>ames.com/2008/01/sie/internal/label"&gt;&lt;element uid="8490d18d-1e1f-4ae2-adbe-3f6683173bee" value="" /&gt;&lt;element uid="03e9b10b-a1f9-4a88-9630-476473f62285" value="" /&gt;&lt;element uid="7349a702-6462-4442-88eb-c64cd513835c" value="" /&gt;&lt;/sisl&gt;</vt:lpwstr>
  </property>
  <property fmtid="{D5CDD505-2E9C-101B-9397-08002B2CF9AE}" pid="6" name="bjDocumentSecurityLabel">
    <vt:lpwstr>Public - General Business</vt:lpwstr>
  </property>
  <property fmtid="{D5CDD505-2E9C-101B-9397-08002B2CF9AE}" pid="7" name="ContentTypeId">
    <vt:lpwstr>0x0101001D39845B5521B84E915E5A2165E0F2F3</vt:lpwstr>
  </property>
</Properties>
</file>