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066" w:rsidRDefault="003B5066" w:rsidP="003B5066">
      <w:pPr>
        <w:spacing w:after="0" w:line="240" w:lineRule="auto"/>
        <w:rPr>
          <w:rFonts w:cstheme="minorHAnsi"/>
          <w:b/>
        </w:rPr>
      </w:pPr>
    </w:p>
    <w:p w:rsidR="003B5066" w:rsidRPr="003B5066" w:rsidRDefault="00153568" w:rsidP="003B5066">
      <w:pPr>
        <w:spacing w:after="0" w:line="240" w:lineRule="auto"/>
        <w:rPr>
          <w:rFonts w:cstheme="minorHAnsi"/>
          <w:b/>
        </w:rPr>
      </w:pPr>
      <w:r>
        <w:rPr>
          <w:rFonts w:cstheme="minorHAnsi"/>
          <w:b/>
        </w:rPr>
        <w:t>Z</w:t>
      </w:r>
      <w:bookmarkStart w:id="0" w:name="_GoBack"/>
      <w:bookmarkEnd w:id="0"/>
      <w:r w:rsidR="00156AD8">
        <w:rPr>
          <w:rFonts w:cstheme="minorHAnsi"/>
          <w:b/>
        </w:rPr>
        <w:t xml:space="preserve">estawienie nieuwzględnionych </w:t>
      </w:r>
      <w:r w:rsidR="003B5066" w:rsidRPr="003B5066">
        <w:rPr>
          <w:rFonts w:cstheme="minorHAnsi"/>
          <w:b/>
        </w:rPr>
        <w:t>uwag zg</w:t>
      </w:r>
      <w:r w:rsidR="00156AD8">
        <w:rPr>
          <w:rFonts w:cstheme="minorHAnsi"/>
          <w:b/>
        </w:rPr>
        <w:t>łoszonych w ramach opiniowania</w:t>
      </w:r>
    </w:p>
    <w:p w:rsidR="00875A67" w:rsidRPr="003B5066" w:rsidRDefault="00875A67" w:rsidP="003B5066">
      <w:pPr>
        <w:spacing w:after="0" w:line="240" w:lineRule="auto"/>
        <w:rPr>
          <w:rFonts w:cstheme="minorHAnsi"/>
          <w:b/>
        </w:rPr>
      </w:pPr>
    </w:p>
    <w:p w:rsidR="007A4735" w:rsidRPr="003B5066" w:rsidRDefault="007A4735" w:rsidP="003B5066">
      <w:pPr>
        <w:spacing w:after="0" w:line="240" w:lineRule="auto"/>
        <w:rPr>
          <w:rFonts w:cstheme="minorHAnsi"/>
        </w:rPr>
      </w:pPr>
    </w:p>
    <w:tbl>
      <w:tblPr>
        <w:tblW w:w="1474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418"/>
        <w:gridCol w:w="2409"/>
        <w:gridCol w:w="6946"/>
        <w:gridCol w:w="3402"/>
      </w:tblGrid>
      <w:tr w:rsidR="00A908C4" w:rsidRPr="003B5066" w:rsidTr="00156AD8">
        <w:trPr>
          <w:trHeight w:val="649"/>
        </w:trPr>
        <w:tc>
          <w:tcPr>
            <w:tcW w:w="14743" w:type="dxa"/>
            <w:gridSpan w:val="5"/>
            <w:shd w:val="clear" w:color="auto" w:fill="auto"/>
            <w:vAlign w:val="center"/>
          </w:tcPr>
          <w:p w:rsidR="00A908C4" w:rsidRPr="003B5066" w:rsidRDefault="00A908C4" w:rsidP="003B5066">
            <w:pPr>
              <w:spacing w:after="0" w:line="240" w:lineRule="auto"/>
              <w:jc w:val="center"/>
              <w:rPr>
                <w:rFonts w:cstheme="minorHAnsi"/>
              </w:rPr>
            </w:pPr>
          </w:p>
          <w:p w:rsidR="00A908C4" w:rsidRPr="003B5066" w:rsidRDefault="003B5066" w:rsidP="003B5066">
            <w:pPr>
              <w:spacing w:after="0" w:line="240" w:lineRule="auto"/>
              <w:jc w:val="center"/>
              <w:rPr>
                <w:rFonts w:cstheme="minorHAnsi"/>
                <w:b/>
              </w:rPr>
            </w:pPr>
            <w:r w:rsidRPr="003B5066">
              <w:rPr>
                <w:rFonts w:cstheme="minorHAnsi"/>
              </w:rPr>
              <w:t xml:space="preserve">Nazwa projektu dokumentu: </w:t>
            </w:r>
            <w:r w:rsidRPr="003B5066">
              <w:rPr>
                <w:rFonts w:cstheme="minorHAnsi"/>
                <w:b/>
              </w:rPr>
              <w:t>projektu uchwały Rady Ministrów w sprawie Strategii Cyberbezpieczeństwa Rzeczypospolitej Polskiej na lata 2019-2024</w:t>
            </w:r>
          </w:p>
        </w:tc>
      </w:tr>
      <w:tr w:rsidR="00156AD8" w:rsidRPr="003B5066" w:rsidTr="00156AD8">
        <w:tc>
          <w:tcPr>
            <w:tcW w:w="568" w:type="dxa"/>
            <w:shd w:val="clear" w:color="auto" w:fill="auto"/>
            <w:vAlign w:val="center"/>
          </w:tcPr>
          <w:p w:rsidR="00156AD8" w:rsidRPr="003B5066" w:rsidRDefault="00156AD8" w:rsidP="003B5066">
            <w:pPr>
              <w:spacing w:after="0" w:line="240" w:lineRule="auto"/>
              <w:jc w:val="center"/>
              <w:rPr>
                <w:rFonts w:cstheme="minorHAnsi"/>
                <w:b/>
              </w:rPr>
            </w:pPr>
            <w:r w:rsidRPr="003B5066">
              <w:rPr>
                <w:rFonts w:cstheme="minorHAnsi"/>
                <w:b/>
              </w:rPr>
              <w:t>L.p.</w:t>
            </w:r>
          </w:p>
        </w:tc>
        <w:tc>
          <w:tcPr>
            <w:tcW w:w="1418" w:type="dxa"/>
            <w:shd w:val="clear" w:color="auto" w:fill="auto"/>
            <w:vAlign w:val="center"/>
          </w:tcPr>
          <w:p w:rsidR="00156AD8" w:rsidRPr="003B5066" w:rsidRDefault="00156AD8" w:rsidP="003B5066">
            <w:pPr>
              <w:spacing w:after="0" w:line="240" w:lineRule="auto"/>
              <w:jc w:val="center"/>
              <w:rPr>
                <w:rFonts w:cstheme="minorHAnsi"/>
                <w:b/>
              </w:rPr>
            </w:pPr>
            <w:r>
              <w:rPr>
                <w:rFonts w:cstheme="minorHAnsi"/>
                <w:b/>
              </w:rPr>
              <w:t>Podmiot wnoszący</w:t>
            </w:r>
            <w:r w:rsidRPr="003B5066">
              <w:rPr>
                <w:rFonts w:cstheme="minorHAnsi"/>
                <w:b/>
              </w:rPr>
              <w:t xml:space="preserve"> uwagi</w:t>
            </w:r>
          </w:p>
        </w:tc>
        <w:tc>
          <w:tcPr>
            <w:tcW w:w="2409" w:type="dxa"/>
            <w:shd w:val="clear" w:color="auto" w:fill="auto"/>
            <w:vAlign w:val="center"/>
          </w:tcPr>
          <w:p w:rsidR="00156AD8" w:rsidRPr="003B5066" w:rsidRDefault="00156AD8" w:rsidP="003B5066">
            <w:pPr>
              <w:spacing w:after="0" w:line="240" w:lineRule="auto"/>
              <w:jc w:val="center"/>
              <w:rPr>
                <w:rFonts w:cstheme="minorHAnsi"/>
                <w:b/>
              </w:rPr>
            </w:pPr>
            <w:r w:rsidRPr="003B5066">
              <w:rPr>
                <w:rFonts w:cstheme="minorHAnsi"/>
                <w:b/>
              </w:rPr>
              <w:t>Jednostka redakcyjna, do której wnoszone są uwagi</w:t>
            </w:r>
          </w:p>
        </w:tc>
        <w:tc>
          <w:tcPr>
            <w:tcW w:w="6946" w:type="dxa"/>
            <w:shd w:val="clear" w:color="auto" w:fill="auto"/>
            <w:vAlign w:val="center"/>
          </w:tcPr>
          <w:p w:rsidR="00156AD8" w:rsidRPr="003B5066" w:rsidRDefault="00156AD8" w:rsidP="003B5066">
            <w:pPr>
              <w:spacing w:after="0" w:line="240" w:lineRule="auto"/>
              <w:jc w:val="center"/>
              <w:rPr>
                <w:rFonts w:cstheme="minorHAnsi"/>
                <w:b/>
              </w:rPr>
            </w:pPr>
            <w:r w:rsidRPr="003B5066">
              <w:rPr>
                <w:rFonts w:cstheme="minorHAnsi"/>
                <w:b/>
              </w:rPr>
              <w:t>Treść uwagi wraz z propozycją zmian zapisu</w:t>
            </w:r>
          </w:p>
        </w:tc>
        <w:tc>
          <w:tcPr>
            <w:tcW w:w="3402" w:type="dxa"/>
            <w:vAlign w:val="center"/>
          </w:tcPr>
          <w:p w:rsidR="00156AD8" w:rsidRPr="003B5066" w:rsidRDefault="00156AD8" w:rsidP="003B5066">
            <w:pPr>
              <w:spacing w:after="0" w:line="240" w:lineRule="auto"/>
              <w:jc w:val="center"/>
              <w:rPr>
                <w:rFonts w:cstheme="minorHAnsi"/>
                <w:b/>
              </w:rPr>
            </w:pPr>
            <w:r w:rsidRPr="003B5066">
              <w:rPr>
                <w:rFonts w:cstheme="minorHAnsi"/>
                <w:b/>
              </w:rPr>
              <w:t>Stanowisko MC</w:t>
            </w:r>
          </w:p>
        </w:tc>
      </w:tr>
      <w:tr w:rsidR="00156AD8" w:rsidRPr="003B5066" w:rsidTr="00156AD8">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56AD8" w:rsidRPr="003B5066" w:rsidRDefault="00156AD8" w:rsidP="003B5066">
            <w:pPr>
              <w:pStyle w:val="Akapitzlist"/>
              <w:numPr>
                <w:ilvl w:val="0"/>
                <w:numId w:val="2"/>
              </w:numPr>
              <w:spacing w:after="0" w:line="240" w:lineRule="auto"/>
              <w:rPr>
                <w:rFonts w:cstheme="minorHAnsi"/>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56AD8" w:rsidRPr="003B5066" w:rsidRDefault="00156AD8" w:rsidP="003B5066">
            <w:pPr>
              <w:spacing w:after="0" w:line="240" w:lineRule="auto"/>
              <w:jc w:val="center"/>
              <w:rPr>
                <w:rFonts w:cstheme="minorHAnsi"/>
              </w:rPr>
            </w:pPr>
            <w:r w:rsidRPr="003B5066">
              <w:rPr>
                <w:rFonts w:cstheme="minorHAnsi"/>
              </w:rPr>
              <w:t>NIK</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156AD8" w:rsidRPr="003B5066" w:rsidRDefault="00156AD8" w:rsidP="003B5066">
            <w:pPr>
              <w:spacing w:after="0" w:line="240" w:lineRule="auto"/>
              <w:jc w:val="center"/>
              <w:rPr>
                <w:rFonts w:cstheme="minorHAnsi"/>
              </w:rPr>
            </w:pPr>
            <w:r w:rsidRPr="003B5066">
              <w:rPr>
                <w:rFonts w:cstheme="minorHAnsi"/>
              </w:rPr>
              <w:t>Uwagi do p. 10 (Zarządzanie Strategią)</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156AD8" w:rsidRPr="003B5066" w:rsidRDefault="00156AD8" w:rsidP="003B5066">
            <w:pPr>
              <w:spacing w:after="0" w:line="240" w:lineRule="auto"/>
              <w:rPr>
                <w:rFonts w:cstheme="minorHAnsi"/>
              </w:rPr>
            </w:pPr>
            <w:r w:rsidRPr="003B5066">
              <w:rPr>
                <w:rFonts w:cstheme="minorHAnsi"/>
              </w:rPr>
              <w:t>Umożliwia się opracowanie odrębnego Planu działań oraz odrębnego sprawozdania z jego wykonania przez Ministra Obrony Narodowej, który zdaniem NIK może utrudnić współpracę, monitorowanie oraz koordynację? Strategii, ze względu na fakt, iż zagrożenia cyberprzestrzeni w dzisiejszych czasach nie są jednoznacznie powiązane jedynie z domeną cywilną czy militarną. Ponadto należy zauważyć, iż to Minister właściwy do spraw informatyzacji jako jedyny jest odpowiedzialny za monitorowanie wdrażania całej Strategii Cyberbezpieczeństwa Rzeczypospolitej Polskiej oraz realizację planów działań na rzecz jej wdrożenia (art. 45 ust. 1 pkt 1 ustawy z dnia 5 lipca 2018 r. o krajowym systemie cyberbezpieczeństwa).</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156AD8" w:rsidRPr="003B5066" w:rsidRDefault="00156AD8" w:rsidP="003B5066">
            <w:pPr>
              <w:spacing w:after="0" w:line="240" w:lineRule="auto"/>
              <w:rPr>
                <w:rFonts w:cstheme="minorHAnsi"/>
                <w:b/>
              </w:rPr>
            </w:pPr>
            <w:r w:rsidRPr="003B5066">
              <w:rPr>
                <w:rFonts w:cstheme="minorHAnsi"/>
                <w:b/>
              </w:rPr>
              <w:t>Uwaga nieuwzględniona</w:t>
            </w:r>
          </w:p>
          <w:p w:rsidR="00156AD8" w:rsidRPr="003B5066" w:rsidRDefault="00156AD8" w:rsidP="003B5066">
            <w:pPr>
              <w:spacing w:after="0" w:line="240" w:lineRule="auto"/>
              <w:rPr>
                <w:rFonts w:cstheme="minorHAnsi"/>
                <w:b/>
              </w:rPr>
            </w:pPr>
            <w:r w:rsidRPr="003B5066">
              <w:rPr>
                <w:rFonts w:cstheme="minorHAnsi"/>
              </w:rPr>
              <w:t xml:space="preserve">Plan MON nadal jest przekazywany koordynatorowi Strategii. Nie ma ryzyka utrudnienia współpracy w tym zakresie. </w:t>
            </w:r>
          </w:p>
        </w:tc>
      </w:tr>
      <w:tr w:rsidR="00156AD8" w:rsidRPr="003B5066" w:rsidTr="00156AD8">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56AD8" w:rsidRPr="003B5066" w:rsidRDefault="00156AD8" w:rsidP="003B5066">
            <w:pPr>
              <w:pStyle w:val="Akapitzlist"/>
              <w:numPr>
                <w:ilvl w:val="0"/>
                <w:numId w:val="2"/>
              </w:numPr>
              <w:spacing w:after="0" w:line="240" w:lineRule="auto"/>
              <w:rPr>
                <w:rFonts w:cstheme="minorHAnsi"/>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56AD8" w:rsidRPr="003B5066" w:rsidRDefault="00156AD8" w:rsidP="003B5066">
            <w:pPr>
              <w:spacing w:after="0" w:line="240" w:lineRule="auto"/>
              <w:jc w:val="center"/>
              <w:rPr>
                <w:rFonts w:cstheme="minorHAnsi"/>
              </w:rPr>
            </w:pPr>
            <w:r w:rsidRPr="003B5066">
              <w:rPr>
                <w:rFonts w:cstheme="minorHAnsi"/>
              </w:rPr>
              <w:t>NASK</w:t>
            </w:r>
          </w:p>
        </w:tc>
        <w:tc>
          <w:tcPr>
            <w:tcW w:w="24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56AD8" w:rsidRPr="003B5066" w:rsidRDefault="00156AD8" w:rsidP="003B5066">
            <w:pPr>
              <w:spacing w:after="0" w:line="240" w:lineRule="auto"/>
              <w:jc w:val="center"/>
              <w:rPr>
                <w:rFonts w:cstheme="minorHAnsi"/>
              </w:rPr>
            </w:pPr>
            <w:r w:rsidRPr="003B5066">
              <w:rPr>
                <w:rFonts w:cstheme="minorHAnsi"/>
              </w:rPr>
              <w:t>Uwagi do p. 10 (Zarządzanie Strategią)</w:t>
            </w:r>
          </w:p>
        </w:tc>
        <w:tc>
          <w:tcPr>
            <w:tcW w:w="6946" w:type="dxa"/>
            <w:tcBorders>
              <w:top w:val="single" w:sz="4" w:space="0" w:color="auto"/>
              <w:left w:val="single" w:sz="4" w:space="0" w:color="auto"/>
              <w:bottom w:val="single" w:sz="4" w:space="0" w:color="auto"/>
              <w:right w:val="single" w:sz="4" w:space="0" w:color="auto"/>
            </w:tcBorders>
            <w:shd w:val="clear" w:color="auto" w:fill="FFFFFF" w:themeFill="background1"/>
          </w:tcPr>
          <w:p w:rsidR="00156AD8" w:rsidRPr="003B5066" w:rsidRDefault="00156AD8" w:rsidP="003B5066">
            <w:pPr>
              <w:spacing w:after="0" w:line="240" w:lineRule="auto"/>
              <w:rPr>
                <w:rFonts w:cstheme="minorHAnsi"/>
              </w:rPr>
            </w:pPr>
            <w:r w:rsidRPr="003B5066">
              <w:rPr>
                <w:rFonts w:cstheme="minorHAnsi"/>
              </w:rPr>
              <w:t>NASK:</w:t>
            </w:r>
            <w:r w:rsidRPr="003B5066">
              <w:rPr>
                <w:rFonts w:eastAsia="Times New Roman" w:cstheme="minorHAnsi"/>
              </w:rPr>
              <w:t xml:space="preserve"> W punkcie „Zarządzanie strategią”, w procesie opracowywania </w:t>
            </w:r>
            <w:r w:rsidRPr="003B5066">
              <w:rPr>
                <w:rFonts w:eastAsia="Times New Roman" w:cstheme="minorHAnsi"/>
                <w:i/>
                <w:iCs/>
              </w:rPr>
              <w:t>Panu działań na rzecz wdrożenia Strategii Cyberbezpieczeństwa</w:t>
            </w:r>
            <w:r w:rsidRPr="003B5066">
              <w:rPr>
                <w:rFonts w:eastAsia="Times New Roman" w:cstheme="minorHAnsi"/>
              </w:rPr>
              <w:t>, wskazane byłoby uwzględnienie CSIRT poziomu krajowego.</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rsidR="00156AD8" w:rsidRPr="003B5066" w:rsidRDefault="00156AD8" w:rsidP="003B5066">
            <w:pPr>
              <w:spacing w:after="0" w:line="240" w:lineRule="auto"/>
              <w:rPr>
                <w:rFonts w:cstheme="minorHAnsi"/>
                <w:b/>
              </w:rPr>
            </w:pPr>
            <w:r w:rsidRPr="003B5066">
              <w:rPr>
                <w:rFonts w:cstheme="minorHAnsi"/>
                <w:b/>
              </w:rPr>
              <w:t>Wyjaśnienie</w:t>
            </w:r>
          </w:p>
          <w:p w:rsidR="00156AD8" w:rsidRPr="003B5066" w:rsidRDefault="00156AD8" w:rsidP="003B5066">
            <w:pPr>
              <w:spacing w:after="0" w:line="240" w:lineRule="auto"/>
              <w:rPr>
                <w:rFonts w:cstheme="minorHAnsi"/>
                <w:b/>
              </w:rPr>
            </w:pPr>
            <w:r w:rsidRPr="003B5066">
              <w:rPr>
                <w:rFonts w:cstheme="minorHAnsi"/>
              </w:rPr>
              <w:t>Plan działań będzie konsultowany także z zespołami CSIRT</w:t>
            </w:r>
          </w:p>
        </w:tc>
      </w:tr>
      <w:tr w:rsidR="00156AD8" w:rsidRPr="003B5066" w:rsidTr="00156AD8">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56AD8" w:rsidRPr="003B5066" w:rsidRDefault="00156AD8" w:rsidP="003B5066">
            <w:pPr>
              <w:pStyle w:val="Akapitzlist"/>
              <w:numPr>
                <w:ilvl w:val="0"/>
                <w:numId w:val="2"/>
              </w:numPr>
              <w:spacing w:after="0" w:line="240" w:lineRule="auto"/>
              <w:rPr>
                <w:rFonts w:cstheme="minorHAnsi"/>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56AD8" w:rsidRPr="003B5066" w:rsidRDefault="00156AD8" w:rsidP="003B5066">
            <w:pPr>
              <w:spacing w:after="0" w:line="240" w:lineRule="auto"/>
              <w:jc w:val="center"/>
              <w:rPr>
                <w:rFonts w:cstheme="minorHAnsi"/>
              </w:rPr>
            </w:pPr>
            <w:r w:rsidRPr="003B5066">
              <w:rPr>
                <w:rFonts w:cstheme="minorHAnsi"/>
              </w:rPr>
              <w:t>NASK</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156AD8" w:rsidRPr="003B5066" w:rsidRDefault="00156AD8" w:rsidP="003B5066">
            <w:pPr>
              <w:spacing w:after="0" w:line="240" w:lineRule="auto"/>
              <w:jc w:val="center"/>
              <w:rPr>
                <w:rFonts w:cstheme="minorHAnsi"/>
              </w:rPr>
            </w:pPr>
            <w:r w:rsidRPr="003B5066">
              <w:rPr>
                <w:rFonts w:cstheme="minorHAnsi"/>
              </w:rPr>
              <w:t>Uwago do p. 11 (Finansowanie)</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156AD8" w:rsidRPr="003B5066" w:rsidRDefault="00156AD8" w:rsidP="003B5066">
            <w:pPr>
              <w:spacing w:after="0" w:line="240" w:lineRule="auto"/>
              <w:rPr>
                <w:rFonts w:cstheme="minorHAnsi"/>
              </w:rPr>
            </w:pPr>
            <w:r w:rsidRPr="003B5066">
              <w:rPr>
                <w:rFonts w:cstheme="minorHAnsi"/>
              </w:rPr>
              <w:t>NASK:</w:t>
            </w:r>
            <w:r w:rsidRPr="003B5066">
              <w:rPr>
                <w:rFonts w:eastAsia="Times New Roman" w:cstheme="minorHAnsi"/>
              </w:rPr>
              <w:t xml:space="preserve"> Wdrażanie bardzo ambitnych celów postawionych w Strategii może być utrudnione poprzez brak jasnych źródeł finasowania. Wskazane byłoby utworzenie budżetu na rzecz wdrażania </w:t>
            </w:r>
            <w:r w:rsidRPr="003B5066">
              <w:rPr>
                <w:rFonts w:eastAsia="Times New Roman" w:cstheme="minorHAnsi"/>
                <w:i/>
                <w:iCs/>
              </w:rPr>
              <w:t>Strategii</w:t>
            </w:r>
            <w:r w:rsidRPr="003B5066">
              <w:rPr>
                <w:rFonts w:eastAsia="Times New Roman" w:cstheme="minorHAnsi"/>
              </w:rPr>
              <w:t>, którego zarządzaniem zajmowałby się Pełnomocnik.</w:t>
            </w:r>
          </w:p>
        </w:tc>
        <w:tc>
          <w:tcPr>
            <w:tcW w:w="3402" w:type="dxa"/>
            <w:tcBorders>
              <w:top w:val="single" w:sz="4" w:space="0" w:color="auto"/>
              <w:left w:val="single" w:sz="4" w:space="0" w:color="auto"/>
              <w:bottom w:val="single" w:sz="4" w:space="0" w:color="auto"/>
              <w:right w:val="single" w:sz="4" w:space="0" w:color="auto"/>
            </w:tcBorders>
          </w:tcPr>
          <w:p w:rsidR="00156AD8" w:rsidRPr="003B5066" w:rsidRDefault="00156AD8" w:rsidP="003B5066">
            <w:pPr>
              <w:spacing w:after="0" w:line="240" w:lineRule="auto"/>
              <w:rPr>
                <w:rFonts w:cstheme="minorHAnsi"/>
                <w:b/>
              </w:rPr>
            </w:pPr>
            <w:r w:rsidRPr="003B5066">
              <w:rPr>
                <w:rFonts w:cstheme="minorHAnsi"/>
                <w:b/>
              </w:rPr>
              <w:t>Uwaga częściowo uwzględniona</w:t>
            </w:r>
          </w:p>
          <w:p w:rsidR="00156AD8" w:rsidRPr="003B5066" w:rsidRDefault="00156AD8" w:rsidP="003B5066">
            <w:pPr>
              <w:spacing w:after="0" w:line="240" w:lineRule="auto"/>
              <w:rPr>
                <w:rFonts w:cstheme="minorHAnsi"/>
                <w:b/>
              </w:rPr>
            </w:pPr>
            <w:r w:rsidRPr="003B5066">
              <w:rPr>
                <w:rFonts w:cstheme="minorHAnsi"/>
              </w:rPr>
              <w:t>Kwestie finansowania będą przedmiotem prac nad Planem działań oraz w ramach przeglądu ustawy o ksc.</w:t>
            </w:r>
          </w:p>
        </w:tc>
      </w:tr>
    </w:tbl>
    <w:p w:rsidR="007A4735" w:rsidRPr="003B5066" w:rsidRDefault="007A4735" w:rsidP="003B5066">
      <w:pPr>
        <w:spacing w:after="0" w:line="240" w:lineRule="auto"/>
        <w:rPr>
          <w:rFonts w:cstheme="minorHAnsi"/>
          <w:b/>
        </w:rPr>
      </w:pPr>
    </w:p>
    <w:sectPr w:rsidR="007A4735" w:rsidRPr="003B5066" w:rsidSect="007A473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971" w:rsidRDefault="00D34971" w:rsidP="007A4735">
      <w:pPr>
        <w:spacing w:after="0" w:line="240" w:lineRule="auto"/>
      </w:pPr>
      <w:r>
        <w:separator/>
      </w:r>
    </w:p>
  </w:endnote>
  <w:endnote w:type="continuationSeparator" w:id="0">
    <w:p w:rsidR="00D34971" w:rsidRDefault="00D34971" w:rsidP="007A47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971" w:rsidRDefault="00D34971" w:rsidP="007A4735">
      <w:pPr>
        <w:spacing w:after="0" w:line="240" w:lineRule="auto"/>
      </w:pPr>
      <w:r>
        <w:separator/>
      </w:r>
    </w:p>
  </w:footnote>
  <w:footnote w:type="continuationSeparator" w:id="0">
    <w:p w:rsidR="00D34971" w:rsidRDefault="00D34971" w:rsidP="007A47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6825EB"/>
    <w:multiLevelType w:val="hybridMultilevel"/>
    <w:tmpl w:val="C0DE78BE"/>
    <w:lvl w:ilvl="0" w:tplc="0415000F">
      <w:start w:val="1"/>
      <w:numFmt w:val="decimal"/>
      <w:lvlText w:val="%1."/>
      <w:lvlJc w:val="left"/>
      <w:pPr>
        <w:ind w:left="61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EEB53BD"/>
    <w:multiLevelType w:val="multilevel"/>
    <w:tmpl w:val="540CD018"/>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22E44D0E"/>
    <w:multiLevelType w:val="hybridMultilevel"/>
    <w:tmpl w:val="5F5CD9EA"/>
    <w:lvl w:ilvl="0" w:tplc="0415000F">
      <w:start w:val="1"/>
      <w:numFmt w:val="decimal"/>
      <w:lvlText w:val="%1."/>
      <w:lvlJc w:val="left"/>
      <w:pPr>
        <w:ind w:left="61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64B15F8"/>
    <w:multiLevelType w:val="multilevel"/>
    <w:tmpl w:val="540CD018"/>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4" w15:restartNumberingAfterBreak="0">
    <w:nsid w:val="59596B05"/>
    <w:multiLevelType w:val="hybridMultilevel"/>
    <w:tmpl w:val="23B4F1E2"/>
    <w:lvl w:ilvl="0" w:tplc="0415000F">
      <w:start w:val="1"/>
      <w:numFmt w:val="decimal"/>
      <w:lvlText w:val="%1."/>
      <w:lvlJc w:val="left"/>
      <w:pPr>
        <w:ind w:left="61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E2325DD"/>
    <w:multiLevelType w:val="multilevel"/>
    <w:tmpl w:val="540CD018"/>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num w:numId="1">
    <w:abstractNumId w:val="2"/>
  </w:num>
  <w:num w:numId="2">
    <w:abstractNumId w:val="4"/>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EEF"/>
    <w:rsid w:val="000523AA"/>
    <w:rsid w:val="00066878"/>
    <w:rsid w:val="000A4092"/>
    <w:rsid w:val="000B4C9C"/>
    <w:rsid w:val="000D1410"/>
    <w:rsid w:val="000E6429"/>
    <w:rsid w:val="00106118"/>
    <w:rsid w:val="00112875"/>
    <w:rsid w:val="00153568"/>
    <w:rsid w:val="00153D78"/>
    <w:rsid w:val="00155A90"/>
    <w:rsid w:val="00156AD8"/>
    <w:rsid w:val="00172A22"/>
    <w:rsid w:val="001A6D4D"/>
    <w:rsid w:val="001D1019"/>
    <w:rsid w:val="001D1E8F"/>
    <w:rsid w:val="00205F8A"/>
    <w:rsid w:val="00262175"/>
    <w:rsid w:val="00291B79"/>
    <w:rsid w:val="002A75BD"/>
    <w:rsid w:val="002B010C"/>
    <w:rsid w:val="002D1225"/>
    <w:rsid w:val="002D75E0"/>
    <w:rsid w:val="003036B3"/>
    <w:rsid w:val="00306359"/>
    <w:rsid w:val="00342450"/>
    <w:rsid w:val="003504E0"/>
    <w:rsid w:val="003508C3"/>
    <w:rsid w:val="003969E8"/>
    <w:rsid w:val="003B5066"/>
    <w:rsid w:val="003C4F33"/>
    <w:rsid w:val="003E2FA9"/>
    <w:rsid w:val="003E675F"/>
    <w:rsid w:val="00413DDC"/>
    <w:rsid w:val="00416A45"/>
    <w:rsid w:val="00423060"/>
    <w:rsid w:val="00432D61"/>
    <w:rsid w:val="00444DE5"/>
    <w:rsid w:val="00445DC7"/>
    <w:rsid w:val="00446573"/>
    <w:rsid w:val="004549C9"/>
    <w:rsid w:val="004578D6"/>
    <w:rsid w:val="004733C6"/>
    <w:rsid w:val="004816FB"/>
    <w:rsid w:val="004A08F8"/>
    <w:rsid w:val="004A369E"/>
    <w:rsid w:val="004B06A7"/>
    <w:rsid w:val="004B6B06"/>
    <w:rsid w:val="004B704E"/>
    <w:rsid w:val="00536628"/>
    <w:rsid w:val="00542C4A"/>
    <w:rsid w:val="0054371B"/>
    <w:rsid w:val="00572F31"/>
    <w:rsid w:val="005A7520"/>
    <w:rsid w:val="005D4B04"/>
    <w:rsid w:val="005D63D2"/>
    <w:rsid w:val="005F12BA"/>
    <w:rsid w:val="00603E98"/>
    <w:rsid w:val="00603F12"/>
    <w:rsid w:val="00606DB3"/>
    <w:rsid w:val="00640E2E"/>
    <w:rsid w:val="00647FEB"/>
    <w:rsid w:val="0067736F"/>
    <w:rsid w:val="00692C3F"/>
    <w:rsid w:val="006A5C60"/>
    <w:rsid w:val="006E3C8C"/>
    <w:rsid w:val="006E75E9"/>
    <w:rsid w:val="00705291"/>
    <w:rsid w:val="00745EA9"/>
    <w:rsid w:val="007671A0"/>
    <w:rsid w:val="007A3B22"/>
    <w:rsid w:val="007A4735"/>
    <w:rsid w:val="007B1B99"/>
    <w:rsid w:val="00853F59"/>
    <w:rsid w:val="00875A67"/>
    <w:rsid w:val="00882215"/>
    <w:rsid w:val="0088585E"/>
    <w:rsid w:val="008A46E0"/>
    <w:rsid w:val="008A7407"/>
    <w:rsid w:val="008B36AF"/>
    <w:rsid w:val="008B7681"/>
    <w:rsid w:val="008C701F"/>
    <w:rsid w:val="008E04D0"/>
    <w:rsid w:val="008E2CA0"/>
    <w:rsid w:val="008E56B2"/>
    <w:rsid w:val="00915C41"/>
    <w:rsid w:val="00925225"/>
    <w:rsid w:val="009344B6"/>
    <w:rsid w:val="00935493"/>
    <w:rsid w:val="00935EFC"/>
    <w:rsid w:val="00945F5E"/>
    <w:rsid w:val="00970D2C"/>
    <w:rsid w:val="00970EEF"/>
    <w:rsid w:val="00972658"/>
    <w:rsid w:val="00985682"/>
    <w:rsid w:val="009B5FFC"/>
    <w:rsid w:val="009C059D"/>
    <w:rsid w:val="009C5154"/>
    <w:rsid w:val="009D3F66"/>
    <w:rsid w:val="009E2278"/>
    <w:rsid w:val="009F2655"/>
    <w:rsid w:val="009F5794"/>
    <w:rsid w:val="00A3566F"/>
    <w:rsid w:val="00A46C67"/>
    <w:rsid w:val="00A513B4"/>
    <w:rsid w:val="00A74D53"/>
    <w:rsid w:val="00A814BD"/>
    <w:rsid w:val="00A85899"/>
    <w:rsid w:val="00A906B1"/>
    <w:rsid w:val="00A908C4"/>
    <w:rsid w:val="00A92178"/>
    <w:rsid w:val="00A9391E"/>
    <w:rsid w:val="00AA280E"/>
    <w:rsid w:val="00AD1CB3"/>
    <w:rsid w:val="00AE1F7B"/>
    <w:rsid w:val="00B01ACD"/>
    <w:rsid w:val="00B16A5C"/>
    <w:rsid w:val="00B51585"/>
    <w:rsid w:val="00B55954"/>
    <w:rsid w:val="00B65328"/>
    <w:rsid w:val="00B85962"/>
    <w:rsid w:val="00BE1954"/>
    <w:rsid w:val="00BE421C"/>
    <w:rsid w:val="00BF6797"/>
    <w:rsid w:val="00C0692B"/>
    <w:rsid w:val="00C134A8"/>
    <w:rsid w:val="00C27BF1"/>
    <w:rsid w:val="00C3474E"/>
    <w:rsid w:val="00C37E81"/>
    <w:rsid w:val="00C405B9"/>
    <w:rsid w:val="00C815E2"/>
    <w:rsid w:val="00CB4730"/>
    <w:rsid w:val="00CC376F"/>
    <w:rsid w:val="00CC7BF9"/>
    <w:rsid w:val="00CD22AB"/>
    <w:rsid w:val="00CD39D8"/>
    <w:rsid w:val="00CF0940"/>
    <w:rsid w:val="00D04276"/>
    <w:rsid w:val="00D04F10"/>
    <w:rsid w:val="00D33419"/>
    <w:rsid w:val="00D34971"/>
    <w:rsid w:val="00D42AAB"/>
    <w:rsid w:val="00D52D8C"/>
    <w:rsid w:val="00DB6A9D"/>
    <w:rsid w:val="00DE6BA2"/>
    <w:rsid w:val="00E006C8"/>
    <w:rsid w:val="00E034DC"/>
    <w:rsid w:val="00E04F07"/>
    <w:rsid w:val="00E17D69"/>
    <w:rsid w:val="00E537D9"/>
    <w:rsid w:val="00E62D3A"/>
    <w:rsid w:val="00E808D4"/>
    <w:rsid w:val="00F50909"/>
    <w:rsid w:val="00FE379F"/>
    <w:rsid w:val="00FE6068"/>
    <w:rsid w:val="00FE6CEC"/>
    <w:rsid w:val="00FF4B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ED1EAC-743B-4E1A-8048-A2ED5D96A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7A4735"/>
    <w:pPr>
      <w:ind w:left="720"/>
      <w:contextualSpacing/>
    </w:pPr>
  </w:style>
  <w:style w:type="character" w:customStyle="1" w:styleId="AkapitzlistZnak">
    <w:name w:val="Akapit z listą Znak"/>
    <w:link w:val="Akapitzlist"/>
    <w:uiPriority w:val="34"/>
    <w:rsid w:val="007A4735"/>
  </w:style>
  <w:style w:type="character" w:styleId="Odwoanieprzypisudolnego">
    <w:name w:val="footnote reference"/>
    <w:uiPriority w:val="99"/>
    <w:rsid w:val="007A4735"/>
    <w:rPr>
      <w:vertAlign w:val="superscript"/>
    </w:rPr>
  </w:style>
  <w:style w:type="paragraph" w:styleId="Tekstprzypisudolnego">
    <w:name w:val="footnote text"/>
    <w:basedOn w:val="Normalny"/>
    <w:link w:val="TekstprzypisudolnegoZnak"/>
    <w:uiPriority w:val="99"/>
    <w:qFormat/>
    <w:rsid w:val="007A4735"/>
    <w:pPr>
      <w:suppressLineNumbers/>
      <w:spacing w:after="240" w:line="360" w:lineRule="auto"/>
      <w:ind w:left="283" w:hanging="283"/>
      <w:jc w:val="both"/>
    </w:pPr>
    <w:rPr>
      <w:rFonts w:ascii="Calibri" w:eastAsia="Calibri" w:hAnsi="Calibri"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7A4735"/>
    <w:rPr>
      <w:rFonts w:ascii="Calibri" w:eastAsia="Calibri" w:hAnsi="Calibri" w:cs="Times New Roman"/>
      <w:sz w:val="20"/>
      <w:szCs w:val="20"/>
      <w:lang w:eastAsia="ar-SA"/>
    </w:rPr>
  </w:style>
  <w:style w:type="paragraph" w:styleId="Tekstkomentarza">
    <w:name w:val="annotation text"/>
    <w:basedOn w:val="Normalny"/>
    <w:link w:val="TekstkomentarzaZnak"/>
    <w:uiPriority w:val="99"/>
    <w:unhideWhenUsed/>
    <w:rsid w:val="00E62D3A"/>
    <w:pPr>
      <w:spacing w:line="256" w:lineRule="auto"/>
    </w:pPr>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rsid w:val="00E62D3A"/>
    <w:rPr>
      <w:rFonts w:ascii="Times" w:eastAsia="Times New Roman" w:hAnsi="Times" w:cs="Times New Roman"/>
      <w:szCs w:val="24"/>
    </w:rPr>
  </w:style>
  <w:style w:type="character" w:styleId="Odwoaniedokomentarza">
    <w:name w:val="annotation reference"/>
    <w:basedOn w:val="Domylnaczcionkaakapitu"/>
    <w:uiPriority w:val="99"/>
    <w:semiHidden/>
    <w:unhideWhenUsed/>
    <w:rsid w:val="00E62D3A"/>
    <w:rPr>
      <w:sz w:val="16"/>
      <w:szCs w:val="16"/>
    </w:rPr>
  </w:style>
  <w:style w:type="paragraph" w:styleId="Tekstdymka">
    <w:name w:val="Balloon Text"/>
    <w:basedOn w:val="Normalny"/>
    <w:link w:val="TekstdymkaZnak"/>
    <w:uiPriority w:val="99"/>
    <w:semiHidden/>
    <w:unhideWhenUsed/>
    <w:rsid w:val="00E62D3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62D3A"/>
    <w:rPr>
      <w:rFonts w:ascii="Segoe UI" w:hAnsi="Segoe UI" w:cs="Segoe UI"/>
      <w:sz w:val="18"/>
      <w:szCs w:val="18"/>
    </w:rPr>
  </w:style>
  <w:style w:type="paragraph" w:styleId="Tekstpodstawowy">
    <w:name w:val="Body Text"/>
    <w:basedOn w:val="Normalny"/>
    <w:link w:val="TekstpodstawowyZnak"/>
    <w:unhideWhenUsed/>
    <w:rsid w:val="00444DE5"/>
    <w:pPr>
      <w:spacing w:after="120" w:line="256" w:lineRule="auto"/>
    </w:pPr>
  </w:style>
  <w:style w:type="character" w:customStyle="1" w:styleId="TekstpodstawowyZnak">
    <w:name w:val="Tekst podstawowy Znak"/>
    <w:basedOn w:val="Domylnaczcionkaakapitu"/>
    <w:link w:val="Tekstpodstawowy"/>
    <w:rsid w:val="00444DE5"/>
  </w:style>
  <w:style w:type="paragraph" w:styleId="Tematkomentarza">
    <w:name w:val="annotation subject"/>
    <w:basedOn w:val="Tekstkomentarza"/>
    <w:next w:val="Tekstkomentarza"/>
    <w:link w:val="TematkomentarzaZnak"/>
    <w:uiPriority w:val="99"/>
    <w:semiHidden/>
    <w:unhideWhenUsed/>
    <w:rsid w:val="00DE6BA2"/>
    <w:pPr>
      <w:spacing w:line="240" w:lineRule="auto"/>
    </w:pPr>
    <w:rPr>
      <w:rFonts w:asciiTheme="minorHAnsi" w:eastAsiaTheme="minorHAnsi" w:hAnsiTheme="minorHAnsi" w:cstheme="minorBidi"/>
      <w:b/>
      <w:bCs/>
      <w:sz w:val="20"/>
      <w:szCs w:val="20"/>
    </w:rPr>
  </w:style>
  <w:style w:type="character" w:customStyle="1" w:styleId="TematkomentarzaZnak">
    <w:name w:val="Temat komentarza Znak"/>
    <w:basedOn w:val="TekstkomentarzaZnak"/>
    <w:link w:val="Tematkomentarza"/>
    <w:uiPriority w:val="99"/>
    <w:semiHidden/>
    <w:rsid w:val="00DE6BA2"/>
    <w:rPr>
      <w:rFonts w:ascii="Times" w:eastAsia="Times New Roman" w:hAnsi="Time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512830">
      <w:bodyDiv w:val="1"/>
      <w:marLeft w:val="0"/>
      <w:marRight w:val="0"/>
      <w:marTop w:val="0"/>
      <w:marBottom w:val="0"/>
      <w:divBdr>
        <w:top w:val="none" w:sz="0" w:space="0" w:color="auto"/>
        <w:left w:val="none" w:sz="0" w:space="0" w:color="auto"/>
        <w:bottom w:val="none" w:sz="0" w:space="0" w:color="auto"/>
        <w:right w:val="none" w:sz="0" w:space="0" w:color="auto"/>
      </w:divBdr>
    </w:div>
    <w:div w:id="1326788796">
      <w:bodyDiv w:val="1"/>
      <w:marLeft w:val="0"/>
      <w:marRight w:val="0"/>
      <w:marTop w:val="0"/>
      <w:marBottom w:val="0"/>
      <w:divBdr>
        <w:top w:val="none" w:sz="0" w:space="0" w:color="auto"/>
        <w:left w:val="none" w:sz="0" w:space="0" w:color="auto"/>
        <w:bottom w:val="none" w:sz="0" w:space="0" w:color="auto"/>
        <w:right w:val="none" w:sz="0" w:space="0" w:color="auto"/>
      </w:divBdr>
    </w:div>
    <w:div w:id="1495297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F344F4-23C0-40D2-843E-7A17FB668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276</Words>
  <Characters>1662</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1935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Świderski Tomasz</dc:creator>
  <cp:keywords/>
  <dc:description/>
  <cp:lastModifiedBy>Szulc Iwona</cp:lastModifiedBy>
  <cp:revision>4</cp:revision>
  <dcterms:created xsi:type="dcterms:W3CDTF">2019-09-17T10:50:00Z</dcterms:created>
  <dcterms:modified xsi:type="dcterms:W3CDTF">2019-09-17T14:32:00Z</dcterms:modified>
</cp:coreProperties>
</file>