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95B36" w:rsidRPr="00280C7C" w:rsidP="00095B36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75381856" r:id="rId7"/>
        </w:pict>
      </w:r>
      <w:r w:rsidRPr="00E96BF7" w:rsidR="003B52D8">
        <w:rPr>
          <w:rFonts w:ascii="Arial" w:hAnsi="Arial" w:cs="Arial"/>
          <w:b/>
          <w:sz w:val="28"/>
          <w:szCs w:val="28"/>
        </w:rPr>
        <w:t>WOJEWODA OPOLSKI</w:t>
      </w:r>
    </w:p>
    <w:p w:rsidR="00BD1D7C" w:rsidRPr="00BD1D7C" w:rsidP="00BD1D7C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0D6230">
        <w:rPr>
          <w:rFonts w:ascii="Arial" w:hAnsi="Arial" w:cs="Arial"/>
          <w:sz w:val="22"/>
          <w:szCs w:val="22"/>
        </w:rPr>
        <w:tab/>
      </w:r>
      <w:r w:rsidRPr="00BD1D7C">
        <w:rPr>
          <w:rFonts w:ascii="Arial" w:hAnsi="Arial" w:cs="Arial"/>
          <w:sz w:val="22"/>
          <w:szCs w:val="22"/>
        </w:rPr>
        <w:t xml:space="preserve">Opole, </w:t>
      </w:r>
      <w:bookmarkStart w:id="0" w:name="ezdDataPodpisu"/>
      <w:r w:rsidRPr="00BD1D7C">
        <w:rPr>
          <w:rFonts w:ascii="Arial" w:hAnsi="Arial" w:cs="Arial"/>
          <w:sz w:val="22"/>
          <w:szCs w:val="22"/>
        </w:rPr>
        <w:t>23 kwietnia 2024</w:t>
      </w:r>
      <w:bookmarkEnd w:id="0"/>
      <w:r w:rsidRPr="00BD1D7C">
        <w:rPr>
          <w:rFonts w:ascii="Arial" w:hAnsi="Arial" w:cs="Arial"/>
          <w:sz w:val="22"/>
          <w:szCs w:val="22"/>
        </w:rPr>
        <w:t xml:space="preserve"> r.</w:t>
      </w:r>
    </w:p>
    <w:p w:rsidR="00095B36" w:rsidRPr="00186481" w:rsidP="00BD1D7C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BD1D7C">
        <w:rPr>
          <w:rFonts w:ascii="Arial" w:hAnsi="Arial" w:cs="Arial"/>
          <w:sz w:val="22"/>
          <w:szCs w:val="22"/>
        </w:rPr>
        <w:tab/>
      </w:r>
      <w:bookmarkStart w:id="1" w:name="ezdSprawaZnak"/>
      <w:bookmarkStart w:id="2" w:name="ezdPracownikInicjaly"/>
      <w:r w:rsidRPr="00BD1D7C">
        <w:rPr>
          <w:rFonts w:ascii="Arial" w:hAnsi="Arial" w:cs="Arial"/>
          <w:sz w:val="22"/>
          <w:szCs w:val="22"/>
        </w:rPr>
        <w:t>PN.I.431.2.5.2024</w:t>
      </w:r>
      <w:bookmarkEnd w:id="1"/>
      <w:bookmarkEnd w:id="2"/>
      <w:r w:rsidRPr="00871E68" w:rsidR="003B52D8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871E68" w:rsidR="003B52D8">
        <w:rPr>
          <w:rFonts w:ascii="Arial" w:hAnsi="Arial" w:cs="Arial"/>
          <w:sz w:val="22"/>
          <w:szCs w:val="22"/>
        </w:rPr>
        <w:t>NL</w:t>
      </w:r>
      <w:bookmarkEnd w:id="3"/>
    </w:p>
    <w:p w:rsidR="00095B36" w:rsidRPr="00987F2B" w:rsidP="004728C2">
      <w:pPr>
        <w:spacing w:before="600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642E5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Pan</w:t>
      </w:r>
      <w:r w:rsidRPr="00642E5B" w:rsidR="00987F2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642E5B" w:rsidR="00642E5B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Paweł Grzesiak</w:t>
      </w:r>
      <w:r w:rsidRPr="00642E5B" w:rsidR="00987F2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642E5B" w:rsidR="00987F2B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tłumacz przysięgły</w:t>
      </w:r>
      <w:r w:rsidRPr="00642E5B" w:rsidR="00987F2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642E5B" w:rsidR="00987F2B">
        <w:rPr>
          <w:rFonts w:ascii="Arial-BoldMT" w:hAnsi="Arial-BoldMT" w:cs="Arial-BoldMT"/>
          <w:b/>
          <w:bCs/>
          <w:sz w:val="24"/>
          <w:szCs w:val="24"/>
        </w:rPr>
        <w:t xml:space="preserve">języka </w:t>
      </w:r>
      <w:r w:rsidRPr="00642E5B" w:rsidR="00642E5B">
        <w:rPr>
          <w:rFonts w:ascii="Arial-BoldMT" w:hAnsi="Arial-BoldMT" w:cs="Arial-BoldMT"/>
          <w:b/>
          <w:bCs/>
          <w:sz w:val="24"/>
          <w:szCs w:val="24"/>
        </w:rPr>
        <w:t>czesk</w:t>
      </w:r>
      <w:r w:rsidRPr="00642E5B" w:rsidR="00987F2B">
        <w:rPr>
          <w:rFonts w:ascii="Arial-BoldMT" w:hAnsi="Arial-BoldMT" w:cs="Arial-BoldMT"/>
          <w:b/>
          <w:bCs/>
          <w:sz w:val="24"/>
          <w:szCs w:val="24"/>
        </w:rPr>
        <w:t>iego</w:t>
      </w:r>
      <w:r w:rsidRPr="00642E5B" w:rsidR="00987F2B">
        <w:rPr>
          <w:rFonts w:ascii="Arial" w:eastAsia="Calibri" w:hAnsi="Arial" w:cs="Arial"/>
          <w:b/>
          <w:bCs/>
          <w:sz w:val="24"/>
          <w:szCs w:val="24"/>
        </w:rPr>
        <w:br/>
      </w:r>
      <w:r w:rsidRPr="00642E5B" w:rsidR="00987F2B">
        <w:rPr>
          <w:rFonts w:ascii="Arial-BoldMT" w:hAnsi="Arial-BoldMT" w:cs="Arial-BoldMT"/>
          <w:b/>
          <w:bCs/>
          <w:sz w:val="24"/>
          <w:szCs w:val="24"/>
        </w:rPr>
        <w:t xml:space="preserve">ul. </w:t>
      </w:r>
      <w:r w:rsidRPr="00642E5B" w:rsidR="00642E5B">
        <w:rPr>
          <w:rFonts w:ascii="Arial-BoldMT" w:hAnsi="Arial-BoldMT" w:cs="Arial-BoldMT"/>
          <w:b/>
          <w:bCs/>
          <w:sz w:val="24"/>
          <w:szCs w:val="24"/>
        </w:rPr>
        <w:t>Podolska 9</w:t>
      </w:r>
      <w:r w:rsidRPr="00642E5B" w:rsidR="00987F2B">
        <w:rPr>
          <w:rFonts w:ascii="Arial" w:eastAsia="Calibri" w:hAnsi="Arial" w:cs="Arial"/>
          <w:b/>
          <w:bCs/>
          <w:sz w:val="24"/>
          <w:szCs w:val="24"/>
        </w:rPr>
        <w:br/>
      </w:r>
      <w:r w:rsidRPr="00642E5B" w:rsidR="00987F2B">
        <w:rPr>
          <w:rFonts w:ascii="Arial-BoldMT" w:hAnsi="Arial-BoldMT" w:cs="Arial-BoldMT"/>
          <w:b/>
          <w:bCs/>
          <w:sz w:val="24"/>
          <w:szCs w:val="24"/>
        </w:rPr>
        <w:t>48-</w:t>
      </w:r>
      <w:r w:rsidRPr="00642E5B" w:rsidR="00642E5B">
        <w:rPr>
          <w:rFonts w:ascii="Arial-BoldMT" w:hAnsi="Arial-BoldMT" w:cs="Arial-BoldMT"/>
          <w:b/>
          <w:bCs/>
          <w:sz w:val="24"/>
          <w:szCs w:val="24"/>
        </w:rPr>
        <w:t>303</w:t>
      </w:r>
      <w:r w:rsidRPr="00642E5B" w:rsidR="00987F2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642E5B" w:rsidR="00642E5B">
        <w:rPr>
          <w:rFonts w:ascii="Arial-BoldMT" w:hAnsi="Arial-BoldMT" w:cs="Arial-BoldMT"/>
          <w:b/>
          <w:bCs/>
          <w:sz w:val="24"/>
          <w:szCs w:val="24"/>
        </w:rPr>
        <w:t>Nysa</w:t>
      </w:r>
    </w:p>
    <w:p w:rsidR="00095B36" w:rsidRPr="00516F3D" w:rsidP="004728C2">
      <w:pPr>
        <w:spacing w:before="840" w:after="720"/>
        <w:jc w:val="center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SPRAWOZDANIE Z KONTROLI</w:t>
      </w:r>
    </w:p>
    <w:p w:rsidR="00095B36" w:rsidRPr="00EA5E93" w:rsidP="00E87132">
      <w:pPr>
        <w:spacing w:before="120" w:after="120" w:line="360" w:lineRule="auto"/>
        <w:rPr>
          <w:rFonts w:ascii="Arial" w:hAnsi="Arial" w:eastAsiaTheme="minorEastAsia" w:cs="Arial"/>
          <w:b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I. Dane identyfikacyjne kontroli</w:t>
      </w:r>
    </w:p>
    <w:p w:rsidR="00095B36" w:rsidRPr="00EA5E93" w:rsidP="00E8713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Nazwa i adres podmiotu kontrolowanego: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bCs/>
          <w:sz w:val="24"/>
          <w:szCs w:val="24"/>
        </w:rPr>
        <w:t>Paweł Grzesiak</w:t>
      </w:r>
      <w:r w:rsidRPr="00EA5E93" w:rsidR="00642E5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bCs/>
          <w:sz w:val="24"/>
          <w:szCs w:val="24"/>
        </w:rPr>
        <w:t>tłumacz przysięgły języka czeskiego</w:t>
      </w:r>
      <w:r w:rsidRPr="00EA5E93" w:rsidR="00987F2B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EA5E93" w:rsidR="00642E5B">
        <w:rPr>
          <w:rFonts w:ascii="Arial" w:hAnsi="Arial" w:cs="Arial"/>
          <w:sz w:val="24"/>
          <w:szCs w:val="24"/>
        </w:rPr>
        <w:t xml:space="preserve">ul. Podolska 9, </w:t>
      </w:r>
      <w:r w:rsidRPr="00EA5E93" w:rsidR="00642E5B">
        <w:rPr>
          <w:rFonts w:ascii="Arial" w:hAnsi="Arial" w:cs="Arial"/>
          <w:sz w:val="24"/>
          <w:szCs w:val="24"/>
          <w:shd w:val="clear" w:color="auto" w:fill="FFFFFF"/>
        </w:rPr>
        <w:t>48-303 Nysa</w:t>
      </w:r>
      <w:r w:rsidRPr="00EA5E93" w:rsidR="00987F2B">
        <w:rPr>
          <w:rFonts w:ascii="Arial" w:hAnsi="Arial" w:cs="Arial"/>
          <w:sz w:val="24"/>
          <w:szCs w:val="24"/>
        </w:rPr>
        <w:t>.</w:t>
      </w:r>
    </w:p>
    <w:p w:rsidR="00095B36" w:rsidRPr="00EA5E93" w:rsidP="00E8713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 xml:space="preserve">Podstawa prawna podjęcia kontroli: </w:t>
      </w:r>
      <w:r w:rsidRPr="00EA5E93">
        <w:rPr>
          <w:rFonts w:ascii="Arial" w:hAnsi="Arial" w:eastAsiaTheme="minorEastAsia" w:cs="Arial"/>
          <w:sz w:val="24"/>
          <w:szCs w:val="24"/>
        </w:rPr>
        <w:t>art. 20 ust. 1 ustawy z dnia 25 listopada 2004 r. o zawodzie tłumacza przysięgłego</w:t>
      </w:r>
      <w:r>
        <w:rPr>
          <w:rFonts w:ascii="Arial" w:hAnsi="Arial" w:eastAsiaTheme="minorHAnsi" w:cs="Arial"/>
          <w:sz w:val="24"/>
          <w:szCs w:val="24"/>
          <w:vertAlign w:val="superscript"/>
          <w:lang w:eastAsia="en-US"/>
        </w:rPr>
        <w:footnoteReference w:id="2"/>
      </w:r>
      <w:r w:rsidRPr="00EA5E93">
        <w:rPr>
          <w:rFonts w:ascii="Arial" w:hAnsi="Arial" w:eastAsiaTheme="minorEastAsia" w:cs="Arial"/>
          <w:sz w:val="24"/>
          <w:szCs w:val="24"/>
        </w:rPr>
        <w:t>;</w:t>
      </w:r>
    </w:p>
    <w:p w:rsidR="00095B36" w:rsidRPr="00EA5E93" w:rsidP="00E8713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Zakres kontroli:</w:t>
      </w:r>
    </w:p>
    <w:p w:rsidR="00095B36" w:rsidRPr="00EA5E93" w:rsidP="00E87132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Przedmiot kontroli:</w:t>
      </w:r>
      <w:r w:rsidRPr="00EA5E93">
        <w:rPr>
          <w:rFonts w:ascii="Arial" w:hAnsi="Arial" w:eastAsiaTheme="minorEastAsia" w:cs="Arial"/>
          <w:sz w:val="24"/>
          <w:szCs w:val="24"/>
        </w:rPr>
        <w:t xml:space="preserve"> Prawidłowość i rzetelność prowadzenia repertorium </w:t>
      </w:r>
      <w:r w:rsidRPr="00EA5E93">
        <w:rPr>
          <w:rFonts w:ascii="Arial" w:hAnsi="Arial" w:eastAsiaTheme="minorEastAsia" w:cs="Arial"/>
          <w:sz w:val="24"/>
          <w:szCs w:val="24"/>
        </w:rPr>
        <w:br/>
        <w:t>oraz pobierania wynagrodzenia za czynności tłumacza przysięgłego, wykonane na rzecz sądów, prokuratora, Policji oraz organów administracji publicznej.</w:t>
      </w:r>
    </w:p>
    <w:p w:rsidR="00095B36" w:rsidRPr="00EA5E93" w:rsidP="00E87132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Okres objęty kontrolą:</w:t>
      </w:r>
      <w:r w:rsidRPr="00EA5E93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od dnia 1 stycznia 202</w:t>
      </w:r>
      <w:r w:rsidRPr="00EA5E93" w:rsidR="00987F2B">
        <w:rPr>
          <w:rFonts w:ascii="Arial" w:hAnsi="Arial" w:cs="Arial"/>
          <w:sz w:val="24"/>
          <w:szCs w:val="24"/>
        </w:rPr>
        <w:t>3</w:t>
      </w:r>
      <w:r w:rsidRPr="00EA5E93">
        <w:rPr>
          <w:rFonts w:ascii="Arial" w:hAnsi="Arial" w:cs="Arial"/>
          <w:sz w:val="24"/>
          <w:szCs w:val="24"/>
        </w:rPr>
        <w:t xml:space="preserve"> r. do dnia </w:t>
      </w:r>
      <w:r w:rsidRPr="00EA5E93" w:rsidR="00987F2B">
        <w:rPr>
          <w:rFonts w:ascii="Arial" w:hAnsi="Arial" w:cs="Arial"/>
          <w:sz w:val="24"/>
          <w:szCs w:val="24"/>
        </w:rPr>
        <w:t xml:space="preserve">kontroli, </w:t>
      </w:r>
      <w:r w:rsidR="00615B74">
        <w:rPr>
          <w:rFonts w:ascii="Arial" w:hAnsi="Arial" w:cs="Arial"/>
          <w:sz w:val="24"/>
          <w:szCs w:val="24"/>
        </w:rPr>
        <w:br/>
      </w:r>
      <w:r w:rsidRPr="00EA5E93" w:rsidR="00987F2B">
        <w:rPr>
          <w:rFonts w:ascii="Arial" w:hAnsi="Arial" w:cs="Arial"/>
          <w:sz w:val="24"/>
          <w:szCs w:val="24"/>
        </w:rPr>
        <w:t>tj.</w:t>
      </w:r>
      <w:r w:rsidR="00615B74">
        <w:rPr>
          <w:rFonts w:ascii="Arial" w:hAnsi="Arial" w:cs="Arial"/>
          <w:sz w:val="24"/>
          <w:szCs w:val="24"/>
        </w:rPr>
        <w:t>:</w:t>
      </w:r>
      <w:r w:rsidRPr="00EA5E93" w:rsidR="00987F2B">
        <w:rPr>
          <w:rFonts w:ascii="Arial" w:hAnsi="Arial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sz w:val="24"/>
          <w:szCs w:val="24"/>
        </w:rPr>
        <w:t>27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sz w:val="24"/>
          <w:szCs w:val="24"/>
        </w:rPr>
        <w:t>marca</w:t>
      </w:r>
      <w:r w:rsidRPr="00EA5E93">
        <w:rPr>
          <w:rFonts w:ascii="Arial" w:hAnsi="Arial" w:cs="Arial"/>
          <w:sz w:val="24"/>
          <w:szCs w:val="24"/>
        </w:rPr>
        <w:t xml:space="preserve"> 202</w:t>
      </w:r>
      <w:r w:rsidRPr="00EA5E93" w:rsidR="00987F2B">
        <w:rPr>
          <w:rFonts w:ascii="Arial" w:hAnsi="Arial" w:cs="Arial"/>
          <w:sz w:val="24"/>
          <w:szCs w:val="24"/>
        </w:rPr>
        <w:t>4</w:t>
      </w:r>
      <w:r w:rsidRPr="00EA5E93">
        <w:rPr>
          <w:rFonts w:ascii="Arial" w:hAnsi="Arial" w:cs="Arial"/>
          <w:sz w:val="24"/>
          <w:szCs w:val="24"/>
        </w:rPr>
        <w:t xml:space="preserve"> r.</w:t>
      </w:r>
    </w:p>
    <w:p w:rsidR="00095B36" w:rsidRPr="00EA5E93" w:rsidP="00E8713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EA5E93">
        <w:rPr>
          <w:rFonts w:ascii="Arial" w:hAnsi="Arial" w:eastAsiaTheme="minorEastAsia" w:cs="Arial"/>
          <w:b/>
          <w:bCs/>
          <w:sz w:val="24"/>
          <w:szCs w:val="24"/>
        </w:rPr>
        <w:t>Rodzaj kontroli:</w:t>
      </w:r>
      <w:r w:rsidRPr="00EA5E93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EA5E93">
        <w:rPr>
          <w:rFonts w:ascii="Arial" w:hAnsi="Arial" w:eastAsiaTheme="minorEastAsia" w:cs="Arial"/>
          <w:sz w:val="24"/>
          <w:szCs w:val="24"/>
        </w:rPr>
        <w:t>problemowa</w:t>
      </w:r>
    </w:p>
    <w:p w:rsidR="00095B36" w:rsidRPr="00EA5E93" w:rsidP="00E8713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EA5E93">
        <w:rPr>
          <w:rFonts w:ascii="Arial" w:hAnsi="Arial" w:eastAsiaTheme="minorEastAsia" w:cs="Arial"/>
          <w:b/>
          <w:bCs/>
          <w:sz w:val="24"/>
          <w:szCs w:val="24"/>
        </w:rPr>
        <w:t>Tryb kontroli:</w:t>
      </w:r>
      <w:r w:rsidRPr="00EA5E93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EA5E93">
        <w:rPr>
          <w:rFonts w:ascii="Arial" w:hAnsi="Arial" w:eastAsiaTheme="minorEastAsia" w:cs="Arial"/>
          <w:sz w:val="24"/>
          <w:szCs w:val="24"/>
        </w:rPr>
        <w:t>uproszczony</w:t>
      </w:r>
    </w:p>
    <w:p w:rsidR="004728C2" w:rsidRPr="004728C2" w:rsidP="004728C2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Termin kontroli:</w:t>
      </w:r>
      <w:r w:rsidRPr="00EA5E93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027130">
        <w:rPr>
          <w:rFonts w:ascii="Arial" w:hAnsi="Arial" w:cs="Arial"/>
          <w:sz w:val="24"/>
          <w:szCs w:val="24"/>
        </w:rPr>
        <w:t xml:space="preserve">od dnia </w:t>
      </w:r>
      <w:r w:rsidRPr="00EA5E93" w:rsidR="00642E5B">
        <w:rPr>
          <w:rFonts w:ascii="Arial" w:hAnsi="Arial" w:cs="Arial"/>
          <w:sz w:val="24"/>
          <w:szCs w:val="24"/>
        </w:rPr>
        <w:t>27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sz w:val="24"/>
          <w:szCs w:val="24"/>
        </w:rPr>
        <w:t>marca</w:t>
      </w:r>
      <w:r w:rsidRPr="00EA5E93" w:rsidR="00027130">
        <w:rPr>
          <w:rFonts w:ascii="Arial" w:hAnsi="Arial" w:cs="Arial"/>
          <w:sz w:val="24"/>
          <w:szCs w:val="24"/>
        </w:rPr>
        <w:t xml:space="preserve"> do dnia </w:t>
      </w:r>
      <w:r w:rsidRPr="00EA5E93" w:rsidR="00642E5B">
        <w:rPr>
          <w:rFonts w:ascii="Arial" w:hAnsi="Arial" w:cs="Arial"/>
          <w:sz w:val="24"/>
          <w:szCs w:val="24"/>
        </w:rPr>
        <w:t>5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sz w:val="24"/>
          <w:szCs w:val="24"/>
        </w:rPr>
        <w:t>kwietnia</w:t>
      </w:r>
      <w:r w:rsidRPr="00EA5E93">
        <w:rPr>
          <w:rFonts w:ascii="Arial" w:hAnsi="Arial" w:cs="Arial"/>
          <w:sz w:val="24"/>
          <w:szCs w:val="24"/>
        </w:rPr>
        <w:t xml:space="preserve"> 202</w:t>
      </w:r>
      <w:r w:rsidRPr="00EA5E93" w:rsidR="00FB79A0">
        <w:rPr>
          <w:rFonts w:ascii="Arial" w:hAnsi="Arial" w:cs="Arial"/>
          <w:sz w:val="24"/>
          <w:szCs w:val="24"/>
        </w:rPr>
        <w:t>4</w:t>
      </w:r>
      <w:r w:rsidRPr="00EA5E9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95B36" w:rsidRPr="004728C2" w:rsidP="004728C2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4728C2">
        <w:rPr>
          <w:rFonts w:ascii="Arial" w:hAnsi="Arial" w:eastAsiaTheme="minorEastAsia" w:cs="Arial"/>
          <w:b/>
          <w:sz w:val="24"/>
          <w:szCs w:val="24"/>
        </w:rPr>
        <w:t>Skład zespołu kontrolnego:</w:t>
      </w:r>
    </w:p>
    <w:p w:rsidR="00095B36" w:rsidRPr="00EA5E93" w:rsidP="00E87132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bCs/>
          <w:sz w:val="24"/>
          <w:szCs w:val="24"/>
        </w:rPr>
        <w:t xml:space="preserve">Natalia Lenart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>–</w:t>
      </w:r>
      <w:r w:rsidRPr="00EA5E93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EA5E93">
        <w:rPr>
          <w:rFonts w:ascii="Arial" w:hAnsi="Arial" w:eastAsiaTheme="minorEastAsia" w:cs="Arial"/>
          <w:sz w:val="24"/>
          <w:szCs w:val="24"/>
        </w:rPr>
        <w:t>Inspektor Wojewódzki</w:t>
      </w:r>
      <w:r w:rsidRPr="00EA5E93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>w</w:t>
      </w:r>
      <w:r w:rsidRPr="00EA5E93" w:rsidR="003B52D8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 xml:space="preserve">Oddziale Organizacji, Kontroli i Skarg </w:t>
      </w:r>
      <w:r w:rsidRPr="00EA5E93" w:rsidR="003B52D8">
        <w:rPr>
          <w:rFonts w:ascii="Arial" w:hAnsi="Arial" w:eastAsiaTheme="minorEastAsia" w:cs="Arial"/>
          <w:sz w:val="24"/>
          <w:szCs w:val="24"/>
        </w:rPr>
        <w:t>Wydziału Prawnego i Nadzoru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EA5E93" w:rsidR="003B52D8">
        <w:rPr>
          <w:rFonts w:ascii="Arial" w:hAnsi="Arial" w:eastAsiaTheme="minorEastAsia" w:cs="Arial"/>
          <w:sz w:val="24"/>
          <w:szCs w:val="24"/>
        </w:rPr>
        <w:t>– Kierownik zespołu kontrolnego;</w:t>
      </w:r>
    </w:p>
    <w:p w:rsidR="00095B36" w:rsidRPr="00EA5E93" w:rsidP="00E8713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bCs/>
          <w:sz w:val="24"/>
          <w:szCs w:val="24"/>
        </w:rPr>
        <w:t xml:space="preserve">Marzena Janiszewska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 xml:space="preserve">– </w:t>
      </w:r>
      <w:r w:rsidRPr="00EA5E93">
        <w:rPr>
          <w:rFonts w:ascii="Arial" w:hAnsi="Arial" w:eastAsiaTheme="minorEastAsia" w:cs="Arial"/>
          <w:sz w:val="24"/>
          <w:szCs w:val="24"/>
        </w:rPr>
        <w:t>Starszy Inspektor Wojewódzki</w:t>
      </w:r>
      <w:r w:rsidRPr="00EA5E93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>w</w:t>
      </w:r>
      <w:r w:rsidRPr="00EA5E93" w:rsidR="003B52D8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>Oddziale</w:t>
      </w:r>
      <w:r w:rsidRPr="00EA5E93" w:rsidR="003B52D8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 xml:space="preserve">Organizacji, Kontroli i Skarg </w:t>
      </w:r>
      <w:r w:rsidRPr="00EA5E93" w:rsidR="003B52D8">
        <w:rPr>
          <w:rFonts w:ascii="Arial" w:hAnsi="Arial" w:eastAsiaTheme="minorEastAsia" w:cs="Arial"/>
          <w:sz w:val="24"/>
          <w:szCs w:val="24"/>
        </w:rPr>
        <w:t>Wydziału Prawnego i Nadzoru –</w:t>
      </w:r>
      <w:r w:rsidRPr="00EA5E93" w:rsidR="003B52D8">
        <w:rPr>
          <w:rFonts w:ascii="Arial" w:hAnsi="Arial" w:eastAsiaTheme="minorEastAsia" w:cs="Arial"/>
          <w:bCs/>
          <w:sz w:val="24"/>
          <w:szCs w:val="24"/>
        </w:rPr>
        <w:t xml:space="preserve"> Członek zespołu kontrolnego</w:t>
      </w:r>
      <w:r w:rsidRPr="00EA5E93" w:rsidR="003B52D8">
        <w:rPr>
          <w:rFonts w:ascii="Arial" w:hAnsi="Arial" w:eastAsiaTheme="minorEastAsia" w:cs="Arial"/>
          <w:sz w:val="24"/>
          <w:szCs w:val="24"/>
        </w:rPr>
        <w:t>.</w:t>
      </w:r>
    </w:p>
    <w:p w:rsidR="00095B36" w:rsidRPr="00EA5E93" w:rsidP="00E8713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EA5E93">
        <w:rPr>
          <w:rFonts w:ascii="Arial" w:hAnsi="Arial" w:eastAsiaTheme="minorEastAsia" w:cs="Arial"/>
          <w:b/>
          <w:bCs/>
          <w:sz w:val="24"/>
          <w:szCs w:val="24"/>
        </w:rPr>
        <w:t xml:space="preserve">Kierownik </w:t>
      </w:r>
      <w:r w:rsidRPr="00EA5E93">
        <w:rPr>
          <w:rFonts w:ascii="Arial" w:hAnsi="Arial" w:eastAsiaTheme="minorEastAsia" w:cs="Arial"/>
          <w:b/>
          <w:sz w:val="24"/>
          <w:szCs w:val="24"/>
        </w:rPr>
        <w:t>podmiotu kontrolowanego:</w:t>
      </w:r>
      <w:r w:rsidRPr="00EA5E93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bCs/>
          <w:sz w:val="24"/>
          <w:szCs w:val="24"/>
        </w:rPr>
        <w:t>Paweł Grzesiak</w:t>
      </w:r>
      <w:r w:rsidRPr="00EA5E93" w:rsidR="00FB79A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A5E93" w:rsidR="00F70F5B">
        <w:rPr>
          <w:rFonts w:ascii="Arial" w:hAnsi="Arial" w:cs="Arial"/>
          <w:sz w:val="24"/>
          <w:szCs w:val="24"/>
        </w:rPr>
        <w:t xml:space="preserve">– tłumacz przysięgły </w:t>
      </w:r>
      <w:r w:rsidRPr="00EA5E93" w:rsidR="00642E5B">
        <w:rPr>
          <w:rFonts w:ascii="Arial" w:hAnsi="Arial" w:cs="Arial"/>
          <w:bCs/>
          <w:sz w:val="24"/>
          <w:szCs w:val="24"/>
        </w:rPr>
        <w:t>języka czeskiego</w:t>
      </w:r>
      <w:r w:rsidRPr="00EA5E93">
        <w:rPr>
          <w:rFonts w:ascii="Arial" w:hAnsi="Arial" w:cs="Arial"/>
          <w:sz w:val="24"/>
          <w:szCs w:val="24"/>
        </w:rPr>
        <w:t xml:space="preserve">. Uprawnienia do wykonywania czynności tłumacza przysięgłego </w:t>
      </w:r>
      <w:r w:rsidRPr="00EA5E93" w:rsidR="008A7FA9">
        <w:rPr>
          <w:rFonts w:ascii="Arial" w:hAnsi="Arial" w:cs="Arial"/>
          <w:bCs/>
          <w:sz w:val="24"/>
          <w:szCs w:val="24"/>
        </w:rPr>
        <w:t xml:space="preserve">języka </w:t>
      </w:r>
      <w:r w:rsidRPr="00EA5E93" w:rsidR="00642E5B">
        <w:rPr>
          <w:rFonts w:ascii="Arial" w:hAnsi="Arial" w:cs="Arial"/>
          <w:bCs/>
          <w:sz w:val="24"/>
          <w:szCs w:val="24"/>
        </w:rPr>
        <w:t>czeskiego</w:t>
      </w:r>
      <w:r w:rsidRPr="00EA5E93" w:rsidR="008A7FA9">
        <w:rPr>
          <w:rFonts w:ascii="Arial" w:hAnsi="Arial" w:cs="Arial"/>
          <w:sz w:val="24"/>
          <w:szCs w:val="24"/>
        </w:rPr>
        <w:t xml:space="preserve"> </w:t>
      </w:r>
      <w:r w:rsidRPr="00EA5E93" w:rsidR="00F70F5B">
        <w:rPr>
          <w:rFonts w:ascii="Arial" w:hAnsi="Arial" w:cs="Arial"/>
          <w:sz w:val="24"/>
          <w:szCs w:val="24"/>
        </w:rPr>
        <w:t xml:space="preserve">nabył z dniem </w:t>
      </w:r>
      <w:r w:rsidRPr="00EA5E93" w:rsidR="00642E5B">
        <w:rPr>
          <w:rFonts w:ascii="Arial" w:hAnsi="Arial" w:cs="Arial"/>
          <w:sz w:val="24"/>
          <w:szCs w:val="24"/>
        </w:rPr>
        <w:t>22</w:t>
      </w:r>
      <w:r w:rsidRPr="00EA5E93" w:rsidR="00F70F5B">
        <w:rPr>
          <w:rFonts w:ascii="Arial" w:hAnsi="Arial" w:cs="Arial"/>
          <w:sz w:val="24"/>
          <w:szCs w:val="24"/>
        </w:rPr>
        <w:t xml:space="preserve"> </w:t>
      </w:r>
      <w:r w:rsidRPr="00EA5E93" w:rsidR="00642E5B">
        <w:rPr>
          <w:rFonts w:ascii="Arial" w:hAnsi="Arial" w:cs="Arial"/>
          <w:sz w:val="24"/>
          <w:szCs w:val="24"/>
        </w:rPr>
        <w:t>stycznia</w:t>
      </w:r>
      <w:r w:rsidRPr="00EA5E93" w:rsidR="00F70F5B">
        <w:rPr>
          <w:rFonts w:ascii="Arial" w:hAnsi="Arial" w:cs="Arial"/>
          <w:sz w:val="24"/>
          <w:szCs w:val="24"/>
        </w:rPr>
        <w:t xml:space="preserve"> 199</w:t>
      </w:r>
      <w:r w:rsidRPr="00EA5E93" w:rsidR="00642E5B">
        <w:rPr>
          <w:rFonts w:ascii="Arial" w:hAnsi="Arial" w:cs="Arial"/>
          <w:sz w:val="24"/>
          <w:szCs w:val="24"/>
        </w:rPr>
        <w:t>8</w:t>
      </w:r>
      <w:r w:rsidRPr="00EA5E93">
        <w:rPr>
          <w:rFonts w:ascii="Arial" w:hAnsi="Arial" w:cs="Arial"/>
          <w:sz w:val="24"/>
          <w:szCs w:val="24"/>
        </w:rPr>
        <w:t xml:space="preserve"> r. Na listę tłumaczy przysięgłych, prowadzoną przez Ministra Sprawiedliwości, został wpisany pod </w:t>
      </w:r>
      <w:r w:rsidRPr="00EA5E93" w:rsidR="008A7FA9">
        <w:rPr>
          <w:rFonts w:ascii="Arial" w:hAnsi="Arial" w:cs="Arial"/>
          <w:sz w:val="24"/>
          <w:szCs w:val="24"/>
        </w:rPr>
        <w:t>n</w:t>
      </w:r>
      <w:r w:rsidRPr="00EA5E93">
        <w:rPr>
          <w:rFonts w:ascii="Arial" w:hAnsi="Arial" w:cs="Arial"/>
          <w:sz w:val="24"/>
          <w:szCs w:val="24"/>
        </w:rPr>
        <w:t>r TP/</w:t>
      </w:r>
      <w:r w:rsidRPr="00EA5E93" w:rsidR="00642E5B">
        <w:rPr>
          <w:rFonts w:ascii="Arial" w:hAnsi="Arial" w:cs="Arial"/>
          <w:sz w:val="24"/>
          <w:szCs w:val="24"/>
          <w:shd w:val="clear" w:color="auto" w:fill="FFFFFF"/>
        </w:rPr>
        <w:t xml:space="preserve"> 6634/05</w:t>
      </w:r>
      <w:r w:rsidRPr="00EA5E93" w:rsidR="00642E5B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EA5E93">
        <w:rPr>
          <w:rFonts w:ascii="Arial" w:hAnsi="Arial" w:cs="Arial"/>
          <w:sz w:val="24"/>
          <w:szCs w:val="24"/>
        </w:rPr>
        <w:t>.</w:t>
      </w:r>
    </w:p>
    <w:p w:rsidR="00095B36" w:rsidRPr="008B257D" w:rsidP="00E8713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8B257D">
        <w:rPr>
          <w:rFonts w:ascii="Arial" w:hAnsi="Arial" w:eastAsiaTheme="minorEastAsia" w:cs="Arial"/>
          <w:b/>
          <w:spacing w:val="8"/>
          <w:sz w:val="24"/>
          <w:szCs w:val="24"/>
        </w:rPr>
        <w:t>Kontrolę wpisano do książki kontroli prowadzonej w jednostc</w:t>
      </w:r>
      <w:r w:rsidR="008B257D">
        <w:rPr>
          <w:rFonts w:ascii="Arial" w:hAnsi="Arial" w:eastAsiaTheme="minorEastAsia" w:cs="Arial"/>
          <w:b/>
          <w:spacing w:val="8"/>
          <w:sz w:val="24"/>
          <w:szCs w:val="24"/>
        </w:rPr>
        <w:t xml:space="preserve">e </w:t>
      </w:r>
      <w:r w:rsidRPr="008B257D">
        <w:rPr>
          <w:rFonts w:ascii="Arial" w:hAnsi="Arial" w:eastAsiaTheme="minorEastAsia" w:cs="Arial"/>
          <w:b/>
          <w:spacing w:val="8"/>
          <w:sz w:val="24"/>
          <w:szCs w:val="24"/>
        </w:rPr>
        <w:t>kontrolowanej, pod poz. nr.</w:t>
      </w:r>
      <w:r w:rsidRPr="008B257D">
        <w:rPr>
          <w:rFonts w:ascii="Arial" w:hAnsi="Arial" w:eastAsiaTheme="minorEastAsia" w:cs="Arial"/>
          <w:spacing w:val="8"/>
          <w:sz w:val="24"/>
          <w:szCs w:val="24"/>
        </w:rPr>
        <w:t xml:space="preserve"> </w:t>
      </w:r>
    </w:p>
    <w:p w:rsidR="00095B36" w:rsidRPr="00EA5E93" w:rsidP="00E87132">
      <w:pPr>
        <w:spacing w:before="120" w:after="120" w:line="360" w:lineRule="auto"/>
        <w:ind w:left="113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EA5E93">
        <w:rPr>
          <w:rFonts w:ascii="Arial" w:hAnsi="Arial" w:eastAsiaTheme="minorEastAsia" w:cs="Arial"/>
          <w:spacing w:val="8"/>
          <w:sz w:val="24"/>
          <w:szCs w:val="24"/>
        </w:rPr>
        <w:t>nie dotyczy</w:t>
      </w:r>
    </w:p>
    <w:p w:rsidR="00095B36" w:rsidRPr="00EA5E93" w:rsidP="00E87132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Arial" w:hAnsi="Arial" w:eastAsiaTheme="minorEastAsia" w:cs="Arial"/>
          <w:b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Ocena działalności podmiotu kontrolowanego i opis ustalonego stanu faktycznego.</w:t>
      </w:r>
    </w:p>
    <w:p w:rsidR="00095B36" w:rsidRPr="00EA5E93" w:rsidP="00E87132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sz w:val="24"/>
          <w:szCs w:val="24"/>
        </w:rPr>
        <w:t xml:space="preserve">Prawidłowość i rzetelność prowadzenia </w:t>
      </w:r>
      <w:r w:rsidRPr="00EA5E93" w:rsidR="008101C0">
        <w:rPr>
          <w:rFonts w:ascii="Arial" w:hAnsi="Arial" w:cs="Arial"/>
          <w:sz w:val="24"/>
          <w:szCs w:val="24"/>
        </w:rPr>
        <w:t>repertorium</w:t>
      </w:r>
      <w:r w:rsidRPr="00EA5E93" w:rsidR="000D5EA9">
        <w:rPr>
          <w:rFonts w:ascii="Arial" w:hAnsi="Arial" w:cs="Arial"/>
          <w:sz w:val="24"/>
          <w:szCs w:val="24"/>
        </w:rPr>
        <w:t xml:space="preserve"> </w:t>
      </w:r>
      <w:r w:rsidRPr="00EA5E93" w:rsidR="00027130">
        <w:rPr>
          <w:rFonts w:ascii="Arial" w:hAnsi="Arial" w:cs="Arial"/>
          <w:sz w:val="24"/>
          <w:szCs w:val="24"/>
        </w:rPr>
        <w:t>o</w:t>
      </w:r>
      <w:r w:rsidRPr="00EA5E93" w:rsidR="000D5EA9">
        <w:rPr>
          <w:rFonts w:ascii="Arial" w:hAnsi="Arial" w:cs="Arial"/>
          <w:sz w:val="24"/>
          <w:szCs w:val="24"/>
        </w:rPr>
        <w:t xml:space="preserve">raz </w:t>
      </w:r>
      <w:r w:rsidRPr="00EA5E93" w:rsidR="008101C0">
        <w:rPr>
          <w:rFonts w:ascii="Arial" w:hAnsi="Arial" w:cs="Arial"/>
          <w:sz w:val="24"/>
          <w:szCs w:val="24"/>
        </w:rPr>
        <w:t>pobierania wynagrodzenia za czynności tłumacza przysięgłego, wykonane na rzecz podmiotów, o których mowa w art. 15 ustawy o zawodzie tłumacza przysięgłego, tj. sądu, prokuratora, Policji oraz or</w:t>
      </w:r>
      <w:r w:rsidRPr="00EA5E93" w:rsidR="00027130">
        <w:rPr>
          <w:rFonts w:ascii="Arial" w:hAnsi="Arial" w:cs="Arial"/>
          <w:sz w:val="24"/>
          <w:szCs w:val="24"/>
        </w:rPr>
        <w:t>ganów administracji publicznej</w:t>
      </w:r>
      <w:r w:rsidRPr="00EA5E93" w:rsidR="000D5EA9">
        <w:rPr>
          <w:rFonts w:ascii="Arial" w:hAnsi="Arial" w:cs="Arial"/>
          <w:sz w:val="24"/>
          <w:szCs w:val="24"/>
        </w:rPr>
        <w:t xml:space="preserve"> oceniono pozytywnie</w:t>
      </w:r>
      <w:r w:rsidRPr="00EA5E93" w:rsidR="00CE6E8A">
        <w:rPr>
          <w:rFonts w:ascii="Arial" w:hAnsi="Arial" w:cs="Arial"/>
          <w:sz w:val="24"/>
          <w:szCs w:val="24"/>
        </w:rPr>
        <w:t xml:space="preserve"> </w:t>
      </w:r>
      <w:r w:rsidRPr="00EA5E93" w:rsidR="00EE0B6A">
        <w:rPr>
          <w:rFonts w:ascii="Arial" w:hAnsi="Arial" w:cs="Arial"/>
          <w:sz w:val="24"/>
          <w:szCs w:val="24"/>
        </w:rPr>
        <w:br/>
      </w:r>
      <w:r w:rsidRPr="00EA5E93" w:rsidR="00CE6E8A">
        <w:rPr>
          <w:rFonts w:ascii="Arial" w:hAnsi="Arial" w:cs="Arial"/>
          <w:sz w:val="24"/>
          <w:szCs w:val="24"/>
        </w:rPr>
        <w:t>z nieprawidłowościami</w:t>
      </w:r>
      <w:r w:rsidRPr="00EA5E93" w:rsidR="000D5EA9">
        <w:rPr>
          <w:rFonts w:ascii="Arial" w:hAnsi="Arial" w:cs="Arial"/>
          <w:sz w:val="24"/>
          <w:szCs w:val="24"/>
        </w:rPr>
        <w:t>.</w:t>
      </w:r>
    </w:p>
    <w:p w:rsidR="009A14EF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Szczegóły w dalszej części sprawozdania z kontroli.</w:t>
      </w:r>
    </w:p>
    <w:p w:rsidR="009A14EF" w:rsidRPr="00EA5E93" w:rsidP="00E87132">
      <w:pPr>
        <w:spacing w:before="120" w:after="120" w:line="360" w:lineRule="auto"/>
        <w:rPr>
          <w:rFonts w:ascii="Arial" w:hAnsi="Arial" w:eastAsiaTheme="minorEastAsia" w:cs="Arial"/>
          <w:b/>
          <w:sz w:val="24"/>
          <w:szCs w:val="24"/>
        </w:rPr>
      </w:pPr>
      <w:r w:rsidRPr="00EA5E93">
        <w:rPr>
          <w:rFonts w:ascii="Arial" w:hAnsi="Arial" w:eastAsiaTheme="minorEastAsia" w:cs="Arial"/>
          <w:b/>
          <w:sz w:val="24"/>
          <w:szCs w:val="24"/>
        </w:rPr>
        <w:t>Ustalenia kontroli:</w:t>
      </w:r>
    </w:p>
    <w:p w:rsidR="00095B36" w:rsidRPr="00EA5E93" w:rsidP="00B446E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sz w:val="24"/>
          <w:szCs w:val="24"/>
        </w:rPr>
        <w:t xml:space="preserve">W okresie objętym kontrolą repertorium prowadzone było w formie papierowej </w:t>
      </w:r>
      <w:r w:rsidRPr="00EA5E93" w:rsidR="00EE0B6A">
        <w:rPr>
          <w:rFonts w:ascii="Arial" w:hAnsi="Arial" w:eastAsiaTheme="minorEastAsia" w:cs="Arial"/>
          <w:sz w:val="24"/>
          <w:szCs w:val="24"/>
        </w:rPr>
        <w:br/>
      </w:r>
      <w:r w:rsidRPr="00EA5E93">
        <w:rPr>
          <w:rFonts w:ascii="Arial" w:hAnsi="Arial" w:eastAsiaTheme="minorEastAsia" w:cs="Arial"/>
          <w:sz w:val="24"/>
          <w:szCs w:val="24"/>
        </w:rPr>
        <w:t xml:space="preserve">i obejmowało </w:t>
      </w:r>
      <w:r w:rsidRPr="00EA5E93" w:rsidR="008A7FA9">
        <w:rPr>
          <w:rFonts w:ascii="Arial" w:hAnsi="Arial" w:eastAsiaTheme="minorEastAsia" w:cs="Arial"/>
          <w:sz w:val="24"/>
          <w:szCs w:val="24"/>
        </w:rPr>
        <w:t>4</w:t>
      </w:r>
      <w:r w:rsidRPr="00EA5E93" w:rsidR="00F3744F">
        <w:rPr>
          <w:rFonts w:ascii="Arial" w:hAnsi="Arial" w:eastAsiaTheme="minorEastAsia" w:cs="Arial"/>
          <w:sz w:val="24"/>
          <w:szCs w:val="24"/>
        </w:rPr>
        <w:t>33</w:t>
      </w:r>
      <w:r w:rsidRPr="00EA5E93">
        <w:rPr>
          <w:rFonts w:ascii="Arial" w:hAnsi="Arial" w:eastAsiaTheme="minorEastAsia" w:cs="Arial"/>
          <w:sz w:val="24"/>
          <w:szCs w:val="24"/>
        </w:rPr>
        <w:t xml:space="preserve"> wpis</w:t>
      </w:r>
      <w:r w:rsidRPr="00EA5E93" w:rsidR="008A7FA9">
        <w:rPr>
          <w:rFonts w:ascii="Arial" w:hAnsi="Arial" w:eastAsiaTheme="minorEastAsia" w:cs="Arial"/>
          <w:sz w:val="24"/>
          <w:szCs w:val="24"/>
        </w:rPr>
        <w:t>y</w:t>
      </w:r>
      <w:r w:rsidRPr="00EA5E93" w:rsidR="00F54591">
        <w:rPr>
          <w:rFonts w:ascii="Arial" w:hAnsi="Arial" w:eastAsiaTheme="minorEastAsia" w:cs="Arial"/>
          <w:sz w:val="24"/>
          <w:szCs w:val="24"/>
        </w:rPr>
        <w:t xml:space="preserve">, w tym w roku 2023 – </w:t>
      </w:r>
      <w:r w:rsidRPr="00EA5E93" w:rsidR="00F612E6">
        <w:rPr>
          <w:rFonts w:ascii="Arial" w:hAnsi="Arial" w:eastAsiaTheme="minorEastAsia" w:cs="Arial"/>
          <w:sz w:val="24"/>
          <w:szCs w:val="24"/>
        </w:rPr>
        <w:t>3</w:t>
      </w:r>
      <w:r w:rsidRPr="00EA5E93" w:rsidR="00F3744F">
        <w:rPr>
          <w:rFonts w:ascii="Arial" w:hAnsi="Arial" w:eastAsiaTheme="minorEastAsia" w:cs="Arial"/>
          <w:sz w:val="24"/>
          <w:szCs w:val="24"/>
        </w:rPr>
        <w:t>62</w:t>
      </w:r>
      <w:r w:rsidRPr="00EA5E93" w:rsidR="00F612E6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F54591">
        <w:rPr>
          <w:rFonts w:ascii="Arial" w:hAnsi="Arial" w:eastAsiaTheme="minorEastAsia" w:cs="Arial"/>
          <w:sz w:val="24"/>
          <w:szCs w:val="24"/>
        </w:rPr>
        <w:t>i w roku 2024 -</w:t>
      </w:r>
      <w:r w:rsidRPr="00EA5E93" w:rsidR="00F612E6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F3744F">
        <w:rPr>
          <w:rFonts w:ascii="Arial" w:hAnsi="Arial" w:eastAsiaTheme="minorEastAsia" w:cs="Arial"/>
          <w:sz w:val="24"/>
          <w:szCs w:val="24"/>
        </w:rPr>
        <w:t>71</w:t>
      </w:r>
      <w:r w:rsidRPr="00EA5E93" w:rsidR="006509D3">
        <w:rPr>
          <w:rFonts w:ascii="Arial" w:hAnsi="Arial" w:eastAsiaTheme="minorEastAsia" w:cs="Arial"/>
          <w:sz w:val="24"/>
          <w:szCs w:val="24"/>
        </w:rPr>
        <w:t xml:space="preserve">, a także </w:t>
      </w:r>
      <w:r w:rsidR="00151E2B">
        <w:rPr>
          <w:rFonts w:ascii="Arial" w:hAnsi="Arial" w:eastAsiaTheme="minorEastAsia" w:cs="Arial"/>
          <w:sz w:val="24"/>
          <w:szCs w:val="24"/>
        </w:rPr>
        <w:br/>
      </w:r>
      <w:r w:rsidRPr="00EA5E93" w:rsidR="006509D3">
        <w:rPr>
          <w:rFonts w:ascii="Arial" w:hAnsi="Arial" w:eastAsiaTheme="minorEastAsia" w:cs="Arial"/>
          <w:sz w:val="24"/>
          <w:szCs w:val="24"/>
        </w:rPr>
        <w:t>6</w:t>
      </w:r>
      <w:r w:rsidRPr="00EA5E93" w:rsidR="00047E67">
        <w:rPr>
          <w:rFonts w:ascii="Arial" w:hAnsi="Arial" w:eastAsiaTheme="minorEastAsia" w:cs="Arial"/>
          <w:sz w:val="24"/>
          <w:szCs w:val="24"/>
        </w:rPr>
        <w:t>2</w:t>
      </w:r>
      <w:r w:rsidRPr="00EA5E93" w:rsidR="006509D3">
        <w:rPr>
          <w:rFonts w:ascii="Arial" w:hAnsi="Arial" w:eastAsiaTheme="minorEastAsia" w:cs="Arial"/>
          <w:sz w:val="24"/>
          <w:szCs w:val="24"/>
        </w:rPr>
        <w:t xml:space="preserve"> wpis</w:t>
      </w:r>
      <w:r w:rsidR="00B96FFD">
        <w:rPr>
          <w:rFonts w:ascii="Arial" w:hAnsi="Arial" w:eastAsiaTheme="minorEastAsia" w:cs="Arial"/>
          <w:sz w:val="24"/>
          <w:szCs w:val="24"/>
        </w:rPr>
        <w:t>y</w:t>
      </w:r>
      <w:r w:rsidRPr="00EA5E93" w:rsidR="006509D3">
        <w:rPr>
          <w:rFonts w:ascii="Arial" w:hAnsi="Arial" w:eastAsiaTheme="minorEastAsia" w:cs="Arial"/>
          <w:sz w:val="24"/>
          <w:szCs w:val="24"/>
        </w:rPr>
        <w:t xml:space="preserve"> na rzecz podmiotów określonych w art. 15 (</w:t>
      </w:r>
      <w:r w:rsidRPr="00EA5E93" w:rsidR="00047E67">
        <w:rPr>
          <w:rFonts w:ascii="Arial" w:hAnsi="Arial" w:eastAsiaTheme="minorEastAsia" w:cs="Arial"/>
          <w:sz w:val="24"/>
          <w:szCs w:val="24"/>
        </w:rPr>
        <w:t>52</w:t>
      </w:r>
      <w:r w:rsidRPr="00EA5E93" w:rsidR="006509D3">
        <w:rPr>
          <w:rFonts w:ascii="Arial" w:hAnsi="Arial" w:eastAsiaTheme="minorEastAsia" w:cs="Arial"/>
          <w:sz w:val="24"/>
          <w:szCs w:val="24"/>
        </w:rPr>
        <w:t xml:space="preserve"> w roku 2023 i </w:t>
      </w:r>
      <w:r w:rsidRPr="00EA5E93" w:rsidR="00047E67">
        <w:rPr>
          <w:rFonts w:ascii="Arial" w:hAnsi="Arial" w:eastAsiaTheme="minorEastAsia" w:cs="Arial"/>
          <w:sz w:val="24"/>
          <w:szCs w:val="24"/>
        </w:rPr>
        <w:t>10</w:t>
      </w:r>
      <w:r w:rsidRPr="00EA5E93" w:rsidR="006509D3">
        <w:rPr>
          <w:rFonts w:ascii="Arial" w:hAnsi="Arial" w:eastAsiaTheme="minorEastAsia" w:cs="Arial"/>
          <w:sz w:val="24"/>
          <w:szCs w:val="24"/>
        </w:rPr>
        <w:t xml:space="preserve"> w 2024 roku)</w:t>
      </w:r>
      <w:r w:rsidRPr="00EA5E93">
        <w:rPr>
          <w:rFonts w:ascii="Arial" w:hAnsi="Arial" w:eastAsiaTheme="minorEastAsia" w:cs="Arial"/>
          <w:sz w:val="24"/>
          <w:szCs w:val="24"/>
        </w:rPr>
        <w:t>.</w:t>
      </w:r>
      <w:r w:rsidRPr="00EA5E93" w:rsidR="00F54591">
        <w:rPr>
          <w:rFonts w:ascii="Arial" w:hAnsi="Arial" w:cs="Arial"/>
          <w:sz w:val="24"/>
          <w:szCs w:val="24"/>
        </w:rPr>
        <w:t xml:space="preserve"> Zgodnie z założeniami</w:t>
      </w:r>
      <w:r w:rsidRPr="00EA5E93" w:rsidR="009A14EF">
        <w:rPr>
          <w:rFonts w:ascii="Arial" w:hAnsi="Arial" w:cs="Arial"/>
          <w:sz w:val="24"/>
          <w:szCs w:val="24"/>
        </w:rPr>
        <w:t xml:space="preserve"> </w:t>
      </w:r>
      <w:r w:rsidRPr="00EA5E93" w:rsidR="00F54591">
        <w:rPr>
          <w:rFonts w:ascii="Arial" w:hAnsi="Arial" w:cs="Arial"/>
          <w:sz w:val="24"/>
          <w:szCs w:val="24"/>
        </w:rPr>
        <w:t xml:space="preserve">do kontroli z dnia </w:t>
      </w:r>
      <w:r w:rsidRPr="00EA5E93" w:rsidR="001263E6">
        <w:rPr>
          <w:rFonts w:ascii="Arial" w:hAnsi="Arial" w:cs="Arial"/>
          <w:sz w:val="24"/>
          <w:szCs w:val="24"/>
        </w:rPr>
        <w:t>15</w:t>
      </w:r>
      <w:r w:rsidRPr="00EA5E93" w:rsidR="00F54591">
        <w:rPr>
          <w:rFonts w:ascii="Arial" w:hAnsi="Arial" w:cs="Arial"/>
          <w:sz w:val="24"/>
          <w:szCs w:val="24"/>
        </w:rPr>
        <w:t xml:space="preserve"> </w:t>
      </w:r>
      <w:r w:rsidRPr="00EA5E93" w:rsidR="001263E6">
        <w:rPr>
          <w:rFonts w:ascii="Arial" w:hAnsi="Arial" w:cs="Arial"/>
          <w:sz w:val="24"/>
          <w:szCs w:val="24"/>
        </w:rPr>
        <w:t>marc</w:t>
      </w:r>
      <w:r w:rsidRPr="00EA5E93" w:rsidR="00F54591">
        <w:rPr>
          <w:rFonts w:ascii="Arial" w:hAnsi="Arial" w:cs="Arial"/>
          <w:sz w:val="24"/>
          <w:szCs w:val="24"/>
        </w:rPr>
        <w:t>a 202</w:t>
      </w:r>
      <w:r w:rsidRPr="00EA5E93" w:rsidR="009A14EF">
        <w:rPr>
          <w:rFonts w:ascii="Arial" w:hAnsi="Arial" w:cs="Arial"/>
          <w:sz w:val="24"/>
          <w:szCs w:val="24"/>
        </w:rPr>
        <w:t>4</w:t>
      </w:r>
      <w:r w:rsidRPr="00EA5E93" w:rsidR="009A14EF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F54591">
        <w:rPr>
          <w:rFonts w:ascii="Arial" w:hAnsi="Arial" w:cs="Arial"/>
          <w:sz w:val="24"/>
          <w:szCs w:val="24"/>
        </w:rPr>
        <w:t>roku, analizie prawidłowości i rzetelności prowadzenia repertorium poddano ostatnie</w:t>
      </w:r>
      <w:r w:rsidRPr="00EA5E93" w:rsidR="009A14EF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F54591">
        <w:rPr>
          <w:rFonts w:ascii="Arial" w:hAnsi="Arial" w:cs="Arial"/>
          <w:sz w:val="24"/>
          <w:szCs w:val="24"/>
        </w:rPr>
        <w:t>50 wpisów repertorium – licząc od końca, tj.: wpisy za rok 202</w:t>
      </w:r>
      <w:r w:rsidRPr="00EA5E93" w:rsidR="00F612E6">
        <w:rPr>
          <w:rFonts w:ascii="Arial" w:hAnsi="Arial" w:cs="Arial"/>
          <w:sz w:val="24"/>
          <w:szCs w:val="24"/>
        </w:rPr>
        <w:t>4</w:t>
      </w:r>
      <w:r w:rsidRPr="00EA5E93" w:rsidR="00F54591">
        <w:rPr>
          <w:rFonts w:ascii="Arial" w:hAnsi="Arial" w:cs="Arial"/>
          <w:sz w:val="24"/>
          <w:szCs w:val="24"/>
        </w:rPr>
        <w:t xml:space="preserve"> od lp. </w:t>
      </w:r>
      <w:r w:rsidRPr="00EA5E93" w:rsidR="001263E6">
        <w:rPr>
          <w:rFonts w:ascii="Arial" w:hAnsi="Arial" w:cs="Arial"/>
          <w:sz w:val="24"/>
          <w:szCs w:val="24"/>
        </w:rPr>
        <w:t>22</w:t>
      </w:r>
      <w:r w:rsidRPr="00EA5E93" w:rsidR="00F54591">
        <w:rPr>
          <w:rFonts w:ascii="Arial" w:hAnsi="Arial" w:cs="Arial"/>
          <w:sz w:val="24"/>
          <w:szCs w:val="24"/>
        </w:rPr>
        <w:t xml:space="preserve"> do</w:t>
      </w:r>
      <w:r w:rsidRPr="00EA5E93" w:rsidR="009A14EF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1263E6">
        <w:rPr>
          <w:rFonts w:ascii="Arial" w:hAnsi="Arial" w:cs="Arial"/>
          <w:sz w:val="24"/>
          <w:szCs w:val="24"/>
        </w:rPr>
        <w:t>71</w:t>
      </w:r>
      <w:r w:rsidRPr="00EA5E93" w:rsidR="00F54591">
        <w:rPr>
          <w:rFonts w:ascii="Arial" w:hAnsi="Arial" w:cs="Arial"/>
          <w:sz w:val="24"/>
          <w:szCs w:val="24"/>
        </w:rPr>
        <w:t xml:space="preserve">, w tym </w:t>
      </w:r>
      <w:r w:rsidRPr="00EA5E93" w:rsidR="008D12B3">
        <w:rPr>
          <w:rFonts w:ascii="Arial" w:hAnsi="Arial" w:cs="Arial"/>
          <w:sz w:val="24"/>
          <w:szCs w:val="24"/>
        </w:rPr>
        <w:t>3</w:t>
      </w:r>
      <w:r w:rsidRPr="00EA5E93" w:rsidR="00F54591">
        <w:rPr>
          <w:rFonts w:ascii="Arial" w:hAnsi="Arial" w:cs="Arial"/>
          <w:sz w:val="24"/>
          <w:szCs w:val="24"/>
        </w:rPr>
        <w:t xml:space="preserve"> wpis</w:t>
      </w:r>
      <w:r w:rsidRPr="00EA5E93" w:rsidR="00F612E6">
        <w:rPr>
          <w:rFonts w:ascii="Arial" w:hAnsi="Arial" w:cs="Arial"/>
          <w:sz w:val="24"/>
          <w:szCs w:val="24"/>
        </w:rPr>
        <w:t xml:space="preserve">y </w:t>
      </w:r>
      <w:r w:rsidRPr="00EA5E93" w:rsidR="00EE0B6A">
        <w:rPr>
          <w:rFonts w:ascii="Arial" w:hAnsi="Arial" w:cs="Arial"/>
          <w:sz w:val="24"/>
          <w:szCs w:val="24"/>
        </w:rPr>
        <w:br/>
      </w:r>
      <w:r w:rsidRPr="00EA5E93" w:rsidR="00F612E6">
        <w:rPr>
          <w:rFonts w:ascii="Arial" w:hAnsi="Arial" w:cs="Arial"/>
          <w:sz w:val="24"/>
          <w:szCs w:val="24"/>
        </w:rPr>
        <w:t>w</w:t>
      </w:r>
      <w:r w:rsidRPr="00EA5E93" w:rsidR="00F54591">
        <w:rPr>
          <w:rFonts w:ascii="Arial" w:hAnsi="Arial" w:cs="Arial"/>
          <w:sz w:val="24"/>
          <w:szCs w:val="24"/>
        </w:rPr>
        <w:t xml:space="preserve"> repertorium (lp.</w:t>
      </w:r>
      <w:r w:rsidRPr="00EA5E93" w:rsidR="00F612E6">
        <w:rPr>
          <w:rFonts w:ascii="Arial" w:hAnsi="Arial" w:cs="Arial"/>
          <w:sz w:val="24"/>
          <w:szCs w:val="24"/>
        </w:rPr>
        <w:t xml:space="preserve"> </w:t>
      </w:r>
      <w:r w:rsidRPr="00EA5E93" w:rsidR="00162ED5">
        <w:rPr>
          <w:rFonts w:ascii="Arial" w:hAnsi="Arial" w:cs="Arial"/>
          <w:sz w:val="24"/>
          <w:szCs w:val="24"/>
        </w:rPr>
        <w:t>27, 28</w:t>
      </w:r>
      <w:r w:rsidRPr="00EA5E93" w:rsidR="00F612E6">
        <w:rPr>
          <w:rFonts w:ascii="Arial" w:hAnsi="Arial" w:cs="Arial"/>
          <w:sz w:val="24"/>
          <w:szCs w:val="24"/>
        </w:rPr>
        <w:t xml:space="preserve"> i </w:t>
      </w:r>
      <w:r w:rsidRPr="00EA5E93" w:rsidR="00162ED5">
        <w:rPr>
          <w:rFonts w:ascii="Arial" w:hAnsi="Arial" w:cs="Arial"/>
          <w:sz w:val="24"/>
          <w:szCs w:val="24"/>
        </w:rPr>
        <w:t>32</w:t>
      </w:r>
      <w:r w:rsidRPr="00EA5E93" w:rsidR="00F54591">
        <w:rPr>
          <w:rFonts w:ascii="Arial" w:hAnsi="Arial" w:cs="Arial"/>
          <w:sz w:val="24"/>
          <w:szCs w:val="24"/>
        </w:rPr>
        <w:t>) w zakresie prawidłowości</w:t>
      </w:r>
      <w:r w:rsidRPr="00EA5E93" w:rsidR="009A14EF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F54591">
        <w:rPr>
          <w:rFonts w:ascii="Arial" w:hAnsi="Arial" w:cs="Arial"/>
          <w:sz w:val="24"/>
          <w:szCs w:val="24"/>
        </w:rPr>
        <w:t xml:space="preserve">pobierania wynagrodzeń </w:t>
      </w:r>
      <w:r w:rsidRPr="00EA5E93" w:rsidR="00EE0B6A">
        <w:rPr>
          <w:rFonts w:ascii="Arial" w:hAnsi="Arial" w:cs="Arial"/>
          <w:sz w:val="24"/>
          <w:szCs w:val="24"/>
        </w:rPr>
        <w:br/>
      </w:r>
      <w:r w:rsidRPr="00EA5E93" w:rsidR="00F54591">
        <w:rPr>
          <w:rFonts w:ascii="Arial" w:hAnsi="Arial" w:cs="Arial"/>
          <w:sz w:val="24"/>
          <w:szCs w:val="24"/>
        </w:rPr>
        <w:t>za wykonane tłumaczenia na żądanie sądu, prokuratora,</w:t>
      </w:r>
      <w:r w:rsidRPr="00EA5E93" w:rsidR="009A14EF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 w:rsidR="00F54591">
        <w:rPr>
          <w:rFonts w:ascii="Arial" w:hAnsi="Arial" w:cs="Arial"/>
          <w:sz w:val="24"/>
          <w:szCs w:val="24"/>
        </w:rPr>
        <w:t>Policji oraz organów administracji publicznej.</w:t>
      </w:r>
    </w:p>
    <w:p w:rsidR="00095B36" w:rsidRPr="00EA5E93" w:rsidP="00B446E0">
      <w:pPr>
        <w:spacing w:after="120" w:line="360" w:lineRule="auto"/>
        <w:ind w:firstLine="5670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sz w:val="24"/>
          <w:szCs w:val="24"/>
        </w:rPr>
        <w:t>[Dowód: akta kontroli, str</w:t>
      </w:r>
      <w:r w:rsidRPr="00A900B8">
        <w:rPr>
          <w:rFonts w:ascii="Arial" w:hAnsi="Arial" w:eastAsiaTheme="minorEastAsia" w:cs="Arial"/>
          <w:sz w:val="24"/>
          <w:szCs w:val="24"/>
        </w:rPr>
        <w:t>. 2-</w:t>
      </w:r>
      <w:r w:rsidRPr="00A900B8" w:rsidR="00A900B8">
        <w:rPr>
          <w:rFonts w:ascii="Arial" w:hAnsi="Arial" w:eastAsiaTheme="minorEastAsia" w:cs="Arial"/>
          <w:sz w:val="24"/>
          <w:szCs w:val="24"/>
        </w:rPr>
        <w:t>23</w:t>
      </w:r>
      <w:r w:rsidRPr="00EA5E93">
        <w:rPr>
          <w:rFonts w:ascii="Arial" w:hAnsi="Arial" w:eastAsiaTheme="minorEastAsia" w:cs="Arial"/>
          <w:sz w:val="24"/>
          <w:szCs w:val="24"/>
        </w:rPr>
        <w:t>]</w:t>
      </w:r>
    </w:p>
    <w:p w:rsidR="00095B36" w:rsidRPr="00EA5E93" w:rsidP="00E87132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sz w:val="24"/>
          <w:szCs w:val="24"/>
        </w:rPr>
        <w:t xml:space="preserve">Zgodnie z treścią przedłożonego oświadczenia, w okresie objętym kontrolą </w:t>
      </w:r>
      <w:r w:rsidR="008B257D">
        <w:rPr>
          <w:rFonts w:ascii="Arial" w:hAnsi="Arial" w:eastAsiaTheme="minorEastAsia" w:cs="Arial"/>
          <w:sz w:val="24"/>
          <w:szCs w:val="24"/>
        </w:rPr>
        <w:br/>
      </w:r>
      <w:r w:rsidRPr="00EA5E93">
        <w:rPr>
          <w:rFonts w:ascii="Arial" w:hAnsi="Arial" w:eastAsiaTheme="minorEastAsia" w:cs="Arial"/>
          <w:sz w:val="24"/>
          <w:szCs w:val="24"/>
        </w:rPr>
        <w:t xml:space="preserve">nie miały miejsca przypadki pisemnej odmowy wykonania tłumaczenia na żądanie </w:t>
      </w:r>
      <w:r w:rsidRPr="00EA5E93">
        <w:rPr>
          <w:rFonts w:ascii="Arial" w:hAnsi="Arial" w:eastAsiaTheme="minorEastAsia" w:cs="Arial"/>
          <w:sz w:val="24"/>
          <w:szCs w:val="24"/>
        </w:rPr>
        <w:t xml:space="preserve">sądu, prokuratora, Policji oraz organów administracji publicznej, o których mowa </w:t>
      </w:r>
      <w:r w:rsidR="008B257D">
        <w:rPr>
          <w:rFonts w:ascii="Arial" w:hAnsi="Arial" w:eastAsiaTheme="minorEastAsia" w:cs="Arial"/>
          <w:sz w:val="24"/>
          <w:szCs w:val="24"/>
        </w:rPr>
        <w:br/>
      </w:r>
      <w:r w:rsidRPr="00EA5E93">
        <w:rPr>
          <w:rFonts w:ascii="Arial" w:hAnsi="Arial" w:eastAsiaTheme="minorEastAsia" w:cs="Arial"/>
          <w:sz w:val="24"/>
          <w:szCs w:val="24"/>
        </w:rPr>
        <w:t>w art. 15 ustawy o zawodzie tłumacza przysięgłego.</w:t>
      </w:r>
    </w:p>
    <w:p w:rsidR="00095B36" w:rsidRPr="00EA5E93" w:rsidP="00615B74">
      <w:pPr>
        <w:spacing w:before="120" w:after="120" w:line="360" w:lineRule="auto"/>
        <w:ind w:firstLine="5245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sz w:val="24"/>
          <w:szCs w:val="24"/>
        </w:rPr>
        <w:t>[</w:t>
      </w:r>
      <w:r w:rsidRPr="00EA5E93" w:rsidR="00C01268">
        <w:rPr>
          <w:rFonts w:ascii="Arial" w:hAnsi="Arial" w:eastAsiaTheme="minorEastAsia" w:cs="Arial"/>
          <w:sz w:val="24"/>
          <w:szCs w:val="24"/>
        </w:rPr>
        <w:t>Dowód: akta kontroli</w:t>
      </w:r>
      <w:r w:rsidRPr="00AE772E" w:rsidR="00C01268">
        <w:rPr>
          <w:rFonts w:ascii="Arial" w:hAnsi="Arial" w:eastAsiaTheme="minorEastAsia" w:cs="Arial"/>
          <w:sz w:val="24"/>
          <w:szCs w:val="24"/>
        </w:rPr>
        <w:t xml:space="preserve">, str. </w:t>
      </w:r>
      <w:r w:rsidRPr="00AE772E" w:rsidR="00AE772E">
        <w:rPr>
          <w:rFonts w:ascii="Arial" w:hAnsi="Arial" w:eastAsiaTheme="minorEastAsia" w:cs="Arial"/>
          <w:sz w:val="24"/>
          <w:szCs w:val="24"/>
        </w:rPr>
        <w:t>24</w:t>
      </w:r>
      <w:r w:rsidRPr="00AE772E" w:rsidR="00162ED5">
        <w:rPr>
          <w:rFonts w:ascii="Arial" w:hAnsi="Arial" w:eastAsiaTheme="minorEastAsia" w:cs="Arial"/>
          <w:sz w:val="24"/>
          <w:szCs w:val="24"/>
        </w:rPr>
        <w:t xml:space="preserve"> pkt 3</w:t>
      </w:r>
      <w:r w:rsidRPr="00EA5E93">
        <w:rPr>
          <w:rFonts w:ascii="Arial" w:hAnsi="Arial" w:eastAsiaTheme="minorEastAsia" w:cs="Arial"/>
          <w:sz w:val="24"/>
          <w:szCs w:val="24"/>
        </w:rPr>
        <w:t>]</w:t>
      </w:r>
    </w:p>
    <w:p w:rsidR="00FC7DBC" w:rsidRPr="00AE772E" w:rsidP="00E87132">
      <w:pPr>
        <w:spacing w:before="120" w:after="120" w:line="360" w:lineRule="auto"/>
        <w:ind w:right="-428" w:firstLine="567"/>
        <w:rPr>
          <w:rFonts w:ascii="Arial" w:hAnsi="Arial" w:eastAsiaTheme="minorEastAsia" w:cs="Arial"/>
          <w:sz w:val="24"/>
          <w:szCs w:val="24"/>
        </w:rPr>
      </w:pPr>
      <w:r w:rsidRPr="00EA5E93">
        <w:rPr>
          <w:rFonts w:ascii="Arial" w:hAnsi="Arial" w:eastAsiaTheme="minorEastAsia" w:cs="Arial"/>
          <w:sz w:val="24"/>
          <w:szCs w:val="24"/>
        </w:rPr>
        <w:t>Od dnia ostatniego wpisu tłumacz przysięgły nie przerywał wykonywania czynności na okres dłuższy niż 3 lata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4"/>
      </w:r>
      <w:r w:rsidRPr="00EA5E93">
        <w:rPr>
          <w:rFonts w:ascii="Arial" w:hAnsi="Arial" w:eastAsiaTheme="minorEastAsia" w:cs="Arial"/>
          <w:sz w:val="24"/>
          <w:szCs w:val="24"/>
        </w:rPr>
        <w:t xml:space="preserve">. </w:t>
      </w:r>
    </w:p>
    <w:p w:rsidR="00FC7DBC" w:rsidRPr="00AE772E" w:rsidP="00615B74">
      <w:pPr>
        <w:spacing w:before="120" w:after="120" w:line="360" w:lineRule="auto"/>
        <w:ind w:firstLine="5245"/>
        <w:rPr>
          <w:rFonts w:ascii="Arial" w:hAnsi="Arial" w:cs="Arial"/>
          <w:sz w:val="24"/>
          <w:szCs w:val="24"/>
        </w:rPr>
      </w:pPr>
      <w:bookmarkStart w:id="4" w:name="_Hlk164689061"/>
      <w:r w:rsidRPr="00AE772E">
        <w:rPr>
          <w:rFonts w:ascii="Arial" w:hAnsi="Arial" w:eastAsiaTheme="minorEastAsia" w:cs="Arial"/>
          <w:sz w:val="24"/>
          <w:szCs w:val="24"/>
        </w:rPr>
        <w:t xml:space="preserve">[Dowód: akta kontroli, str. </w:t>
      </w:r>
      <w:r w:rsidRPr="00AE772E" w:rsidR="00AE772E">
        <w:rPr>
          <w:rFonts w:ascii="Arial" w:hAnsi="Arial" w:eastAsiaTheme="minorEastAsia" w:cs="Arial"/>
          <w:sz w:val="24"/>
          <w:szCs w:val="24"/>
        </w:rPr>
        <w:t>24</w:t>
      </w:r>
      <w:r w:rsidRPr="00AE772E">
        <w:rPr>
          <w:rFonts w:ascii="Arial" w:hAnsi="Arial" w:eastAsiaTheme="minorEastAsia" w:cs="Arial"/>
          <w:sz w:val="24"/>
          <w:szCs w:val="24"/>
        </w:rPr>
        <w:t xml:space="preserve"> pkt 4]</w:t>
      </w:r>
    </w:p>
    <w:p w:rsidR="00095B36" w:rsidRPr="00AE772E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bookmarkEnd w:id="4"/>
      <w:r w:rsidRPr="00AE772E">
        <w:rPr>
          <w:rFonts w:ascii="Arial" w:hAnsi="Arial" w:cs="Arial"/>
          <w:sz w:val="24"/>
          <w:szCs w:val="24"/>
        </w:rPr>
        <w:t>Tłumacz przysięgły spełnił ustawowy obowiązek złożenia Wojewodzie</w:t>
      </w:r>
      <w:r w:rsidRPr="00AE772E">
        <w:rPr>
          <w:rFonts w:ascii="Arial" w:hAnsi="Arial" w:eastAsiaTheme="minorEastAsia" w:cs="Arial"/>
          <w:sz w:val="24"/>
          <w:szCs w:val="24"/>
        </w:rPr>
        <w:t xml:space="preserve"> </w:t>
      </w:r>
      <w:r w:rsidRPr="00AE772E">
        <w:rPr>
          <w:rFonts w:ascii="Arial" w:hAnsi="Arial" w:cs="Arial"/>
          <w:sz w:val="24"/>
          <w:szCs w:val="24"/>
        </w:rPr>
        <w:t xml:space="preserve">Opolskiemu wzoru podpisu i odcisku pieczęci, o którym mowa w art. 19 ustawy </w:t>
      </w:r>
      <w:r w:rsidRPr="00AE772E" w:rsidR="00EE0B6A">
        <w:rPr>
          <w:rFonts w:ascii="Arial" w:hAnsi="Arial" w:cs="Arial"/>
          <w:sz w:val="24"/>
          <w:szCs w:val="24"/>
        </w:rPr>
        <w:br/>
      </w:r>
      <w:r w:rsidRPr="00AE772E">
        <w:rPr>
          <w:rFonts w:ascii="Arial" w:hAnsi="Arial" w:cs="Arial"/>
          <w:sz w:val="24"/>
          <w:szCs w:val="24"/>
        </w:rPr>
        <w:t>o zawodzie tłumacza przysięgłego.</w:t>
      </w:r>
    </w:p>
    <w:p w:rsidR="00095B36" w:rsidRPr="00AE772E" w:rsidP="00615B74">
      <w:pPr>
        <w:tabs>
          <w:tab w:val="left" w:pos="6690"/>
        </w:tabs>
        <w:spacing w:before="120" w:after="120" w:line="360" w:lineRule="auto"/>
        <w:ind w:firstLine="4395"/>
        <w:rPr>
          <w:rFonts w:ascii="Arial" w:hAnsi="Arial" w:eastAsiaTheme="minorEastAsia" w:cs="Arial"/>
          <w:sz w:val="24"/>
          <w:szCs w:val="24"/>
        </w:rPr>
      </w:pPr>
      <w:r w:rsidRPr="00AE772E">
        <w:rPr>
          <w:rFonts w:ascii="Arial" w:hAnsi="Arial" w:eastAsiaTheme="minorEastAsia" w:cs="Arial"/>
          <w:sz w:val="24"/>
          <w:szCs w:val="24"/>
        </w:rPr>
        <w:t xml:space="preserve">[Dowód: akta kontroli, str. </w:t>
      </w:r>
      <w:r w:rsidRPr="00AE772E" w:rsidR="00AE772E">
        <w:rPr>
          <w:rFonts w:ascii="Arial" w:hAnsi="Arial" w:eastAsiaTheme="minorEastAsia" w:cs="Arial"/>
          <w:sz w:val="24"/>
          <w:szCs w:val="24"/>
        </w:rPr>
        <w:t>24</w:t>
      </w:r>
      <w:r w:rsidRPr="00AE772E" w:rsidR="00C01268">
        <w:rPr>
          <w:rFonts w:ascii="Arial" w:hAnsi="Arial" w:eastAsiaTheme="minorEastAsia" w:cs="Arial"/>
          <w:sz w:val="24"/>
          <w:szCs w:val="24"/>
        </w:rPr>
        <w:t xml:space="preserve"> pkt 5</w:t>
      </w:r>
      <w:r w:rsidRPr="00AE772E" w:rsidR="00AE772E">
        <w:rPr>
          <w:rFonts w:ascii="Arial" w:hAnsi="Arial" w:eastAsiaTheme="minorEastAsia" w:cs="Arial"/>
          <w:sz w:val="24"/>
          <w:szCs w:val="24"/>
        </w:rPr>
        <w:t xml:space="preserve"> i str. 26</w:t>
      </w:r>
      <w:r w:rsidRPr="00AE772E">
        <w:rPr>
          <w:rFonts w:ascii="Arial" w:hAnsi="Arial" w:eastAsiaTheme="minorEastAsia" w:cs="Arial"/>
          <w:sz w:val="24"/>
          <w:szCs w:val="24"/>
        </w:rPr>
        <w:t>]</w:t>
      </w:r>
    </w:p>
    <w:p w:rsidR="00027130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 xml:space="preserve">W toku kontroli stwierdzono, że repertorium prowadzone jest w sposób </w:t>
      </w:r>
      <w:r w:rsidRPr="00EA5E93" w:rsidR="005D103B">
        <w:rPr>
          <w:rFonts w:ascii="Arial" w:hAnsi="Arial" w:cs="Arial"/>
          <w:sz w:val="24"/>
          <w:szCs w:val="24"/>
        </w:rPr>
        <w:t>nie</w:t>
      </w:r>
      <w:r w:rsidRPr="00EA5E93">
        <w:rPr>
          <w:rFonts w:ascii="Arial" w:hAnsi="Arial" w:cs="Arial"/>
          <w:sz w:val="24"/>
          <w:szCs w:val="24"/>
        </w:rPr>
        <w:t xml:space="preserve">rzetelny oraz </w:t>
      </w:r>
      <w:r w:rsidRPr="00EA5E93" w:rsidR="005D103B">
        <w:rPr>
          <w:rFonts w:ascii="Arial" w:hAnsi="Arial" w:cs="Arial"/>
          <w:sz w:val="24"/>
          <w:szCs w:val="24"/>
        </w:rPr>
        <w:t>nie</w:t>
      </w:r>
      <w:r w:rsidRPr="00EA5E93">
        <w:rPr>
          <w:rFonts w:ascii="Arial" w:hAnsi="Arial" w:cs="Arial"/>
          <w:sz w:val="24"/>
          <w:szCs w:val="24"/>
        </w:rPr>
        <w:t xml:space="preserve">zgodny z wymogami zawartymi w art. 17 ust. 2 ustawy </w:t>
      </w:r>
      <w:r w:rsidRPr="00EA5E93" w:rsidR="00EE0B6A">
        <w:rPr>
          <w:rFonts w:ascii="Arial" w:hAnsi="Arial" w:cs="Arial"/>
          <w:sz w:val="24"/>
          <w:szCs w:val="24"/>
        </w:rPr>
        <w:br/>
      </w:r>
      <w:r w:rsidRPr="00EA5E93">
        <w:rPr>
          <w:rFonts w:ascii="Arial" w:hAnsi="Arial" w:cs="Arial"/>
          <w:sz w:val="24"/>
          <w:szCs w:val="24"/>
        </w:rPr>
        <w:t xml:space="preserve">o zawodzie tłumacza przysięgłego. </w:t>
      </w:r>
    </w:p>
    <w:p w:rsidR="00F7291F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 xml:space="preserve">W zakresie rzetelności prowadzenia repertorium stwierdzono uchybienie polegające na wpisywaniu </w:t>
      </w:r>
      <w:r w:rsidRPr="00EA5E93" w:rsidR="00B973BE">
        <w:rPr>
          <w:rFonts w:ascii="Arial" w:hAnsi="Arial" w:cs="Arial"/>
          <w:sz w:val="24"/>
          <w:szCs w:val="24"/>
        </w:rPr>
        <w:t>znaku powtórzenia</w:t>
      </w:r>
      <w:r w:rsidRPr="00EA5E93">
        <w:rPr>
          <w:rFonts w:ascii="Arial" w:hAnsi="Arial" w:cs="Arial"/>
          <w:sz w:val="24"/>
          <w:szCs w:val="24"/>
        </w:rPr>
        <w:t>:</w:t>
      </w:r>
    </w:p>
    <w:p w:rsidR="00B973BE" w:rsidRPr="00EA5E93" w:rsidP="00E87132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 20 przypadkach w kolumnie „data przyjęcia zlecenia”</w:t>
      </w:r>
      <w:r w:rsidR="00B96FFD">
        <w:rPr>
          <w:rFonts w:ascii="Arial" w:hAnsi="Arial" w:cs="Arial"/>
          <w:sz w:val="24"/>
          <w:szCs w:val="24"/>
        </w:rPr>
        <w:t>;</w:t>
      </w:r>
    </w:p>
    <w:p w:rsidR="009D7FB1" w:rsidRPr="00EA5E93" w:rsidP="00E87132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 26 przypadkach w kolumnie „oznaczenie zleceniodawcy albo zamawiającego wykonanie oznaczonego tłumaczenia”</w:t>
      </w:r>
      <w:r w:rsidR="00B96FFD">
        <w:rPr>
          <w:rFonts w:ascii="Arial" w:hAnsi="Arial" w:cs="Arial"/>
          <w:sz w:val="24"/>
          <w:szCs w:val="24"/>
        </w:rPr>
        <w:t>;</w:t>
      </w:r>
    </w:p>
    <w:p w:rsidR="009D7FB1" w:rsidRPr="00EA5E93" w:rsidP="00E87132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 35 przypadkach w kolumnie „opis tłumaczonego dokumentu”, podkolumnie „język, w którym sporządzono dokument”</w:t>
      </w:r>
      <w:r w:rsidR="00B96FFD">
        <w:rPr>
          <w:rFonts w:ascii="Arial" w:hAnsi="Arial" w:cs="Arial"/>
          <w:sz w:val="24"/>
          <w:szCs w:val="24"/>
        </w:rPr>
        <w:t>;</w:t>
      </w:r>
    </w:p>
    <w:p w:rsidR="009D7FB1" w:rsidRPr="00EA5E93" w:rsidP="00E87132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</w:t>
      </w:r>
      <w:r w:rsidRPr="00EA5E93" w:rsidR="00F2335B">
        <w:rPr>
          <w:rFonts w:ascii="Arial" w:hAnsi="Arial" w:cs="Arial"/>
          <w:sz w:val="24"/>
          <w:szCs w:val="24"/>
        </w:rPr>
        <w:t xml:space="preserve"> 23</w:t>
      </w:r>
      <w:r w:rsidRPr="00EA5E93">
        <w:rPr>
          <w:rFonts w:ascii="Arial" w:hAnsi="Arial" w:cs="Arial"/>
          <w:sz w:val="24"/>
          <w:szCs w:val="24"/>
        </w:rPr>
        <w:t xml:space="preserve"> przypadkach w kolumnie „opis tłumaczonego dokumentu”, podkolumnie „osoba lub instytucja, która sporządziła dokument”</w:t>
      </w:r>
      <w:r w:rsidR="00B96FFD">
        <w:rPr>
          <w:rFonts w:ascii="Arial" w:hAnsi="Arial" w:cs="Arial"/>
          <w:sz w:val="24"/>
          <w:szCs w:val="24"/>
        </w:rPr>
        <w:t>;</w:t>
      </w:r>
    </w:p>
    <w:p w:rsidR="009D7FB1" w:rsidRPr="00EA5E93" w:rsidP="00E87132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</w:t>
      </w:r>
      <w:r w:rsidRPr="00EA5E93" w:rsidR="00F2335B">
        <w:rPr>
          <w:rFonts w:ascii="Arial" w:hAnsi="Arial" w:cs="Arial"/>
          <w:sz w:val="24"/>
          <w:szCs w:val="24"/>
        </w:rPr>
        <w:t xml:space="preserve"> 36 przypadkach w kolumnie „opis tłumaczonego dokumentu”, podkolumnie „uwagi o rodzaju, formie i stanie dokumentu”</w:t>
      </w:r>
      <w:r w:rsidR="00B96FFD">
        <w:rPr>
          <w:rFonts w:ascii="Arial" w:hAnsi="Arial" w:cs="Arial"/>
          <w:sz w:val="24"/>
          <w:szCs w:val="24"/>
        </w:rPr>
        <w:t>;</w:t>
      </w:r>
    </w:p>
    <w:p w:rsidR="009D7FB1" w:rsidRPr="00EA5E93" w:rsidP="00E87132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</w:t>
      </w:r>
      <w:r w:rsidRPr="00EA5E93" w:rsidR="00BE1781">
        <w:rPr>
          <w:rFonts w:ascii="Arial" w:hAnsi="Arial" w:cs="Arial"/>
          <w:sz w:val="24"/>
          <w:szCs w:val="24"/>
        </w:rPr>
        <w:t xml:space="preserve"> 34 przyp</w:t>
      </w:r>
      <w:r w:rsidRPr="00EA5E93" w:rsidR="00DC139C">
        <w:rPr>
          <w:rFonts w:ascii="Arial" w:hAnsi="Arial" w:cs="Arial"/>
          <w:sz w:val="24"/>
          <w:szCs w:val="24"/>
        </w:rPr>
        <w:t>adkach w kolumnie „rodzaj wykonanej czynności i język tłumaczenia”</w:t>
      </w:r>
      <w:r w:rsidR="00151E2B">
        <w:rPr>
          <w:rFonts w:ascii="Arial" w:hAnsi="Arial" w:cs="Arial"/>
          <w:sz w:val="24"/>
          <w:szCs w:val="24"/>
        </w:rPr>
        <w:t>.</w:t>
      </w:r>
    </w:p>
    <w:p w:rsidR="00EE0B6A" w:rsidRPr="00EA5E93" w:rsidP="00E87132">
      <w:pPr>
        <w:pStyle w:val="ListParagraph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 3 przypadkach w kolumnie „Data zwrotu dokumentu wraz z tłumaczeniem”, brak zapisu wskazanej w tytule daty.</w:t>
      </w:r>
    </w:p>
    <w:p w:rsidR="009339B3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Zgodnie z rekomendacją Komisji Odpowiedzialności Zawodowej Tłumaczy Przysięgłych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EA5E93">
        <w:rPr>
          <w:rFonts w:ascii="Arial" w:hAnsi="Arial" w:cs="Arial"/>
          <w:sz w:val="24"/>
          <w:szCs w:val="24"/>
        </w:rPr>
        <w:t>:</w:t>
      </w:r>
    </w:p>
    <w:p w:rsidR="009339B3" w:rsidRPr="00EA5E93" w:rsidP="00E87132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A5E93">
        <w:rPr>
          <w:rFonts w:ascii="Arial" w:hAnsi="Arial" w:cs="Arial"/>
          <w:sz w:val="24"/>
          <w:szCs w:val="24"/>
          <w:shd w:val="clear" w:color="auto" w:fill="FFFFFF"/>
        </w:rPr>
        <w:t>„Zarówno </w:t>
      </w: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data zlecenia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, jak i </w:t>
      </w: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data zwrotu 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dokumentu wraz z tłumaczeniem, powinny być pełne i podane zgodnie ze zwyczajem zapisu dat w Polsce…”</w:t>
      </w:r>
    </w:p>
    <w:p w:rsidR="00EE0B6A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EA5E93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Oznaczenie zleceniodawcy albo zamawiającego wykonanie oznaczonego tłumaczenia</w:t>
      </w:r>
      <w:r w:rsidRPr="00EA5E93" w:rsidR="009339B3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A5E93" w:rsidR="009339B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 xml:space="preserve"> (…) termin „oznaczenie” należy rozumieć wyłącznie jako imię </w:t>
      </w:r>
      <w:r w:rsidRPr="00EA5E93" w:rsidR="003F4CB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 xml:space="preserve">i nazwisko osoby fizycznej lub nazwę osoby prawnej lub podmiotu nieposiadającego osobowości prawnej. Można podać imię i nazwisko osoby będącej przedstawicielem osoby prawnej lub podmiotu nieposiadającego osobowości prawnej. Umieszczanie </w:t>
      </w:r>
      <w:r w:rsidRPr="00EA5E93" w:rsidR="003F4CB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 xml:space="preserve">w tej rubryce adresu zleceniodawcy lub zamawiającego nie jest więc obowiązkowe </w:t>
      </w:r>
      <w:r w:rsidRPr="00EA5E93" w:rsidR="003F4CB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i brak tego elementu nie stanowi naruszenia zasad poprawności.</w:t>
      </w:r>
      <w:r w:rsidRPr="00EA5E93" w:rsidR="009339B3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:rsidR="009339B3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Język, w którym sporządzono dokument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 xml:space="preserve"> - poprawny wpis w tej rubryce powinien zawierać każdorazowo co najmniej skróconą nazwę danego języka, nawet jeśli tłumacz ma uprawnienia do tłumaczenia tylko na jeden język obcy i z tego języka.”</w:t>
      </w:r>
    </w:p>
    <w:p w:rsidR="00EE0B6A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EA5E93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Osoba lub instytucja, która sporządziła dokument</w:t>
      </w:r>
      <w:r w:rsidRPr="00EA5E93" w:rsidR="009339B3">
        <w:rPr>
          <w:rFonts w:ascii="Arial" w:hAnsi="Arial" w:cs="Arial"/>
          <w:sz w:val="24"/>
          <w:szCs w:val="24"/>
          <w:shd w:val="clear" w:color="auto" w:fill="FFFFFF"/>
        </w:rPr>
        <w:t xml:space="preserve"> - p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odobnie jak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w rubryce „oznaczenie zleceniodawcy” poprawny wpis w tę rubrykę nie wymaga odnotowania adresu ww. osoby lub instytucji. W przypadku występowania kilku osób lub instytucji sporządzających dokument wystarczy wymienić jedną z nich, najlepiej merytorycznie najważniejszą</w:t>
      </w:r>
      <w:r w:rsidRPr="00EA5E93" w:rsidR="009339B3">
        <w:rPr>
          <w:rFonts w:ascii="Arial" w:hAnsi="Arial" w:cs="Arial"/>
          <w:sz w:val="24"/>
          <w:szCs w:val="24"/>
          <w:shd w:val="clear" w:color="auto" w:fill="FFFFFF"/>
        </w:rPr>
        <w:t>.”</w:t>
      </w:r>
    </w:p>
    <w:p w:rsidR="009339B3" w:rsidRPr="00EA5E93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EA5E93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Uwagi o rodzaju, formie i stanie dokumentu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 xml:space="preserve"> - Jeśli rodzaj dokumentu nie jest podany w jego nazwie (</w:t>
      </w:r>
      <w:r w:rsidR="00151E2B">
        <w:rPr>
          <w:rFonts w:ascii="Arial" w:hAnsi="Arial" w:cs="Arial"/>
          <w:sz w:val="24"/>
          <w:szCs w:val="24"/>
          <w:shd w:val="clear" w:color="auto" w:fill="FFFFFF"/>
        </w:rPr>
        <w:t>…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), na przykład </w:t>
      </w:r>
      <w:r w:rsidRPr="00EC08D9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dyplom, świadectwo, zaświadczenie, </w:t>
      </w:r>
      <w:r w:rsidRPr="00EC08D9" w:rsidR="00151E2B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br/>
      </w:r>
      <w:r w:rsidRPr="00EC08D9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>akt notarialny 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itp., zaś jego stan wykazuje zniszczenie lub ogólną nieczytelność, wynikającą np. ze sporządzenia go pismem odręcznym, należy w tej rubryce te dane podać, np. „dyplom, nieczytelne wpisy odręczne”. Brak uwagi na temat stanu dokumentu oznacza, że dokument jest w dobrym stanie, nie nasuwającym żadnych zastrzeżeń. Zawsze jednak należy w tej rubryce stwierdzić, czy dokument jest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="00151E2B">
        <w:rPr>
          <w:rFonts w:ascii="Arial" w:hAnsi="Arial" w:cs="Arial"/>
          <w:sz w:val="24"/>
          <w:szCs w:val="24"/>
        </w:rPr>
        <w:br/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w formie oryginału lub tekstu niesygnowanego (kopii, wydruku faksu, skanu itp.).</w:t>
      </w:r>
    </w:p>
    <w:p w:rsidR="00E827CB" w:rsidP="00E8713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EA5E93">
        <w:rPr>
          <w:rStyle w:val="Strong"/>
          <w:rFonts w:ascii="Arial" w:hAnsi="Arial" w:cs="Arial"/>
          <w:sz w:val="24"/>
          <w:szCs w:val="24"/>
          <w:shd w:val="clear" w:color="auto" w:fill="FFFFFF"/>
        </w:rPr>
        <w:t>„Rodzaj wykonanej czynności i język tłumaczenia - </w:t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 xml:space="preserve">Wpis do tej rubryki </w:t>
      </w:r>
      <w:r w:rsidR="00151E2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EA5E93">
        <w:rPr>
          <w:rFonts w:ascii="Arial" w:hAnsi="Arial" w:cs="Arial"/>
          <w:sz w:val="24"/>
          <w:szCs w:val="24"/>
          <w:shd w:val="clear" w:color="auto" w:fill="FFFFFF"/>
        </w:rPr>
        <w:t>ma określić czynność wykonaną przez tłumacza przysięgłego, do wykonania której pozostaje uprawniony mocą art. 13 ww. ustawy, a więc jedną z następujących czynności: tłumaczenie pisemne z języka (…) na język (…), (…).”</w:t>
      </w:r>
    </w:p>
    <w:p w:rsidR="00D60023" w:rsidRPr="00B446E0" w:rsidP="000C5DD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54CB6">
        <w:rPr>
          <w:rFonts w:ascii="Arial" w:hAnsi="Arial" w:cs="Arial"/>
          <w:sz w:val="24"/>
          <w:szCs w:val="24"/>
        </w:rPr>
        <w:t xml:space="preserve">W każdym z badanych przypadków ustalono, że wypełniane są jednocześnie kolumny tłumaczenia pisemnego, jak i dwie </w:t>
      </w:r>
      <w:r w:rsidRPr="00C54CB6">
        <w:rPr>
          <w:rFonts w:ascii="Arial" w:hAnsi="Arial" w:cs="Arial"/>
          <w:sz w:val="24"/>
          <w:szCs w:val="24"/>
        </w:rPr>
        <w:t>podkolumny</w:t>
      </w:r>
      <w:r w:rsidRPr="00C54CB6">
        <w:rPr>
          <w:rFonts w:ascii="Arial" w:hAnsi="Arial" w:cs="Arial"/>
          <w:sz w:val="24"/>
          <w:szCs w:val="24"/>
        </w:rPr>
        <w:t xml:space="preserve"> tłumaczenia ustnego.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12AC3">
        <w:rPr>
          <w:rFonts w:ascii="Arial" w:hAnsi="Arial" w:cs="Arial"/>
          <w:sz w:val="24"/>
          <w:szCs w:val="24"/>
        </w:rPr>
        <w:t xml:space="preserve">Jak wynika z </w:t>
      </w:r>
      <w:r>
        <w:rPr>
          <w:rFonts w:ascii="Arial" w:hAnsi="Arial" w:cs="Arial"/>
          <w:sz w:val="24"/>
          <w:szCs w:val="24"/>
        </w:rPr>
        <w:t>wyjaśnie</w:t>
      </w:r>
      <w:r w:rsidR="00312AC3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</w:t>
      </w:r>
      <w:r w:rsidRPr="00B96FFD">
        <w:rPr>
          <w:rFonts w:ascii="Arial" w:hAnsi="Arial" w:cs="Arial"/>
          <w:sz w:val="24"/>
          <w:szCs w:val="24"/>
        </w:rPr>
        <w:t>tłumacza przysięgłego, każdy z kontrolowanych wpisów jest tłumaczeniem pisemnym,</w:t>
      </w:r>
      <w:r w:rsidRPr="00B96FFD" w:rsidR="00B96FFD">
        <w:rPr>
          <w:rFonts w:ascii="Arial" w:hAnsi="Arial" w:cs="Arial"/>
          <w:sz w:val="24"/>
          <w:szCs w:val="24"/>
        </w:rPr>
        <w:t xml:space="preserve"> dlatego też w zakresie prawidłowości </w:t>
      </w:r>
      <w:r w:rsidRPr="00B446E0" w:rsidR="00B96FFD">
        <w:rPr>
          <w:rFonts w:ascii="Arial" w:hAnsi="Arial" w:cs="Arial"/>
          <w:sz w:val="24"/>
          <w:szCs w:val="24"/>
        </w:rPr>
        <w:t>prowadzenia repertorium stwierdzono uchybienie polegające na wypełnianiu podkolumn „data tłumaczenia” oraz „miejsce tłumaczenia” w kolumnie „opis tłumaczenia ustnego”.</w:t>
      </w:r>
    </w:p>
    <w:p w:rsidR="00A11125" w:rsidRPr="00B446E0" w:rsidP="00B446E0">
      <w:pPr>
        <w:spacing w:before="120" w:after="120" w:line="360" w:lineRule="auto"/>
        <w:ind w:firstLine="5954"/>
        <w:rPr>
          <w:rFonts w:ascii="Arial" w:hAnsi="Arial" w:cs="Arial"/>
          <w:sz w:val="24"/>
          <w:szCs w:val="24"/>
        </w:rPr>
      </w:pPr>
      <w:r w:rsidRPr="00B446E0">
        <w:rPr>
          <w:rFonts w:ascii="Arial" w:hAnsi="Arial" w:eastAsiaTheme="minorEastAsia" w:cs="Arial"/>
          <w:sz w:val="24"/>
          <w:szCs w:val="24"/>
        </w:rPr>
        <w:t>[Dow</w:t>
      </w:r>
      <w:bookmarkStart w:id="5" w:name="_GoBack"/>
      <w:bookmarkEnd w:id="5"/>
      <w:r w:rsidRPr="00B446E0">
        <w:rPr>
          <w:rFonts w:ascii="Arial" w:hAnsi="Arial" w:eastAsiaTheme="minorEastAsia" w:cs="Arial"/>
          <w:sz w:val="24"/>
          <w:szCs w:val="24"/>
        </w:rPr>
        <w:t>ód: akta kontroli, str. 29]</w:t>
      </w:r>
      <w:r w:rsidRPr="00B446E0" w:rsidR="0091520B">
        <w:rPr>
          <w:rFonts w:ascii="Arial" w:hAnsi="Arial" w:cs="Arial"/>
          <w:sz w:val="24"/>
          <w:szCs w:val="24"/>
        </w:rPr>
        <w:t xml:space="preserve"> </w:t>
      </w:r>
    </w:p>
    <w:p w:rsidR="00C379EC" w:rsidRPr="000C5DD9" w:rsidP="00B446E0">
      <w:pPr>
        <w:spacing w:before="120" w:after="120" w:line="360" w:lineRule="auto"/>
        <w:ind w:right="-286" w:firstLine="709"/>
        <w:rPr>
          <w:rFonts w:ascii="Arial" w:hAnsi="Arial" w:cs="Arial"/>
          <w:color w:val="0070C0"/>
          <w:sz w:val="24"/>
          <w:szCs w:val="24"/>
        </w:rPr>
      </w:pPr>
      <w:r w:rsidRPr="000C5DD9">
        <w:rPr>
          <w:rFonts w:ascii="Arial" w:hAnsi="Arial" w:cs="Arial"/>
          <w:sz w:val="24"/>
          <w:szCs w:val="24"/>
        </w:rPr>
        <w:t>W zakresie prawidłowości pob</w:t>
      </w:r>
      <w:r w:rsidRPr="000C5DD9" w:rsidR="00B446E0">
        <w:rPr>
          <w:rFonts w:ascii="Arial" w:hAnsi="Arial" w:cs="Arial"/>
          <w:sz w:val="24"/>
          <w:szCs w:val="24"/>
        </w:rPr>
        <w:t>ie</w:t>
      </w:r>
      <w:r w:rsidRPr="000C5DD9">
        <w:rPr>
          <w:rFonts w:ascii="Arial" w:hAnsi="Arial" w:cs="Arial"/>
          <w:sz w:val="24"/>
          <w:szCs w:val="24"/>
        </w:rPr>
        <w:t xml:space="preserve">rania wynagrodzenia za czynności tłumacza przysięgłego na rzecz </w:t>
      </w:r>
      <w:r w:rsidRPr="000C5DD9" w:rsidR="000C5DD9">
        <w:rPr>
          <w:rFonts w:ascii="Arial" w:hAnsi="Arial" w:eastAsiaTheme="minorEastAsia" w:cs="Arial"/>
          <w:sz w:val="24"/>
          <w:szCs w:val="24"/>
        </w:rPr>
        <w:t>sądów, prokurat</w:t>
      </w:r>
      <w:r w:rsidRPr="000C5DD9" w:rsidR="000C5DD9">
        <w:rPr>
          <w:rFonts w:ascii="Arial" w:hAnsi="Arial" w:eastAsiaTheme="minorEastAsia" w:cs="Arial"/>
          <w:sz w:val="24"/>
          <w:szCs w:val="24"/>
        </w:rPr>
        <w:t>ora</w:t>
      </w:r>
      <w:r w:rsidRPr="000C5DD9" w:rsidR="000C5DD9">
        <w:rPr>
          <w:rFonts w:ascii="Arial" w:hAnsi="Arial" w:eastAsiaTheme="minorEastAsia" w:cs="Arial"/>
          <w:sz w:val="24"/>
          <w:szCs w:val="24"/>
        </w:rPr>
        <w:t>, Policji oraz organów administracji publicznej</w:t>
      </w:r>
      <w:r w:rsidRPr="000C5DD9">
        <w:rPr>
          <w:rFonts w:ascii="Arial" w:hAnsi="Arial" w:cs="Arial"/>
          <w:sz w:val="24"/>
          <w:szCs w:val="24"/>
        </w:rPr>
        <w:t xml:space="preserve"> zgodnie z art. 16</w:t>
      </w:r>
      <w:r w:rsidRPr="000C5DD9">
        <w:rPr>
          <w:rFonts w:ascii="Arial" w:hAnsi="Arial" w:eastAsiaTheme="minorEastAsia" w:cs="Arial"/>
          <w:sz w:val="24"/>
          <w:szCs w:val="24"/>
        </w:rPr>
        <w:t xml:space="preserve"> ustawy o zawodzie tłumacza przysięgłego</w:t>
      </w:r>
      <w:r w:rsidRPr="000C5DD9">
        <w:rPr>
          <w:rFonts w:ascii="Arial" w:hAnsi="Arial" w:cs="Arial"/>
          <w:sz w:val="24"/>
          <w:szCs w:val="24"/>
        </w:rPr>
        <w:t xml:space="preserve"> określonych w § 2 ust. 1 pkt 2 </w:t>
      </w:r>
      <w:r w:rsidRPr="000C5DD9">
        <w:rPr>
          <w:rFonts w:ascii="Arial" w:hAnsi="Arial" w:cs="Arial"/>
          <w:sz w:val="24"/>
          <w:szCs w:val="24"/>
        </w:rPr>
        <w:t>ppkt</w:t>
      </w:r>
      <w:r w:rsidRPr="000C5DD9">
        <w:rPr>
          <w:rFonts w:ascii="Arial" w:hAnsi="Arial" w:cs="Arial"/>
          <w:sz w:val="24"/>
          <w:szCs w:val="24"/>
        </w:rPr>
        <w:t xml:space="preserve"> b) rozporządzenia </w:t>
      </w:r>
      <w:r w:rsidRPr="000C5DD9" w:rsidR="00B446E0">
        <w:rPr>
          <w:rFonts w:ascii="Arial" w:hAnsi="Arial" w:cs="Arial"/>
          <w:sz w:val="24"/>
          <w:szCs w:val="24"/>
        </w:rPr>
        <w:t>MS</w:t>
      </w:r>
      <w:r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0C5DD9">
        <w:rPr>
          <w:rFonts w:ascii="Arial" w:hAnsi="Arial" w:cs="Arial"/>
          <w:sz w:val="24"/>
          <w:szCs w:val="24"/>
        </w:rPr>
        <w:t xml:space="preserve"> - kontrolujący stwierdzili, że w repertorium </w:t>
      </w:r>
      <w:r w:rsidRPr="000C5DD9" w:rsidR="000C5DD9">
        <w:rPr>
          <w:rFonts w:ascii="Arial" w:hAnsi="Arial" w:cs="Arial"/>
          <w:sz w:val="24"/>
          <w:szCs w:val="24"/>
        </w:rPr>
        <w:t xml:space="preserve">w </w:t>
      </w:r>
      <w:r w:rsidRPr="000C5DD9">
        <w:rPr>
          <w:rFonts w:ascii="Arial" w:hAnsi="Arial" w:cs="Arial"/>
          <w:sz w:val="24"/>
          <w:szCs w:val="24"/>
        </w:rPr>
        <w:t>lp.: 27, 28, 32 - tłumacz przysięgły pob</w:t>
      </w:r>
      <w:r w:rsidRPr="000C5DD9" w:rsidR="000C5DD9">
        <w:rPr>
          <w:rFonts w:ascii="Arial" w:hAnsi="Arial" w:cs="Arial"/>
          <w:sz w:val="24"/>
          <w:szCs w:val="24"/>
        </w:rPr>
        <w:t>ierał</w:t>
      </w:r>
      <w:r w:rsidRPr="000C5DD9">
        <w:rPr>
          <w:rFonts w:ascii="Arial" w:hAnsi="Arial" w:cs="Arial"/>
          <w:sz w:val="24"/>
          <w:szCs w:val="24"/>
        </w:rPr>
        <w:t xml:space="preserve"> wynagrodzenie </w:t>
      </w:r>
      <w:bookmarkStart w:id="6" w:name="_Hlk159410755"/>
      <w:r w:rsidRPr="000C5DD9">
        <w:rPr>
          <w:rFonts w:ascii="Arial" w:hAnsi="Arial" w:cs="Arial"/>
          <w:sz w:val="24"/>
          <w:szCs w:val="24"/>
        </w:rPr>
        <w:t>w nieobowiązującej stawce</w:t>
      </w:r>
      <w:r w:rsidRPr="000C5DD9" w:rsidR="00B446E0">
        <w:rPr>
          <w:rFonts w:ascii="Arial" w:hAnsi="Arial" w:cs="Arial"/>
          <w:sz w:val="24"/>
          <w:szCs w:val="24"/>
        </w:rPr>
        <w:t>,</w:t>
      </w:r>
      <w:r w:rsidRPr="000C5DD9">
        <w:rPr>
          <w:rFonts w:ascii="Arial" w:hAnsi="Arial" w:cs="Arial"/>
          <w:sz w:val="24"/>
          <w:szCs w:val="24"/>
        </w:rPr>
        <w:t xml:space="preserve"> tj.: 53,07 zł. za stronę</w:t>
      </w:r>
      <w:r w:rsidRPr="000C5DD9" w:rsidR="00C91A00">
        <w:rPr>
          <w:rFonts w:ascii="Arial" w:hAnsi="Arial" w:cs="Arial"/>
          <w:sz w:val="24"/>
          <w:szCs w:val="24"/>
        </w:rPr>
        <w:t xml:space="preserve"> poświadczonego tłumaczenia.</w:t>
      </w:r>
      <w:r w:rsidRPr="000C5DD9">
        <w:rPr>
          <w:rFonts w:ascii="Arial" w:hAnsi="Arial" w:cs="Arial"/>
          <w:sz w:val="24"/>
          <w:szCs w:val="24"/>
        </w:rPr>
        <w:t xml:space="preserve"> </w:t>
      </w:r>
      <w:r w:rsidRPr="000C5DD9" w:rsidR="00C91A00">
        <w:rPr>
          <w:rFonts w:ascii="Arial" w:hAnsi="Arial" w:cs="Arial"/>
          <w:sz w:val="24"/>
          <w:szCs w:val="24"/>
        </w:rPr>
        <w:t>Z</w:t>
      </w:r>
      <w:r w:rsidRPr="000C5DD9">
        <w:rPr>
          <w:rFonts w:ascii="Arial" w:hAnsi="Arial" w:cs="Arial"/>
          <w:sz w:val="24"/>
          <w:szCs w:val="24"/>
        </w:rPr>
        <w:t>godnie z rozporządzeniem Ministra Sprawiedliwości z dnia 16 października 2023 r. zmieniające rozporządzenie w sprawie wynagrodzenia za czynności tłumacza przysięgłego</w:t>
      </w:r>
      <w:r>
        <w:rPr>
          <w:rFonts w:ascii="Arial" w:hAnsi="Arial" w:cs="Arial"/>
          <w:sz w:val="24"/>
          <w:szCs w:val="24"/>
          <w:vertAlign w:val="superscript"/>
        </w:rPr>
        <w:footnoteReference w:id="7"/>
      </w:r>
      <w:bookmarkEnd w:id="6"/>
      <w:r w:rsidRPr="000C5DD9" w:rsidR="00C91A00">
        <w:rPr>
          <w:rFonts w:ascii="Arial" w:hAnsi="Arial" w:cs="Arial"/>
          <w:sz w:val="24"/>
          <w:szCs w:val="24"/>
        </w:rPr>
        <w:t xml:space="preserve"> - </w:t>
      </w:r>
      <w:r w:rsidRPr="000C5DD9" w:rsidR="000C5DD9">
        <w:rPr>
          <w:rFonts w:ascii="Arial" w:hAnsi="Arial" w:cs="Arial"/>
          <w:sz w:val="24"/>
          <w:szCs w:val="24"/>
        </w:rPr>
        <w:t>od 1.01.2024 roku</w:t>
      </w:r>
      <w:r w:rsidR="000C5DD9">
        <w:rPr>
          <w:rFonts w:ascii="Arial" w:hAnsi="Arial" w:cs="Arial"/>
          <w:sz w:val="24"/>
          <w:szCs w:val="24"/>
        </w:rPr>
        <w:t>,</w:t>
      </w:r>
      <w:r w:rsidRPr="000C5DD9" w:rsidR="000C5DD9">
        <w:rPr>
          <w:rFonts w:ascii="Arial" w:hAnsi="Arial" w:cs="Arial"/>
          <w:sz w:val="24"/>
          <w:szCs w:val="24"/>
        </w:rPr>
        <w:t xml:space="preserve"> </w:t>
      </w:r>
      <w:r w:rsidRPr="000C5DD9" w:rsidR="00C91A00">
        <w:rPr>
          <w:rFonts w:ascii="Arial" w:hAnsi="Arial" w:cs="Arial"/>
          <w:sz w:val="24"/>
          <w:szCs w:val="24"/>
        </w:rPr>
        <w:t xml:space="preserve">stawki wynagrodzenia tłumacza przysięgłego za sporządzenie poświadczonego tłumaczenia za stronę tłumaczenia z języka polskiego na inny język europejski </w:t>
      </w:r>
      <w:r w:rsidRPr="000C5DD9" w:rsidR="000C5DD9">
        <w:rPr>
          <w:rFonts w:ascii="Arial" w:hAnsi="Arial" w:cs="Arial"/>
          <w:sz w:val="24"/>
          <w:szCs w:val="24"/>
        </w:rPr>
        <w:t>wynoszą</w:t>
      </w:r>
      <w:r w:rsidRPr="000C5DD9" w:rsidR="000C5DD9">
        <w:rPr>
          <w:rFonts w:ascii="Arial" w:hAnsi="Arial" w:cs="Arial"/>
          <w:sz w:val="24"/>
          <w:szCs w:val="24"/>
        </w:rPr>
        <w:t xml:space="preserve"> </w:t>
      </w:r>
      <w:r w:rsidR="000C5DD9">
        <w:rPr>
          <w:rFonts w:ascii="Arial" w:hAnsi="Arial" w:cs="Arial"/>
          <w:sz w:val="24"/>
          <w:szCs w:val="24"/>
        </w:rPr>
        <w:t xml:space="preserve">- </w:t>
      </w:r>
      <w:r w:rsidRPr="000C5DD9" w:rsidR="00C91A00">
        <w:rPr>
          <w:rFonts w:ascii="Arial" w:hAnsi="Arial" w:cs="Arial"/>
          <w:sz w:val="24"/>
          <w:szCs w:val="24"/>
        </w:rPr>
        <w:t>67,82 zł</w:t>
      </w:r>
      <w:r w:rsidRPr="000C5DD9" w:rsidR="00B446E0">
        <w:rPr>
          <w:rFonts w:ascii="Arial" w:hAnsi="Arial" w:cs="Arial"/>
          <w:sz w:val="24"/>
          <w:szCs w:val="24"/>
        </w:rPr>
        <w:t>.</w:t>
      </w:r>
    </w:p>
    <w:p w:rsidR="00095B36" w:rsidRPr="00EA5E93" w:rsidP="00E87132">
      <w:pPr>
        <w:spacing w:before="120" w:after="120" w:line="360" w:lineRule="auto"/>
        <w:ind w:right="-428" w:firstLine="567"/>
        <w:rPr>
          <w:rFonts w:ascii="Arial" w:hAnsi="Arial" w:cs="Arial"/>
          <w:sz w:val="24"/>
          <w:szCs w:val="24"/>
        </w:rPr>
      </w:pPr>
      <w:r w:rsidRPr="00B446E0">
        <w:rPr>
          <w:rFonts w:ascii="Arial" w:hAnsi="Arial" w:cs="Arial"/>
          <w:sz w:val="24"/>
          <w:szCs w:val="24"/>
        </w:rPr>
        <w:t>Reasumując, w badanym materiale,</w:t>
      </w:r>
      <w:r w:rsidRPr="00EA5E93">
        <w:rPr>
          <w:rFonts w:ascii="Arial" w:hAnsi="Arial" w:cs="Arial"/>
          <w:sz w:val="24"/>
          <w:szCs w:val="24"/>
        </w:rPr>
        <w:t xml:space="preserve"> stwierdzono </w:t>
      </w:r>
      <w:r w:rsidRPr="00EA5E93" w:rsidR="00EA5E93">
        <w:rPr>
          <w:rFonts w:ascii="Arial" w:hAnsi="Arial" w:cs="Arial"/>
          <w:sz w:val="24"/>
          <w:szCs w:val="24"/>
        </w:rPr>
        <w:t xml:space="preserve">uchybienia oraz </w:t>
      </w:r>
      <w:r w:rsidRPr="00EA5E93">
        <w:rPr>
          <w:rFonts w:ascii="Arial" w:hAnsi="Arial" w:cs="Arial"/>
          <w:sz w:val="24"/>
          <w:szCs w:val="24"/>
        </w:rPr>
        <w:t xml:space="preserve">nieprawidłowości, </w:t>
      </w:r>
      <w:r w:rsidRPr="00EA5E93" w:rsidR="00EA5E93">
        <w:rPr>
          <w:rFonts w:ascii="Arial" w:hAnsi="Arial" w:cs="Arial"/>
          <w:sz w:val="24"/>
          <w:szCs w:val="24"/>
        </w:rPr>
        <w:t>które</w:t>
      </w:r>
      <w:r w:rsidRPr="00EA5E93">
        <w:rPr>
          <w:rFonts w:ascii="Arial" w:hAnsi="Arial" w:cs="Arial"/>
          <w:sz w:val="24"/>
          <w:szCs w:val="24"/>
        </w:rPr>
        <w:t xml:space="preserve"> miały charakter powtarzalny oraz występowały w znacznej liczbie, dlatego też zespół kontrolny sformułował ocenę pozytywną z</w:t>
      </w:r>
      <w:r w:rsidR="00151E2B">
        <w:rPr>
          <w:rFonts w:ascii="Arial" w:hAnsi="Arial" w:cs="Arial"/>
          <w:sz w:val="24"/>
          <w:szCs w:val="24"/>
        </w:rPr>
        <w:t xml:space="preserve"> </w:t>
      </w:r>
      <w:r w:rsidRPr="00EA5E93" w:rsidR="00EA5E93">
        <w:rPr>
          <w:rFonts w:ascii="Arial" w:hAnsi="Arial" w:cs="Arial"/>
          <w:sz w:val="24"/>
          <w:szCs w:val="24"/>
        </w:rPr>
        <w:t>nieprawidłowościami</w:t>
      </w:r>
      <w:r w:rsidRPr="00EA5E93">
        <w:rPr>
          <w:rFonts w:ascii="Arial" w:hAnsi="Arial" w:cs="Arial"/>
          <w:sz w:val="24"/>
          <w:szCs w:val="24"/>
        </w:rPr>
        <w:t>.</w:t>
      </w:r>
    </w:p>
    <w:p w:rsidR="00095B36" w:rsidRPr="00EA5E93" w:rsidP="00E87132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Arial" w:hAnsi="Arial" w:eastAsiaTheme="minorEastAsia" w:cs="Arial"/>
          <w:b/>
          <w:sz w:val="24"/>
          <w:szCs w:val="24"/>
        </w:rPr>
      </w:pPr>
      <w:r w:rsidRPr="00EA5E93">
        <w:rPr>
          <w:rFonts w:ascii="Arial" w:hAnsi="Arial" w:eastAsiaTheme="minorEastAsia" w:cs="Arial"/>
          <w:b/>
          <w:bCs/>
          <w:sz w:val="24"/>
          <w:szCs w:val="24"/>
        </w:rPr>
        <w:t>Zakres, przyczyny i skutki stwierdzonych nieprawidłowości oraz osoby odpowiedzialne za nieprawidłowości.</w:t>
      </w:r>
    </w:p>
    <w:p w:rsidR="00EE0B6A" w:rsidRPr="0091520B" w:rsidP="00E8713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 xml:space="preserve">W wyniku kontroli ujawniono </w:t>
      </w:r>
      <w:r w:rsidRPr="001A222B">
        <w:rPr>
          <w:rFonts w:ascii="Arial" w:hAnsi="Arial" w:cs="Arial"/>
          <w:sz w:val="24"/>
          <w:szCs w:val="24"/>
        </w:rPr>
        <w:t>uchybieni</w:t>
      </w:r>
      <w:r w:rsidRPr="001A222B" w:rsidR="00EA5E93">
        <w:rPr>
          <w:rFonts w:ascii="Arial" w:hAnsi="Arial" w:cs="Arial"/>
          <w:sz w:val="24"/>
          <w:szCs w:val="24"/>
        </w:rPr>
        <w:t>a</w:t>
      </w:r>
      <w:r w:rsidRPr="001A222B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w prowadzeniu repertorium w zakresie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stosowania art. 17 ust. 2 ustawy o zawodzie tłumacza przysięgłego oraz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nieprawidłowoś</w:t>
      </w:r>
      <w:r w:rsidR="00151E2B">
        <w:rPr>
          <w:rFonts w:ascii="Arial" w:hAnsi="Arial" w:cs="Arial"/>
          <w:sz w:val="24"/>
          <w:szCs w:val="24"/>
        </w:rPr>
        <w:t>ci</w:t>
      </w:r>
      <w:r w:rsidRPr="00EA5E93">
        <w:rPr>
          <w:rFonts w:ascii="Arial" w:hAnsi="Arial" w:cs="Arial"/>
          <w:sz w:val="24"/>
          <w:szCs w:val="24"/>
        </w:rPr>
        <w:t xml:space="preserve"> w zakresie kwot pobieranego wynagrodzenia zgodnie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 xml:space="preserve">z </w:t>
      </w:r>
      <w:r w:rsidR="00A900B8">
        <w:rPr>
          <w:rFonts w:ascii="Arial" w:hAnsi="Arial" w:cs="Arial"/>
          <w:sz w:val="24"/>
          <w:szCs w:val="24"/>
        </w:rPr>
        <w:t xml:space="preserve">art. 16 </w:t>
      </w:r>
      <w:r w:rsidRPr="00EA5E93" w:rsidR="00A900B8">
        <w:rPr>
          <w:rFonts w:ascii="Arial" w:hAnsi="Arial" w:cs="Arial"/>
          <w:sz w:val="24"/>
          <w:szCs w:val="24"/>
        </w:rPr>
        <w:t xml:space="preserve">ustawy o zawodzie tłumacza przysięgłego </w:t>
      </w:r>
      <w:r w:rsidR="00A900B8">
        <w:rPr>
          <w:rFonts w:ascii="Arial" w:hAnsi="Arial" w:cs="Arial"/>
          <w:sz w:val="24"/>
          <w:szCs w:val="24"/>
        </w:rPr>
        <w:t xml:space="preserve">oraz </w:t>
      </w:r>
      <w:r w:rsidRPr="00EA5E93">
        <w:rPr>
          <w:rFonts w:ascii="Arial" w:hAnsi="Arial" w:cs="Arial"/>
          <w:sz w:val="24"/>
          <w:szCs w:val="24"/>
        </w:rPr>
        <w:t xml:space="preserve">§ </w:t>
      </w:r>
      <w:r w:rsidRPr="00EA5E93" w:rsidR="00EA5E93">
        <w:rPr>
          <w:rFonts w:ascii="Arial" w:hAnsi="Arial" w:cs="Arial"/>
          <w:sz w:val="24"/>
          <w:szCs w:val="24"/>
        </w:rPr>
        <w:t xml:space="preserve">2 ust. 1 pkt 2 </w:t>
      </w:r>
      <w:r w:rsidRPr="00EA5E93" w:rsidR="00EA5E93">
        <w:rPr>
          <w:rFonts w:ascii="Arial" w:hAnsi="Arial" w:cs="Arial"/>
          <w:sz w:val="24"/>
          <w:szCs w:val="24"/>
        </w:rPr>
        <w:t>ppkt</w:t>
      </w:r>
      <w:r w:rsidRPr="00EA5E93" w:rsidR="00EA5E93">
        <w:rPr>
          <w:rFonts w:ascii="Arial" w:hAnsi="Arial" w:cs="Arial"/>
          <w:sz w:val="24"/>
          <w:szCs w:val="24"/>
        </w:rPr>
        <w:t xml:space="preserve"> b)</w:t>
      </w:r>
      <w:r w:rsidR="004728C2">
        <w:rPr>
          <w:rFonts w:ascii="Arial" w:hAnsi="Arial" w:cs="Arial"/>
          <w:sz w:val="24"/>
          <w:szCs w:val="24"/>
        </w:rPr>
        <w:t xml:space="preserve"> </w:t>
      </w:r>
      <w:r w:rsidRPr="00EA5E93" w:rsidR="0091520B">
        <w:rPr>
          <w:rFonts w:ascii="Arial" w:hAnsi="Arial" w:cs="Arial"/>
          <w:sz w:val="24"/>
          <w:szCs w:val="24"/>
        </w:rPr>
        <w:t>rozporządzenia</w:t>
      </w:r>
      <w:r w:rsidRPr="0091520B" w:rsidR="006F01D1">
        <w:rPr>
          <w:rFonts w:ascii="Arial" w:hAnsi="Arial" w:cs="Arial"/>
          <w:sz w:val="24"/>
          <w:szCs w:val="24"/>
        </w:rPr>
        <w:t xml:space="preserve"> </w:t>
      </w:r>
      <w:r w:rsidRPr="0091520B" w:rsidR="0091520B">
        <w:rPr>
          <w:rFonts w:ascii="Arial" w:hAnsi="Arial" w:cs="Arial"/>
          <w:sz w:val="24"/>
          <w:szCs w:val="24"/>
        </w:rPr>
        <w:t>zmieniające</w:t>
      </w:r>
      <w:r w:rsidR="0091520B">
        <w:rPr>
          <w:rFonts w:ascii="Arial" w:hAnsi="Arial" w:cs="Arial"/>
          <w:sz w:val="24"/>
          <w:szCs w:val="24"/>
        </w:rPr>
        <w:t>go</w:t>
      </w:r>
      <w:r w:rsidRPr="0091520B" w:rsidR="0091520B">
        <w:rPr>
          <w:rFonts w:ascii="Arial" w:hAnsi="Arial" w:cs="Arial"/>
          <w:sz w:val="24"/>
          <w:szCs w:val="24"/>
        </w:rPr>
        <w:t xml:space="preserve"> rozporządzenie w sp. wynagrodzenia</w:t>
      </w:r>
      <w:r w:rsidRPr="0091520B" w:rsidR="00A900B8">
        <w:rPr>
          <w:rFonts w:ascii="Arial" w:hAnsi="Arial" w:cs="Arial"/>
          <w:sz w:val="24"/>
          <w:szCs w:val="24"/>
        </w:rPr>
        <w:t>.</w:t>
      </w:r>
    </w:p>
    <w:p w:rsidR="00EE0B6A" w:rsidRPr="00EA5E93" w:rsidP="00E8713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1520B">
        <w:rPr>
          <w:rFonts w:ascii="Arial" w:hAnsi="Arial" w:cs="Arial"/>
          <w:sz w:val="24"/>
          <w:szCs w:val="24"/>
        </w:rPr>
        <w:t>Za przyczynę stwierdzon</w:t>
      </w:r>
      <w:r w:rsidRPr="0091520B" w:rsidR="00EA5E93">
        <w:rPr>
          <w:rFonts w:ascii="Arial" w:hAnsi="Arial" w:cs="Arial"/>
          <w:sz w:val="24"/>
          <w:szCs w:val="24"/>
        </w:rPr>
        <w:t>ych</w:t>
      </w:r>
      <w:r w:rsidRPr="0091520B">
        <w:rPr>
          <w:rFonts w:ascii="Arial" w:hAnsi="Arial" w:cs="Arial"/>
          <w:sz w:val="24"/>
          <w:szCs w:val="24"/>
        </w:rPr>
        <w:t xml:space="preserve"> uchybie</w:t>
      </w:r>
      <w:r w:rsidRPr="0091520B" w:rsidR="00EA5E93">
        <w:rPr>
          <w:rFonts w:ascii="Arial" w:hAnsi="Arial" w:cs="Arial"/>
          <w:sz w:val="24"/>
          <w:szCs w:val="24"/>
        </w:rPr>
        <w:t>ń</w:t>
      </w:r>
      <w:r w:rsidRPr="0091520B">
        <w:rPr>
          <w:rFonts w:ascii="Arial" w:hAnsi="Arial" w:cs="Arial"/>
          <w:sz w:val="24"/>
          <w:szCs w:val="24"/>
        </w:rPr>
        <w:t xml:space="preserve"> i nieprawidłowości</w:t>
      </w:r>
      <w:r w:rsidRPr="0091520B">
        <w:rPr>
          <w:rFonts w:ascii="Arial" w:hAnsi="Arial" w:cs="Arial"/>
          <w:sz w:val="24"/>
          <w:szCs w:val="24"/>
        </w:rPr>
        <w:t xml:space="preserve"> uznano</w:t>
      </w:r>
      <w:r w:rsidRPr="0091520B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niezachowanie należytej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 xml:space="preserve">staranności przy odnotowywaniu wymaganych danych </w:t>
      </w:r>
      <w:r w:rsidRPr="00EA5E93">
        <w:rPr>
          <w:rFonts w:ascii="Arial" w:hAnsi="Arial" w:cs="Arial"/>
          <w:sz w:val="24"/>
          <w:szCs w:val="24"/>
        </w:rPr>
        <w:br/>
      </w:r>
      <w:r w:rsidRPr="00EA5E93">
        <w:rPr>
          <w:rFonts w:ascii="Arial" w:hAnsi="Arial" w:cs="Arial"/>
          <w:sz w:val="24"/>
          <w:szCs w:val="24"/>
        </w:rPr>
        <w:t>w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prowadzonym repertorium</w:t>
      </w:r>
      <w:r w:rsidRPr="00EA5E93">
        <w:rPr>
          <w:rFonts w:ascii="Arial" w:hAnsi="Arial" w:cs="Arial"/>
          <w:sz w:val="24"/>
          <w:szCs w:val="24"/>
        </w:rPr>
        <w:t xml:space="preserve"> oraz </w:t>
      </w:r>
      <w:r w:rsidR="00151E2B">
        <w:rPr>
          <w:rFonts w:ascii="Arial" w:hAnsi="Arial" w:cs="Arial"/>
          <w:sz w:val="24"/>
          <w:szCs w:val="24"/>
        </w:rPr>
        <w:t>nieznajomość aktualnych przepisów prawnych</w:t>
      </w:r>
      <w:r w:rsidRPr="00EA5E93">
        <w:rPr>
          <w:rFonts w:ascii="Arial" w:hAnsi="Arial" w:cs="Arial"/>
          <w:sz w:val="24"/>
          <w:szCs w:val="24"/>
        </w:rPr>
        <w:t>.</w:t>
      </w:r>
    </w:p>
    <w:p w:rsidR="00095B36" w:rsidRPr="00EA5E93" w:rsidP="00E8713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 xml:space="preserve">Skutkiem </w:t>
      </w:r>
      <w:r w:rsidRPr="00EA5E93" w:rsidR="00EE0B6A">
        <w:rPr>
          <w:rFonts w:ascii="Arial" w:hAnsi="Arial" w:cs="Arial"/>
          <w:sz w:val="24"/>
          <w:szCs w:val="24"/>
        </w:rPr>
        <w:t xml:space="preserve">stwierdzonego uchybienia i nieprawidłowości </w:t>
      </w:r>
      <w:r w:rsidRPr="00EA5E93">
        <w:rPr>
          <w:rFonts w:ascii="Arial" w:hAnsi="Arial" w:cs="Arial"/>
          <w:sz w:val="24"/>
          <w:szCs w:val="24"/>
        </w:rPr>
        <w:t xml:space="preserve">jest odstępstwo </w:t>
      </w:r>
      <w:r w:rsidRPr="00EA5E93" w:rsidR="00EE0B6A">
        <w:rPr>
          <w:rFonts w:ascii="Arial" w:hAnsi="Arial" w:cs="Arial"/>
          <w:sz w:val="24"/>
          <w:szCs w:val="24"/>
        </w:rPr>
        <w:br/>
      </w:r>
      <w:r w:rsidRPr="00EA5E93">
        <w:rPr>
          <w:rFonts w:ascii="Arial" w:hAnsi="Arial" w:cs="Arial"/>
          <w:sz w:val="24"/>
          <w:szCs w:val="24"/>
        </w:rPr>
        <w:t>od</w:t>
      </w:r>
      <w:r w:rsidRPr="00EA5E93" w:rsidR="00EE0B6A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stanu pożądanego</w:t>
      </w:r>
      <w:r w:rsidRPr="00EA5E93" w:rsidR="00EE0B6A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 xml:space="preserve">w postaci nierzetelnego prowadzenia części wpisów </w:t>
      </w:r>
      <w:r w:rsidRPr="00EA5E93" w:rsidR="00EE0B6A">
        <w:rPr>
          <w:rFonts w:ascii="Arial" w:hAnsi="Arial" w:cs="Arial"/>
          <w:sz w:val="24"/>
          <w:szCs w:val="24"/>
        </w:rPr>
        <w:br/>
      </w:r>
      <w:r w:rsidRPr="00EA5E93">
        <w:rPr>
          <w:rFonts w:ascii="Arial" w:hAnsi="Arial" w:cs="Arial"/>
          <w:sz w:val="24"/>
          <w:szCs w:val="24"/>
        </w:rPr>
        <w:t>w</w:t>
      </w:r>
      <w:r w:rsidRPr="00EA5E93" w:rsidR="00EE0B6A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repertorium poprzez</w:t>
      </w:r>
      <w:r w:rsidRPr="00EA5E93" w:rsidR="00EE0B6A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 xml:space="preserve">stosowanie znaku powtórzenia tekstu w </w:t>
      </w:r>
      <w:r w:rsidRPr="0091520B">
        <w:rPr>
          <w:rFonts w:ascii="Arial" w:hAnsi="Arial" w:cs="Arial"/>
          <w:sz w:val="24"/>
          <w:szCs w:val="24"/>
        </w:rPr>
        <w:t>kolumnie, a także</w:t>
      </w:r>
      <w:r w:rsidRPr="00EA5E93">
        <w:rPr>
          <w:rFonts w:ascii="Arial" w:hAnsi="Arial" w:cs="Arial"/>
          <w:sz w:val="24"/>
          <w:szCs w:val="24"/>
        </w:rPr>
        <w:t xml:space="preserve"> </w:t>
      </w:r>
      <w:r w:rsidR="00151E2B">
        <w:rPr>
          <w:rFonts w:ascii="Arial" w:hAnsi="Arial" w:cs="Arial"/>
          <w:sz w:val="24"/>
          <w:szCs w:val="24"/>
        </w:rPr>
        <w:t xml:space="preserve">pobieranie </w:t>
      </w:r>
      <w:r w:rsidRPr="00EA5E93" w:rsidR="00151E2B">
        <w:rPr>
          <w:rFonts w:ascii="Arial" w:hAnsi="Arial" w:cs="Arial"/>
          <w:sz w:val="24"/>
          <w:szCs w:val="24"/>
        </w:rPr>
        <w:t>n</w:t>
      </w:r>
      <w:r w:rsidR="00EE680F">
        <w:rPr>
          <w:rFonts w:ascii="Arial" w:hAnsi="Arial" w:cs="Arial"/>
          <w:sz w:val="24"/>
          <w:szCs w:val="24"/>
        </w:rPr>
        <w:t>ieobowiązujących</w:t>
      </w:r>
      <w:r w:rsidRPr="00EA5E93" w:rsidR="00EA5E93">
        <w:rPr>
          <w:rFonts w:ascii="Arial" w:hAnsi="Arial" w:cs="Arial"/>
          <w:sz w:val="24"/>
          <w:szCs w:val="24"/>
        </w:rPr>
        <w:t xml:space="preserve"> </w:t>
      </w:r>
      <w:r w:rsidR="00EE680F">
        <w:rPr>
          <w:rFonts w:ascii="Arial" w:hAnsi="Arial" w:cs="Arial"/>
          <w:sz w:val="24"/>
          <w:szCs w:val="24"/>
        </w:rPr>
        <w:t>stawek</w:t>
      </w:r>
      <w:r w:rsidRPr="00EA5E93" w:rsidR="00EA5E93">
        <w:rPr>
          <w:rFonts w:ascii="Arial" w:hAnsi="Arial" w:cs="Arial"/>
          <w:sz w:val="24"/>
          <w:szCs w:val="24"/>
        </w:rPr>
        <w:t xml:space="preserve"> </w:t>
      </w:r>
      <w:r w:rsidRPr="00EA5E93">
        <w:rPr>
          <w:rFonts w:ascii="Arial" w:hAnsi="Arial" w:cs="Arial"/>
          <w:sz w:val="24"/>
          <w:szCs w:val="24"/>
        </w:rPr>
        <w:t>za zakończone tłumaczeni</w:t>
      </w:r>
      <w:r w:rsidR="008D036E">
        <w:rPr>
          <w:rFonts w:ascii="Arial" w:hAnsi="Arial" w:cs="Arial"/>
          <w:sz w:val="24"/>
          <w:szCs w:val="24"/>
        </w:rPr>
        <w:t>e</w:t>
      </w:r>
      <w:r w:rsidRPr="00EA5E93">
        <w:rPr>
          <w:rFonts w:ascii="Arial" w:hAnsi="Arial" w:cs="Arial"/>
          <w:sz w:val="24"/>
          <w:szCs w:val="24"/>
        </w:rPr>
        <w:t>.</w:t>
      </w:r>
    </w:p>
    <w:p w:rsidR="00095B36" w:rsidRPr="00EA5E93" w:rsidP="00722BD8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EE0B6A" w:rsidRPr="00EA5E93" w:rsidP="00B446E0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A5E93">
        <w:rPr>
          <w:rFonts w:ascii="Arial" w:hAnsi="Arial" w:cs="Arial"/>
          <w:sz w:val="24"/>
          <w:szCs w:val="24"/>
        </w:rPr>
        <w:t>W związku z ustaleniami kontroli zalecam:</w:t>
      </w:r>
    </w:p>
    <w:p w:rsidR="00151E2B" w:rsidP="00E871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0" w:firstLine="284"/>
        <w:rPr>
          <w:rFonts w:ascii="Arial" w:hAnsi="Arial" w:cs="Arial"/>
          <w:sz w:val="24"/>
          <w:szCs w:val="24"/>
        </w:rPr>
      </w:pPr>
      <w:r w:rsidRPr="00151E2B">
        <w:rPr>
          <w:rFonts w:ascii="Arial" w:hAnsi="Arial" w:cs="Arial"/>
          <w:sz w:val="24"/>
          <w:szCs w:val="24"/>
        </w:rPr>
        <w:t>Rzetelne prowadzenie repertorium dla każdej wykonanej czynności</w:t>
      </w:r>
      <w:r w:rsidR="00E87132">
        <w:rPr>
          <w:rFonts w:ascii="Arial" w:hAnsi="Arial" w:cs="Arial"/>
          <w:sz w:val="24"/>
          <w:szCs w:val="24"/>
        </w:rPr>
        <w:t xml:space="preserve"> </w:t>
      </w:r>
      <w:r w:rsidRPr="00151E2B">
        <w:rPr>
          <w:rFonts w:ascii="Arial" w:hAnsi="Arial" w:cs="Arial"/>
          <w:sz w:val="24"/>
          <w:szCs w:val="24"/>
        </w:rPr>
        <w:t>tłumaczenia poprzez wypełnianie każdej rubryki repertorium, niestosowanie znaku powtórzenia.</w:t>
      </w:r>
    </w:p>
    <w:p w:rsidR="00033A4F" w:rsidP="00E871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0" w:right="-28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Niewypełnianie kolumn tłumaczenia ustnego, w przypadku przeprowadzania tłumaczenia pisemnego.</w:t>
      </w:r>
    </w:p>
    <w:p w:rsidR="00095B36" w:rsidRPr="00033A4F" w:rsidP="008D03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0" w:right="-28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33A4F" w:rsidR="00EA5E93">
        <w:rPr>
          <w:rFonts w:ascii="Arial" w:hAnsi="Arial" w:cs="Arial"/>
          <w:sz w:val="24"/>
          <w:szCs w:val="24"/>
        </w:rPr>
        <w:t xml:space="preserve">tosowanie </w:t>
      </w:r>
      <w:r w:rsidR="004728C2">
        <w:rPr>
          <w:rFonts w:ascii="Arial" w:hAnsi="Arial" w:cs="Arial"/>
          <w:sz w:val="24"/>
          <w:szCs w:val="24"/>
        </w:rPr>
        <w:t>obowiązujących</w:t>
      </w:r>
      <w:r w:rsidRPr="00033A4F" w:rsidR="00EA5E93">
        <w:rPr>
          <w:rFonts w:ascii="Arial" w:hAnsi="Arial" w:cs="Arial"/>
          <w:sz w:val="24"/>
          <w:szCs w:val="24"/>
        </w:rPr>
        <w:t xml:space="preserve"> </w:t>
      </w:r>
      <w:r w:rsidR="004728C2">
        <w:rPr>
          <w:rFonts w:ascii="Arial" w:hAnsi="Arial" w:cs="Arial"/>
          <w:sz w:val="24"/>
          <w:szCs w:val="24"/>
        </w:rPr>
        <w:t>stawek</w:t>
      </w:r>
      <w:r w:rsidRPr="00033A4F" w:rsidR="00EA5E93">
        <w:rPr>
          <w:rFonts w:ascii="Arial" w:hAnsi="Arial" w:cs="Arial"/>
          <w:sz w:val="24"/>
          <w:szCs w:val="24"/>
        </w:rPr>
        <w:t xml:space="preserve"> wynagrodzenia za wykonane tłumaczenie</w:t>
      </w:r>
      <w:r w:rsidRPr="008D0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33A4F">
        <w:rPr>
          <w:rFonts w:ascii="Arial" w:hAnsi="Arial" w:cs="Arial"/>
          <w:sz w:val="24"/>
          <w:szCs w:val="24"/>
        </w:rPr>
        <w:t>na żądanie sądu, prokuratora, Policji oraz organów administracji publicznej</w:t>
      </w:r>
      <w:r w:rsidRPr="00033A4F" w:rsidR="00EA5E93">
        <w:rPr>
          <w:rFonts w:ascii="Arial" w:hAnsi="Arial" w:cs="Arial"/>
          <w:sz w:val="24"/>
          <w:szCs w:val="24"/>
        </w:rPr>
        <w:t xml:space="preserve">, zgodnie </w:t>
      </w:r>
      <w:r>
        <w:rPr>
          <w:rFonts w:ascii="Arial" w:hAnsi="Arial" w:cs="Arial"/>
          <w:sz w:val="24"/>
          <w:szCs w:val="24"/>
        </w:rPr>
        <w:br/>
      </w:r>
      <w:r w:rsidRPr="00033A4F" w:rsidR="00EA5E93">
        <w:rPr>
          <w:rFonts w:ascii="Arial" w:hAnsi="Arial" w:cs="Arial"/>
          <w:sz w:val="24"/>
          <w:szCs w:val="24"/>
        </w:rPr>
        <w:t xml:space="preserve">z </w:t>
      </w:r>
      <w:r w:rsidR="00A900B8">
        <w:rPr>
          <w:rFonts w:ascii="Arial" w:hAnsi="Arial" w:cs="Arial"/>
          <w:sz w:val="24"/>
          <w:szCs w:val="24"/>
        </w:rPr>
        <w:t xml:space="preserve">art. 16 </w:t>
      </w:r>
      <w:r w:rsidRPr="00EA5E93" w:rsidR="00A900B8">
        <w:rPr>
          <w:rFonts w:ascii="Arial" w:hAnsi="Arial" w:cs="Arial"/>
          <w:sz w:val="24"/>
          <w:szCs w:val="24"/>
        </w:rPr>
        <w:t xml:space="preserve">ustawy o zawodzie tłumacza przysięgłego </w:t>
      </w:r>
      <w:r w:rsidR="00A900B8">
        <w:rPr>
          <w:rFonts w:ascii="Arial" w:hAnsi="Arial" w:cs="Arial"/>
          <w:sz w:val="24"/>
          <w:szCs w:val="24"/>
        </w:rPr>
        <w:t xml:space="preserve">oraz </w:t>
      </w:r>
      <w:r w:rsidRPr="00033A4F" w:rsidR="00EA5E93">
        <w:rPr>
          <w:rFonts w:ascii="Arial" w:hAnsi="Arial" w:cs="Arial"/>
          <w:sz w:val="24"/>
          <w:szCs w:val="24"/>
        </w:rPr>
        <w:t xml:space="preserve">§ 2 ust. 1 pkt 2 </w:t>
      </w:r>
      <w:r w:rsidRPr="00033A4F" w:rsidR="00EA5E93">
        <w:rPr>
          <w:rFonts w:ascii="Arial" w:hAnsi="Arial" w:cs="Arial"/>
          <w:sz w:val="24"/>
          <w:szCs w:val="24"/>
        </w:rPr>
        <w:t>ppkt</w:t>
      </w:r>
      <w:r w:rsidRPr="00033A4F" w:rsidR="00EA5E93">
        <w:rPr>
          <w:rFonts w:ascii="Arial" w:hAnsi="Arial" w:cs="Arial"/>
          <w:sz w:val="24"/>
          <w:szCs w:val="24"/>
        </w:rPr>
        <w:t xml:space="preserve"> b</w:t>
      </w:r>
      <w:r w:rsidRPr="0091520B" w:rsidR="00EA5E9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</w:t>
      </w:r>
      <w:r w:rsidRPr="008D036E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a</w:t>
      </w:r>
      <w:r w:rsidRPr="008D036E">
        <w:rPr>
          <w:rFonts w:ascii="Arial" w:hAnsi="Arial" w:cs="Arial"/>
          <w:sz w:val="24"/>
          <w:szCs w:val="24"/>
        </w:rPr>
        <w:t xml:space="preserve"> Ministra Sprawiedliwości z dnia 16 października 2023 r. zmieniające rozporządzenie w sprawie wynagr</w:t>
      </w:r>
      <w:r w:rsidR="000C5DD9">
        <w:rPr>
          <w:rFonts w:ascii="Arial" w:hAnsi="Arial" w:cs="Arial"/>
          <w:sz w:val="24"/>
          <w:szCs w:val="24"/>
        </w:rPr>
        <w:t>o</w:t>
      </w:r>
      <w:r w:rsidRPr="008D036E">
        <w:rPr>
          <w:rFonts w:ascii="Arial" w:hAnsi="Arial" w:cs="Arial"/>
          <w:sz w:val="24"/>
          <w:szCs w:val="24"/>
        </w:rPr>
        <w:t>dz</w:t>
      </w:r>
      <w:r w:rsidR="000C5DD9">
        <w:rPr>
          <w:rFonts w:ascii="Arial" w:hAnsi="Arial" w:cs="Arial"/>
          <w:sz w:val="24"/>
          <w:szCs w:val="24"/>
        </w:rPr>
        <w:t>e</w:t>
      </w:r>
      <w:r w:rsidRPr="008D036E">
        <w:rPr>
          <w:rFonts w:ascii="Arial" w:hAnsi="Arial" w:cs="Arial"/>
          <w:sz w:val="24"/>
          <w:szCs w:val="24"/>
        </w:rPr>
        <w:t>nia za czynności tłumacza przysięgłego</w:t>
      </w:r>
      <w:r w:rsidRPr="008D036E" w:rsidR="00EE0B6A">
        <w:rPr>
          <w:rFonts w:ascii="Arial" w:hAnsi="Arial" w:cs="Arial"/>
          <w:sz w:val="24"/>
          <w:szCs w:val="24"/>
        </w:rPr>
        <w:t>.</w:t>
      </w:r>
    </w:p>
    <w:p w:rsidR="00095B36" w:rsidRPr="00EA5E93" w:rsidP="00E87132">
      <w:pPr>
        <w:numPr>
          <w:ilvl w:val="0"/>
          <w:numId w:val="5"/>
        </w:numPr>
        <w:spacing w:before="120" w:after="120" w:line="360" w:lineRule="auto"/>
        <w:ind w:left="709" w:hanging="709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>Na podstawie art. 49 oraz art. 52 ust. 1 ustawy z dnia 15 lipca 2011 r. o kontroli</w:t>
      </w:r>
    </w:p>
    <w:p w:rsidR="00095B36" w:rsidRPr="00EA5E93" w:rsidP="00E87132">
      <w:pPr>
        <w:spacing w:before="120" w:after="120" w:line="360" w:lineRule="auto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>w administracji rządowej (</w:t>
      </w: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>t</w:t>
      </w:r>
      <w:r w:rsidRPr="00EA5E93" w:rsidR="00FC7DBC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>j</w:t>
      </w: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>. Dz.U. z 2020 r. poz. 224), proszę 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095B36" w:rsidRPr="00EA5E93" w:rsidP="00E87132">
      <w:pPr>
        <w:numPr>
          <w:ilvl w:val="0"/>
          <w:numId w:val="5"/>
        </w:numPr>
        <w:spacing w:before="120" w:after="120" w:line="360" w:lineRule="auto"/>
        <w:ind w:left="0" w:firstLine="0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EA5E93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EA5E93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EA5E93">
        <w:rPr>
          <w:rFonts w:ascii="Arial" w:hAnsi="Arial" w:eastAsiaTheme="minorEastAsia" w:cs="Arial"/>
          <w:b/>
          <w:bCs/>
          <w:spacing w:val="-2"/>
          <w:sz w:val="24"/>
          <w:szCs w:val="24"/>
        </w:rPr>
        <w:t xml:space="preserve">52 ust. 5 </w:t>
      </w:r>
      <w:r w:rsidRPr="00EA5E93">
        <w:rPr>
          <w:rFonts w:ascii="Arial" w:hAnsi="Arial" w:eastAsiaTheme="minorEastAsia" w:cs="Arial"/>
          <w:b/>
          <w:iCs/>
          <w:spacing w:val="-2"/>
          <w:sz w:val="24"/>
          <w:szCs w:val="24"/>
        </w:rPr>
        <w:t xml:space="preserve">ustawy </w:t>
      </w:r>
      <w:r w:rsidRPr="00EA5E93">
        <w:rPr>
          <w:rFonts w:ascii="Arial" w:hAnsi="Arial" w:eastAsiaTheme="minorEastAsia" w:cs="Arial"/>
          <w:b/>
          <w:spacing w:val="-2"/>
          <w:sz w:val="24"/>
          <w:szCs w:val="24"/>
        </w:rPr>
        <w:t>o kontroli w administracji rządowej,</w:t>
      </w:r>
      <w:r w:rsidRPr="00EA5E93">
        <w:rPr>
          <w:rFonts w:ascii="Arial" w:hAnsi="Arial" w:eastAsiaTheme="minorEastAsia" w:cs="Arial"/>
          <w:sz w:val="24"/>
          <w:szCs w:val="24"/>
        </w:rPr>
        <w:t xml:space="preserve"> </w:t>
      </w:r>
      <w:r w:rsidRPr="00EA5E93">
        <w:rPr>
          <w:rFonts w:ascii="Arial" w:hAnsi="Arial" w:eastAsiaTheme="minorEastAsia" w:cs="Arial"/>
          <w:b/>
          <w:spacing w:val="-2"/>
          <w:sz w:val="24"/>
          <w:szCs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095B36" w:rsidRPr="00E249A1" w:rsidP="00722BD8">
      <w:pPr>
        <w:keepNext/>
        <w:keepLines/>
        <w:tabs>
          <w:tab w:val="left" w:pos="-3686"/>
          <w:tab w:val="center" w:pos="6237"/>
        </w:tabs>
        <w:spacing w:before="60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095B36" w:rsidRPr="00E249A1" w:rsidP="00AE772E">
      <w:pPr>
        <w:keepNext/>
        <w:keepLines/>
        <w:tabs>
          <w:tab w:val="left" w:pos="-3686"/>
          <w:tab w:val="center" w:pos="6237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871E68">
        <w:rPr>
          <w:rFonts w:ascii="Arial" w:hAnsi="Arial" w:cs="Arial"/>
          <w:b/>
          <w:color w:val="FF0000"/>
          <w:sz w:val="22"/>
          <w:szCs w:val="22"/>
        </w:rPr>
        <w:t xml:space="preserve">Joanna </w:t>
      </w:r>
      <w:r w:rsidR="00871E68">
        <w:rPr>
          <w:rFonts w:ascii="Arial" w:hAnsi="Arial" w:cs="Arial"/>
          <w:b/>
          <w:color w:val="FF0000"/>
          <w:sz w:val="22"/>
          <w:szCs w:val="22"/>
        </w:rPr>
        <w:t>Sachanbińska</w:t>
      </w:r>
    </w:p>
    <w:p w:rsidR="00095B36" w:rsidRPr="00E249A1" w:rsidP="00AE772E">
      <w:pPr>
        <w:keepNext/>
        <w:keepLines/>
        <w:tabs>
          <w:tab w:val="left" w:pos="-3686"/>
          <w:tab w:val="center" w:pos="6237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9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9"/>
    </w:p>
    <w:p w:rsidR="00095B36" w:rsidRPr="00E31D03" w:rsidP="00AE772E">
      <w:pPr>
        <w:keepNext/>
        <w:keepLines/>
        <w:tabs>
          <w:tab w:val="left" w:pos="-3686"/>
          <w:tab w:val="center" w:pos="6237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0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10"/>
    </w:p>
    <w:sectPr w:rsidSect="00722BD8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24AC2" w:rsidP="00095B36">
      <w:r>
        <w:separator/>
      </w:r>
    </w:p>
  </w:footnote>
  <w:footnote w:type="continuationSeparator" w:id="1">
    <w:p w:rsidR="00224AC2" w:rsidP="00095B36">
      <w:r>
        <w:continuationSeparator/>
      </w:r>
    </w:p>
  </w:footnote>
  <w:footnote w:id="2">
    <w:p w:rsidR="00095B36" w:rsidRPr="00C61DFB" w:rsidP="00095B36">
      <w:pPr>
        <w:pStyle w:val="FootnoteText"/>
        <w:rPr>
          <w:rFonts w:ascii="Arial" w:hAnsi="Arial" w:cs="Arial"/>
        </w:rPr>
      </w:pPr>
      <w:r w:rsidRPr="006F01D1">
        <w:rPr>
          <w:rStyle w:val="FootnoteReference"/>
        </w:rPr>
        <w:footnoteRef/>
      </w:r>
      <w:r w:rsidRPr="006F01D1">
        <w:rPr>
          <w:rFonts w:ascii="Arial" w:hAnsi="Arial" w:cs="Arial"/>
        </w:rPr>
        <w:t xml:space="preserve"> </w:t>
      </w:r>
      <w:r w:rsidRPr="006F01D1" w:rsidR="00987F2B">
        <w:rPr>
          <w:rFonts w:ascii="Arial" w:hAnsi="Arial" w:cs="Arial"/>
        </w:rPr>
        <w:t>t.j</w:t>
      </w:r>
      <w:r w:rsidRPr="006F01D1">
        <w:rPr>
          <w:rFonts w:ascii="Arial" w:hAnsi="Arial" w:cs="Arial"/>
        </w:rPr>
        <w:t xml:space="preserve">. Dz.U. z 2019 r. poz. 1326, dalej: ustawa o zawodzie tłumacza przysięgłego. </w:t>
      </w:r>
    </w:p>
  </w:footnote>
  <w:footnote w:id="3">
    <w:p w:rsidR="00095B36" w:rsidRPr="005E2399" w:rsidP="00095B36">
      <w:pPr>
        <w:pStyle w:val="FootnoteText"/>
        <w:rPr>
          <w:rStyle w:val="Hyperlink"/>
        </w:rPr>
      </w:pPr>
      <w:r w:rsidRPr="005E2399">
        <w:rPr>
          <w:rStyle w:val="FootnoteReference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2399">
        <w:rPr>
          <w:rStyle w:val="Hyperlink"/>
        </w:rPr>
        <w:t>https://www.gov.pl/web/sprawiedliwosc/tlumacze-przysiegli</w:t>
      </w:r>
      <w:r>
        <w:fldChar w:fldCharType="end"/>
      </w:r>
      <w:r w:rsidRPr="005E2399">
        <w:rPr>
          <w:rStyle w:val="Hyperlink"/>
        </w:rPr>
        <w:t>,</w:t>
      </w:r>
    </w:p>
    <w:p w:rsidR="00095B36" w:rsidRPr="005E2399" w:rsidP="00095B36">
      <w:pPr>
        <w:pStyle w:val="FootnoteText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4">
    <w:p w:rsidR="00095B36" w:rsidRPr="0005007B" w:rsidP="00095B36">
      <w:pPr>
        <w:pStyle w:val="FootnoteText"/>
        <w:rPr>
          <w:rFonts w:ascii="Arial" w:hAnsi="Arial" w:cs="Arial"/>
        </w:rPr>
      </w:pPr>
      <w:r w:rsidRPr="0005007B">
        <w:rPr>
          <w:rStyle w:val="FootnoteReference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5">
    <w:p w:rsidR="00F604C5" w:rsidRPr="003F4CB9">
      <w:pPr>
        <w:pStyle w:val="FootnoteText"/>
        <w:rPr>
          <w:rFonts w:ascii="Arial" w:hAnsi="Arial" w:cs="Arial"/>
        </w:rPr>
      </w:pPr>
      <w:r w:rsidRPr="003F4CB9">
        <w:rPr>
          <w:rStyle w:val="FootnoteReference"/>
          <w:rFonts w:ascii="Arial" w:hAnsi="Arial" w:cs="Arial"/>
        </w:rPr>
        <w:footnoteRef/>
      </w:r>
      <w:r w:rsidRPr="003F4CB9">
        <w:rPr>
          <w:rFonts w:ascii="Arial" w:hAnsi="Arial" w:cs="Arial"/>
        </w:rPr>
        <w:t xml:space="preserve"> Dalej KOZ</w:t>
      </w:r>
      <w:r w:rsidR="003F4CB9">
        <w:rPr>
          <w:rFonts w:ascii="Arial" w:hAnsi="Arial" w:cs="Arial"/>
        </w:rPr>
        <w:t>.</w:t>
      </w:r>
    </w:p>
  </w:footnote>
  <w:footnote w:id="6">
    <w:p w:rsidR="00C379EC" w:rsidP="00C379EC">
      <w:pPr>
        <w:pStyle w:val="FootnoteText"/>
      </w:pPr>
      <w:r w:rsidRPr="009C5852">
        <w:rPr>
          <w:rStyle w:val="FootnoteReference"/>
        </w:rPr>
        <w:footnoteRef/>
      </w:r>
      <w:r w:rsidRPr="009C5852">
        <w:rPr>
          <w:rFonts w:ascii="Arial" w:hAnsi="Arial" w:cs="Arial"/>
        </w:rPr>
        <w:t xml:space="preserve"> Rozporządzenie Ministra Sprawiedliwości z dnia 24 stycznia 2005 r. w sprawie wynagrodzenia za</w:t>
      </w:r>
      <w:r>
        <w:rPr>
          <w:rFonts w:ascii="Arial" w:hAnsi="Arial" w:cs="Arial"/>
        </w:rPr>
        <w:t xml:space="preserve"> </w:t>
      </w:r>
      <w:r w:rsidRPr="009C5852">
        <w:rPr>
          <w:rFonts w:ascii="Arial" w:hAnsi="Arial" w:cs="Arial"/>
        </w:rPr>
        <w:t xml:space="preserve">czynności tłumacza przysięgłego </w:t>
      </w:r>
      <w:r>
        <w:rPr>
          <w:rFonts w:ascii="Arial" w:hAnsi="Arial" w:cs="Arial"/>
        </w:rPr>
        <w:t>t</w:t>
      </w:r>
      <w:r w:rsidR="00B446E0">
        <w:rPr>
          <w:rFonts w:ascii="Arial" w:hAnsi="Arial" w:cs="Arial"/>
        </w:rPr>
        <w:t>.</w:t>
      </w:r>
      <w:r w:rsidRPr="009C5852">
        <w:rPr>
          <w:rFonts w:ascii="Arial" w:hAnsi="Arial" w:cs="Arial"/>
        </w:rPr>
        <w:t>j</w:t>
      </w:r>
      <w:r w:rsidRPr="009C5852">
        <w:rPr>
          <w:rFonts w:ascii="Arial" w:hAnsi="Arial" w:cs="Arial"/>
        </w:rPr>
        <w:t>. Dz. U. z 2021 r. poz. 261</w:t>
      </w:r>
      <w:r w:rsidR="00B446E0">
        <w:rPr>
          <w:rFonts w:ascii="Arial" w:hAnsi="Arial" w:cs="Arial"/>
        </w:rPr>
        <w:t>,</w:t>
      </w:r>
      <w:r w:rsidRPr="00273632">
        <w:rPr>
          <w:rFonts w:ascii="Arial" w:hAnsi="Arial" w:cs="Arial"/>
        </w:rPr>
        <w:t xml:space="preserve"> </w:t>
      </w:r>
      <w:r w:rsidRPr="009C5852">
        <w:rPr>
          <w:rFonts w:ascii="Arial" w:hAnsi="Arial" w:cs="Arial"/>
        </w:rPr>
        <w:t xml:space="preserve">dalej: </w:t>
      </w:r>
      <w:r w:rsidR="008D036E">
        <w:rPr>
          <w:rFonts w:ascii="Arial" w:hAnsi="Arial" w:cs="Arial"/>
        </w:rPr>
        <w:t>R</w:t>
      </w:r>
      <w:r w:rsidRPr="009C5852">
        <w:rPr>
          <w:rFonts w:ascii="Arial" w:hAnsi="Arial" w:cs="Arial"/>
        </w:rPr>
        <w:t>ozporządzenie</w:t>
      </w:r>
      <w:r w:rsidR="00B446E0">
        <w:rPr>
          <w:rFonts w:ascii="Arial" w:hAnsi="Arial" w:cs="Arial"/>
        </w:rPr>
        <w:t xml:space="preserve"> MS</w:t>
      </w:r>
      <w:r>
        <w:rPr>
          <w:rFonts w:ascii="Arial" w:hAnsi="Arial" w:cs="Arial"/>
        </w:rPr>
        <w:t>.</w:t>
      </w:r>
    </w:p>
  </w:footnote>
  <w:footnote w:id="7">
    <w:p w:rsidR="00C379EC" w:rsidP="00C379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Rozporządzenie Ministra Sprawiedliwości z dnia 16 października 2023 r. zmieniające rozporządzenie w sprawie wynagradzania za czynności tłumacza przysięgłego Dz. U. z 26 października 2023 r. poz.2316</w:t>
      </w:r>
      <w:r w:rsidR="00B446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bookmarkStart w:id="7" w:name="_Hlk163562788"/>
      <w:r w:rsidRPr="009C5852">
        <w:rPr>
          <w:rFonts w:ascii="Arial" w:hAnsi="Arial" w:cs="Arial"/>
        </w:rPr>
        <w:t>dalej:</w:t>
      </w:r>
      <w:r>
        <w:rPr>
          <w:rFonts w:ascii="Arial" w:hAnsi="Arial" w:cs="Arial"/>
        </w:rPr>
        <w:t xml:space="preserve"> </w:t>
      </w:r>
      <w:bookmarkStart w:id="8" w:name="_Hlk164766959"/>
      <w:r>
        <w:rPr>
          <w:rFonts w:ascii="Arial" w:hAnsi="Arial" w:cs="Arial"/>
        </w:rPr>
        <w:t>zmieniające</w:t>
      </w:r>
      <w:r w:rsidRPr="009C5852">
        <w:rPr>
          <w:rFonts w:ascii="Arial" w:hAnsi="Arial" w:cs="Arial"/>
        </w:rPr>
        <w:t xml:space="preserve"> </w:t>
      </w:r>
      <w:r w:rsidR="00B446E0">
        <w:rPr>
          <w:rFonts w:ascii="ArialMT" w:hAnsi="ArialMT" w:cs="ArialMT"/>
        </w:rPr>
        <w:t>Rozporządzenie MS w sp. wynagrodzenia</w:t>
      </w:r>
      <w:bookmarkEnd w:id="8"/>
      <w:r w:rsidRPr="009C5852">
        <w:rPr>
          <w:rFonts w:ascii="Arial" w:hAnsi="Arial" w:cs="Arial"/>
        </w:rPr>
        <w:t>.</w:t>
      </w:r>
      <w:bookmarkEnd w:id="7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4777F"/>
    <w:multiLevelType w:val="hybridMultilevel"/>
    <w:tmpl w:val="05527E40"/>
    <w:lvl w:ilvl="0">
      <w:start w:val="1"/>
      <w:numFmt w:val="decimal"/>
      <w:lvlText w:val="%1."/>
      <w:lvlJc w:val="left"/>
      <w:pPr>
        <w:ind w:left="-3138" w:hanging="360"/>
      </w:pPr>
    </w:lvl>
    <w:lvl w:ilvl="1">
      <w:start w:val="1"/>
      <w:numFmt w:val="lowerLetter"/>
      <w:lvlText w:val="%2."/>
      <w:lvlJc w:val="left"/>
      <w:pPr>
        <w:ind w:left="-2418" w:hanging="360"/>
      </w:pPr>
    </w:lvl>
    <w:lvl w:ilvl="2">
      <w:start w:val="1"/>
      <w:numFmt w:val="lowerRoman"/>
      <w:lvlText w:val="%3."/>
      <w:lvlJc w:val="right"/>
      <w:pPr>
        <w:ind w:left="-1698" w:hanging="180"/>
      </w:pPr>
    </w:lvl>
    <w:lvl w:ilvl="3">
      <w:start w:val="1"/>
      <w:numFmt w:val="decimal"/>
      <w:lvlText w:val="%4."/>
      <w:lvlJc w:val="left"/>
      <w:pPr>
        <w:ind w:left="-978" w:hanging="360"/>
      </w:pPr>
    </w:lvl>
    <w:lvl w:ilvl="4" w:tentative="1">
      <w:start w:val="1"/>
      <w:numFmt w:val="lowerLetter"/>
      <w:lvlText w:val="%5."/>
      <w:lvlJc w:val="left"/>
      <w:pPr>
        <w:ind w:left="-258" w:hanging="360"/>
      </w:pPr>
    </w:lvl>
    <w:lvl w:ilvl="5" w:tentative="1">
      <w:start w:val="1"/>
      <w:numFmt w:val="lowerRoman"/>
      <w:lvlText w:val="%6."/>
      <w:lvlJc w:val="right"/>
      <w:pPr>
        <w:ind w:left="462" w:hanging="180"/>
      </w:pPr>
    </w:lvl>
    <w:lvl w:ilvl="6" w:tentative="1">
      <w:start w:val="1"/>
      <w:numFmt w:val="decimal"/>
      <w:lvlText w:val="%7."/>
      <w:lvlJc w:val="left"/>
      <w:pPr>
        <w:ind w:left="1182" w:hanging="360"/>
      </w:pPr>
    </w:lvl>
    <w:lvl w:ilvl="7" w:tentative="1">
      <w:start w:val="1"/>
      <w:numFmt w:val="lowerLetter"/>
      <w:lvlText w:val="%8."/>
      <w:lvlJc w:val="left"/>
      <w:pPr>
        <w:ind w:left="1902" w:hanging="360"/>
      </w:pPr>
    </w:lvl>
    <w:lvl w:ilvl="8" w:tentative="1">
      <w:start w:val="1"/>
      <w:numFmt w:val="lowerRoman"/>
      <w:lvlText w:val="%9."/>
      <w:lvlJc w:val="right"/>
      <w:pPr>
        <w:ind w:left="2622" w:hanging="180"/>
      </w:pPr>
    </w:lvl>
  </w:abstractNum>
  <w:abstractNum w:abstractNumId="1">
    <w:nsid w:val="07091603"/>
    <w:multiLevelType w:val="hybridMultilevel"/>
    <w:tmpl w:val="9F982736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958"/>
    <w:multiLevelType w:val="hybridMultilevel"/>
    <w:tmpl w:val="F574EFDA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62BC6"/>
    <w:multiLevelType w:val="hybridMultilevel"/>
    <w:tmpl w:val="EB4EAF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D10"/>
    <w:multiLevelType w:val="hybridMultilevel"/>
    <w:tmpl w:val="49D4D142"/>
    <w:lvl w:ilvl="0">
      <w:start w:val="1"/>
      <w:numFmt w:val="lowerLetter"/>
      <w:lvlText w:val="%1)"/>
      <w:lvlJc w:val="left"/>
      <w:pPr>
        <w:ind w:left="61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520336"/>
    <w:multiLevelType w:val="hybridMultilevel"/>
    <w:tmpl w:val="D1846BA6"/>
    <w:lvl w:ilvl="0">
      <w:start w:val="1"/>
      <w:numFmt w:val="lowerLetter"/>
      <w:lvlText w:val="%1)"/>
      <w:lvlJc w:val="left"/>
      <w:pPr>
        <w:ind w:left="1222" w:hanging="360"/>
      </w:p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F114F1C"/>
    <w:multiLevelType w:val="hybridMultilevel"/>
    <w:tmpl w:val="615ECD42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0E42DF"/>
    <w:multiLevelType w:val="hybridMultilevel"/>
    <w:tmpl w:val="33EEB0BC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5748378D"/>
    <w:multiLevelType w:val="hybridMultilevel"/>
    <w:tmpl w:val="905C8EDA"/>
    <w:lvl w:ilvl="0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59A14FBB"/>
    <w:multiLevelType w:val="hybridMultilevel"/>
    <w:tmpl w:val="F3522F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86192"/>
    <w:multiLevelType w:val="hybridMultilevel"/>
    <w:tmpl w:val="DDB2B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F604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qFormat/>
    <w:rsid w:val="00585DD2"/>
  </w:style>
  <w:style w:type="paragraph" w:styleId="FootnoteText">
    <w:name w:val="footnote text"/>
    <w:basedOn w:val="Normal"/>
    <w:link w:val="TekstprzypisudolnegoZnak"/>
    <w:unhideWhenUsed/>
    <w:rsid w:val="00585DD2"/>
  </w:style>
  <w:style w:type="character" w:customStyle="1" w:styleId="TekstprzypisudolnegoZnak1">
    <w:name w:val="Tekst przypisu dolnego Znak1"/>
    <w:basedOn w:val="DefaultParagraphFont"/>
    <w:semiHidden/>
    <w:rsid w:val="00585DD2"/>
  </w:style>
  <w:style w:type="character" w:styleId="FootnoteReference">
    <w:name w:val="footnote reference"/>
    <w:basedOn w:val="DefaultParagraphFont"/>
    <w:uiPriority w:val="99"/>
    <w:semiHidden/>
    <w:unhideWhenUsed/>
    <w:rsid w:val="00585D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C72F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C72F8"/>
    <w:rPr>
      <w:b/>
      <w:bCs/>
    </w:rPr>
  </w:style>
  <w:style w:type="character" w:customStyle="1" w:styleId="highlight-disabled">
    <w:name w:val="highlight-disabled"/>
    <w:basedOn w:val="DefaultParagraphFont"/>
    <w:rsid w:val="008101C0"/>
  </w:style>
  <w:style w:type="character" w:customStyle="1" w:styleId="Nagwek2Znak">
    <w:name w:val="Nagłówek 2 Znak"/>
    <w:basedOn w:val="DefaultParagraphFont"/>
    <w:link w:val="Heading2"/>
    <w:semiHidden/>
    <w:rsid w:val="00F60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33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0747-9B00-40B7-A657-121E77EF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6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Natalia Lenart</cp:lastModifiedBy>
  <cp:revision>25</cp:revision>
  <cp:lastPrinted>2024-04-18T05:29:00Z</cp:lastPrinted>
  <dcterms:created xsi:type="dcterms:W3CDTF">2023-06-21T06:53:00Z</dcterms:created>
  <dcterms:modified xsi:type="dcterms:W3CDTF">2024-04-23T10:51:00Z</dcterms:modified>
</cp:coreProperties>
</file>