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7A21B" w14:textId="71EFE251" w:rsidR="00D7676B" w:rsidRDefault="00D7676B" w:rsidP="00D7676B">
      <w:pPr>
        <w:widowControl/>
        <w:suppressAutoHyphens w:val="0"/>
        <w:ind w:left="4248" w:firstLine="708"/>
        <w:rPr>
          <w:rFonts w:ascii="Arial" w:hAnsi="Arial" w:cs="Arial"/>
          <w:sz w:val="22"/>
          <w:szCs w:val="22"/>
        </w:rPr>
      </w:pPr>
      <w:r w:rsidRPr="00910076">
        <w:rPr>
          <w:rFonts w:ascii="Arial" w:hAnsi="Arial" w:cs="Arial"/>
          <w:sz w:val="22"/>
          <w:szCs w:val="22"/>
        </w:rPr>
        <w:t xml:space="preserve">Załącznik nr </w:t>
      </w:r>
      <w:r w:rsidR="00A41EA0">
        <w:rPr>
          <w:rFonts w:ascii="Arial" w:hAnsi="Arial" w:cs="Arial"/>
          <w:sz w:val="22"/>
          <w:szCs w:val="22"/>
        </w:rPr>
        <w:t>4</w:t>
      </w:r>
      <w:r w:rsidRPr="00910076">
        <w:rPr>
          <w:rFonts w:ascii="Arial" w:hAnsi="Arial" w:cs="Arial"/>
          <w:sz w:val="22"/>
          <w:szCs w:val="22"/>
        </w:rPr>
        <w:t xml:space="preserve"> </w:t>
      </w:r>
    </w:p>
    <w:p w14:paraId="7E32B3BB" w14:textId="77777777" w:rsidR="00D7676B" w:rsidRDefault="00D7676B" w:rsidP="00D7676B">
      <w:pPr>
        <w:widowControl/>
        <w:suppressAutoHyphens w:val="0"/>
        <w:ind w:left="4248" w:firstLine="708"/>
        <w:rPr>
          <w:rFonts w:ascii="Arial" w:hAnsi="Arial" w:cs="Arial"/>
          <w:sz w:val="22"/>
          <w:szCs w:val="22"/>
        </w:rPr>
      </w:pPr>
      <w:r w:rsidRPr="00910076">
        <w:rPr>
          <w:rFonts w:ascii="Arial" w:hAnsi="Arial" w:cs="Arial"/>
          <w:sz w:val="22"/>
          <w:szCs w:val="22"/>
        </w:rPr>
        <w:t xml:space="preserve">do Zarządzenia Regionalnego Dyrektora Ochrony </w:t>
      </w:r>
    </w:p>
    <w:p w14:paraId="7A260989" w14:textId="77777777" w:rsidR="00D7676B" w:rsidRPr="00D7676B" w:rsidRDefault="00D7676B" w:rsidP="00D7676B">
      <w:pPr>
        <w:widowControl/>
        <w:suppressAutoHyphens w:val="0"/>
        <w:spacing w:after="240"/>
        <w:ind w:left="4248" w:firstLine="708"/>
        <w:rPr>
          <w:rFonts w:ascii="Arial" w:hAnsi="Arial" w:cs="Arial"/>
          <w:sz w:val="22"/>
          <w:szCs w:val="22"/>
        </w:rPr>
      </w:pPr>
      <w:r w:rsidRPr="00D7676B">
        <w:rPr>
          <w:rFonts w:ascii="Arial" w:hAnsi="Arial" w:cs="Arial"/>
          <w:sz w:val="22"/>
          <w:szCs w:val="22"/>
        </w:rPr>
        <w:t>Środowiska w Katowicach z dnia……r.</w:t>
      </w:r>
    </w:p>
    <w:p w14:paraId="7DB97506" w14:textId="77777777" w:rsidR="002978F2" w:rsidRPr="00D7676B" w:rsidRDefault="002978F2" w:rsidP="00D31777">
      <w:pPr>
        <w:widowControl/>
        <w:suppressAutoHyphens w:val="0"/>
        <w:spacing w:after="240"/>
        <w:rPr>
          <w:rFonts w:ascii="Arial" w:hAnsi="Arial" w:cs="Arial"/>
          <w:sz w:val="22"/>
          <w:szCs w:val="22"/>
        </w:rPr>
      </w:pPr>
      <w:r w:rsidRPr="00D7676B">
        <w:rPr>
          <w:rFonts w:ascii="Arial" w:hAnsi="Arial" w:cs="Arial"/>
          <w:sz w:val="22"/>
          <w:szCs w:val="22"/>
        </w:rPr>
        <w:t>Cele działań ochronnych</w:t>
      </w:r>
    </w:p>
    <w:tbl>
      <w:tblPr>
        <w:tblpPr w:leftFromText="141" w:rightFromText="141" w:vertAnchor="text" w:horzAnchor="margin" w:tblpXSpec="center" w:tblpY="4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2268"/>
        <w:gridCol w:w="5499"/>
      </w:tblGrid>
      <w:tr w:rsidR="00140D1D" w:rsidRPr="00D7676B" w14:paraId="1F84F4B1" w14:textId="77777777" w:rsidTr="00A836FE">
        <w:trPr>
          <w:trHeight w:val="1161"/>
        </w:trPr>
        <w:tc>
          <w:tcPr>
            <w:tcW w:w="1555" w:type="dxa"/>
            <w:vAlign w:val="center"/>
          </w:tcPr>
          <w:p w14:paraId="4ECB5972" w14:textId="77777777" w:rsidR="00140D1D" w:rsidRPr="00D7676B" w:rsidRDefault="00140D1D" w:rsidP="00140D1D">
            <w:pPr>
              <w:keepNext/>
              <w:keepLines/>
              <w:widowControl/>
              <w:suppressAutoHyphens w:val="0"/>
              <w:spacing w:before="40"/>
              <w:jc w:val="center"/>
              <w:outlineLvl w:val="3"/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</w:pPr>
            <w:r w:rsidRPr="00D7676B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Przedmiot ochrony</w:t>
            </w:r>
          </w:p>
        </w:tc>
        <w:tc>
          <w:tcPr>
            <w:tcW w:w="2268" w:type="dxa"/>
            <w:vAlign w:val="center"/>
          </w:tcPr>
          <w:p w14:paraId="6A334467" w14:textId="55A849CE" w:rsidR="00140D1D" w:rsidRPr="00140D1D" w:rsidRDefault="00140D1D" w:rsidP="00140D1D">
            <w:pPr>
              <w:keepNext/>
              <w:keepLines/>
              <w:widowControl/>
              <w:suppressAutoHyphens w:val="0"/>
              <w:spacing w:before="40"/>
              <w:jc w:val="center"/>
              <w:outlineLvl w:val="3"/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</w:pPr>
            <w:r w:rsidRPr="00140D1D">
              <w:rPr>
                <w:rFonts w:ascii="Arial" w:hAnsi="Arial" w:cs="Arial"/>
                <w:sz w:val="22"/>
                <w:szCs w:val="22"/>
              </w:rPr>
              <w:t>Parametr/wskaźnik</w:t>
            </w:r>
            <w:r w:rsidRPr="00140D1D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1"/>
            </w:r>
          </w:p>
        </w:tc>
        <w:tc>
          <w:tcPr>
            <w:tcW w:w="5499" w:type="dxa"/>
            <w:vAlign w:val="center"/>
          </w:tcPr>
          <w:p w14:paraId="4BD40307" w14:textId="3BE30FD4" w:rsidR="00140D1D" w:rsidRPr="00140D1D" w:rsidRDefault="00140D1D" w:rsidP="00140D1D">
            <w:pPr>
              <w:keepNext/>
              <w:keepLines/>
              <w:widowControl/>
              <w:suppressAutoHyphens w:val="0"/>
              <w:spacing w:before="40"/>
              <w:jc w:val="center"/>
              <w:outlineLvl w:val="3"/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</w:pPr>
            <w:r w:rsidRPr="00140D1D">
              <w:rPr>
                <w:rFonts w:ascii="Arial" w:hAnsi="Arial" w:cs="Arial"/>
                <w:sz w:val="22"/>
                <w:szCs w:val="22"/>
              </w:rPr>
              <w:t>Cele działań ochronnych</w:t>
            </w:r>
            <w:r w:rsidRPr="00140D1D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</w:p>
        </w:tc>
      </w:tr>
      <w:tr w:rsidR="008422A5" w:rsidRPr="00D7676B" w14:paraId="443254E6" w14:textId="77777777" w:rsidTr="008422A5">
        <w:trPr>
          <w:trHeight w:val="522"/>
        </w:trPr>
        <w:tc>
          <w:tcPr>
            <w:tcW w:w="1555" w:type="dxa"/>
            <w:vMerge w:val="restart"/>
          </w:tcPr>
          <w:p w14:paraId="2BA3C360" w14:textId="77777777" w:rsidR="008422A5" w:rsidRPr="00B027E2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9170 Grąd</w:t>
            </w:r>
          </w:p>
          <w:p w14:paraId="448B01E2" w14:textId="76A875EF" w:rsidR="008422A5" w:rsidRPr="0062182D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Środkowo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-</w:t>
            </w:r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europejski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i </w:t>
            </w:r>
            <w:proofErr w:type="spellStart"/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subkontynen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-</w:t>
            </w:r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talny</w:t>
            </w:r>
            <w:proofErr w:type="spellEnd"/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</w:t>
            </w:r>
            <w:r w:rsidRPr="00B027E2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Galio-</w:t>
            </w:r>
          </w:p>
          <w:p w14:paraId="23D403EF" w14:textId="77777777" w:rsidR="008422A5" w:rsidRPr="00B027E2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kern w:val="0"/>
              </w:rPr>
            </w:pPr>
            <w:proofErr w:type="spellStart"/>
            <w:r w:rsidRPr="00B027E2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Carpinetum</w:t>
            </w:r>
            <w:proofErr w:type="spellEnd"/>
            <w:r w:rsidRPr="00B027E2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 xml:space="preserve">, </w:t>
            </w:r>
            <w:proofErr w:type="spellStart"/>
            <w:r w:rsidRPr="00B027E2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Tilio</w:t>
            </w:r>
            <w:proofErr w:type="spellEnd"/>
            <w:r w:rsidRPr="00B027E2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-</w:t>
            </w:r>
          </w:p>
          <w:p w14:paraId="17A7B095" w14:textId="77777777" w:rsidR="008422A5" w:rsidRPr="00363A6A" w:rsidRDefault="008422A5" w:rsidP="008422A5">
            <w:pPr>
              <w:spacing w:after="120" w:line="276" w:lineRule="auto"/>
              <w:rPr>
                <w:rFonts w:ascii="Arial" w:eastAsia="Times New Roman" w:hAnsi="Arial" w:cs="Arial"/>
              </w:rPr>
            </w:pPr>
            <w:proofErr w:type="spellStart"/>
            <w:r w:rsidRPr="00B027E2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Carpinetum</w:t>
            </w:r>
            <w:proofErr w:type="spellEnd"/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)</w:t>
            </w:r>
          </w:p>
          <w:p w14:paraId="4AEC66FE" w14:textId="77777777" w:rsidR="008422A5" w:rsidRPr="00D7676B" w:rsidRDefault="008422A5" w:rsidP="008422A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8F3D8A4" w14:textId="66F0809B" w:rsidR="008422A5" w:rsidRPr="008422A5" w:rsidRDefault="008422A5" w:rsidP="008422A5">
            <w:pPr>
              <w:widowControl/>
              <w:suppressAutoHyphens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422A5">
              <w:rPr>
                <w:rFonts w:ascii="Arial" w:hAnsi="Arial" w:cs="Arial"/>
                <w:sz w:val="22"/>
                <w:szCs w:val="22"/>
              </w:rPr>
              <w:t>Ogólny cel ochrony</w:t>
            </w:r>
          </w:p>
        </w:tc>
        <w:tc>
          <w:tcPr>
            <w:tcW w:w="5499" w:type="dxa"/>
          </w:tcPr>
          <w:p w14:paraId="01D42F97" w14:textId="3D74B728" w:rsidR="008422A5" w:rsidRPr="00570581" w:rsidRDefault="008422A5" w:rsidP="008422A5">
            <w:pPr>
              <w:widowControl/>
              <w:suppressAutoHyphens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422A5">
              <w:rPr>
                <w:rFonts w:ascii="Arial" w:hAnsi="Arial" w:cs="Arial"/>
                <w:sz w:val="22"/>
                <w:szCs w:val="22"/>
              </w:rPr>
              <w:t>Celem ochrony jest referencyjny stan siedliska rozumiany poprzez poprawę lub utrzymanie stanu poszczególnych wskaźników, z uwzględnieniem naturalnych procesów</w:t>
            </w:r>
            <w:r w:rsidR="0094638C">
              <w:rPr>
                <w:rFonts w:ascii="Arial" w:hAnsi="Arial" w:cs="Arial"/>
                <w:sz w:val="22"/>
                <w:szCs w:val="22"/>
              </w:rPr>
              <w:t xml:space="preserve"> (U1)</w:t>
            </w:r>
            <w:r w:rsidRPr="008422A5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422A5" w:rsidRPr="00D7676B" w14:paraId="40017149" w14:textId="77777777" w:rsidTr="00A836FE">
        <w:trPr>
          <w:trHeight w:val="283"/>
        </w:trPr>
        <w:tc>
          <w:tcPr>
            <w:tcW w:w="1555" w:type="dxa"/>
            <w:vMerge/>
            <w:vAlign w:val="center"/>
          </w:tcPr>
          <w:p w14:paraId="19A015D6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D726F83" w14:textId="2655640B" w:rsidR="008422A5" w:rsidRPr="00570581" w:rsidRDefault="008422A5" w:rsidP="008422A5">
            <w:pPr>
              <w:widowControl/>
              <w:suppressAutoHyphens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570581">
              <w:rPr>
                <w:rFonts w:ascii="Arial" w:hAnsi="Arial" w:cs="Arial"/>
                <w:sz w:val="22"/>
                <w:szCs w:val="22"/>
              </w:rPr>
              <w:t>Powierzchnia siedliska</w:t>
            </w:r>
          </w:p>
        </w:tc>
        <w:tc>
          <w:tcPr>
            <w:tcW w:w="5499" w:type="dxa"/>
          </w:tcPr>
          <w:p w14:paraId="1A2CB3FB" w14:textId="6A1DA45C" w:rsidR="008422A5" w:rsidRPr="008422A5" w:rsidRDefault="008422A5" w:rsidP="008422A5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8422A5">
              <w:rPr>
                <w:rFonts w:ascii="Arial" w:hAnsi="Arial" w:cs="Arial"/>
                <w:sz w:val="22"/>
                <w:szCs w:val="22"/>
              </w:rPr>
              <w:t>Utrzymanie siedliska w obszarze na powierzchni co najmniej 18 ha, z uwzględnieniem naturalnych procesów</w:t>
            </w:r>
            <w:r w:rsidR="00DC61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4638C">
              <w:rPr>
                <w:rFonts w:ascii="Arial" w:hAnsi="Arial" w:cs="Arial"/>
                <w:sz w:val="22"/>
                <w:szCs w:val="22"/>
              </w:rPr>
              <w:t>(FV</w:t>
            </w:r>
            <w:r w:rsidR="00DC6174">
              <w:rPr>
                <w:rFonts w:ascii="Arial" w:hAnsi="Arial" w:cs="Arial"/>
                <w:sz w:val="22"/>
                <w:szCs w:val="22"/>
              </w:rPr>
              <w:t>)</w:t>
            </w:r>
            <w:r w:rsidRPr="008422A5">
              <w:rPr>
                <w:rFonts w:ascii="Arial" w:hAnsi="Arial" w:cs="Arial"/>
                <w:sz w:val="22"/>
                <w:szCs w:val="22"/>
              </w:rPr>
              <w:t>.</w:t>
            </w:r>
            <w:r w:rsidR="0094638C">
              <w:t xml:space="preserve"> </w:t>
            </w:r>
            <w:r w:rsidR="0094638C">
              <w:rPr>
                <w:rFonts w:ascii="Arial" w:hAnsi="Arial" w:cs="Arial"/>
                <w:sz w:val="22"/>
                <w:szCs w:val="22"/>
              </w:rPr>
              <w:t>B</w:t>
            </w:r>
            <w:r w:rsidR="0094638C" w:rsidRPr="0094638C">
              <w:rPr>
                <w:rFonts w:ascii="Arial" w:hAnsi="Arial" w:cs="Arial"/>
                <w:sz w:val="22"/>
                <w:szCs w:val="22"/>
              </w:rPr>
              <w:t>rak wyraźnego kurczenia się powierzchni poza przyczynami naturalnymi</w:t>
            </w:r>
            <w:r w:rsidR="0094638C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8422A5" w:rsidRPr="00D7676B" w14:paraId="020FE5C2" w14:textId="77777777" w:rsidTr="00E95BA8">
        <w:trPr>
          <w:trHeight w:val="1983"/>
        </w:trPr>
        <w:tc>
          <w:tcPr>
            <w:tcW w:w="1555" w:type="dxa"/>
            <w:vMerge/>
            <w:vAlign w:val="center"/>
          </w:tcPr>
          <w:p w14:paraId="59EFD95E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72C583" w14:textId="18FEA9FA" w:rsidR="008422A5" w:rsidRPr="00570581" w:rsidRDefault="008422A5" w:rsidP="008422A5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570581">
              <w:rPr>
                <w:rFonts w:ascii="Arial" w:hAnsi="Arial" w:cs="Arial"/>
                <w:sz w:val="22"/>
                <w:szCs w:val="22"/>
              </w:rPr>
              <w:t>Charakterystyczna kombinacja florystyczna</w:t>
            </w:r>
          </w:p>
        </w:tc>
        <w:tc>
          <w:tcPr>
            <w:tcW w:w="5499" w:type="dxa"/>
          </w:tcPr>
          <w:p w14:paraId="0B100EAE" w14:textId="11E7D1AC" w:rsidR="008422A5" w:rsidRPr="00BE14C1" w:rsidRDefault="001D0447" w:rsidP="00E16AA0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bookmarkStart w:id="0" w:name="_Hlk107224843"/>
            <w:r w:rsidRPr="00BE14C1">
              <w:rPr>
                <w:rFonts w:ascii="Arial" w:hAnsi="Arial" w:cs="Arial"/>
              </w:rPr>
              <w:t xml:space="preserve">Utrzymanie oceny wskaźnika </w:t>
            </w:r>
            <w:r w:rsidR="00E95BA8">
              <w:rPr>
                <w:rFonts w:ascii="Arial" w:hAnsi="Arial" w:cs="Arial"/>
              </w:rPr>
              <w:t>na poziomi</w:t>
            </w:r>
            <w:r w:rsidR="004A37C3">
              <w:rPr>
                <w:rFonts w:ascii="Arial" w:hAnsi="Arial" w:cs="Arial"/>
              </w:rPr>
              <w:t>e</w:t>
            </w:r>
            <w:r w:rsidR="008B64A0">
              <w:rPr>
                <w:rFonts w:ascii="Arial" w:hAnsi="Arial" w:cs="Arial"/>
              </w:rPr>
              <w:t>,</w:t>
            </w:r>
            <w:r w:rsidR="00E95BA8">
              <w:rPr>
                <w:rFonts w:ascii="Arial" w:hAnsi="Arial" w:cs="Arial"/>
              </w:rPr>
              <w:t xml:space="preserve"> gdzie</w:t>
            </w:r>
            <w:r w:rsidRPr="00BE14C1">
              <w:rPr>
                <w:rFonts w:ascii="Arial" w:hAnsi="Arial" w:cs="Arial"/>
              </w:rPr>
              <w:t xml:space="preserve"> charakterystyczna kombinacja florystyczna jest </w:t>
            </w:r>
            <w:r w:rsidR="00BE14C1" w:rsidRPr="00BE14C1">
              <w:rPr>
                <w:rFonts w:ascii="Arial" w:hAnsi="Arial" w:cs="Arial"/>
              </w:rPr>
              <w:t>typowa, właściwa dla</w:t>
            </w:r>
            <w:r w:rsidR="00BE14C1">
              <w:rPr>
                <w:rFonts w:ascii="Arial" w:hAnsi="Arial" w:cs="Arial"/>
              </w:rPr>
              <w:t xml:space="preserve"> </w:t>
            </w:r>
            <w:r w:rsidR="00BE14C1" w:rsidRPr="00BE14C1">
              <w:rPr>
                <w:rFonts w:ascii="Arial" w:hAnsi="Arial" w:cs="Arial"/>
              </w:rPr>
              <w:t>siedliska przyrodniczego (z</w:t>
            </w:r>
            <w:r w:rsidR="00427625">
              <w:rPr>
                <w:rFonts w:ascii="Arial" w:hAnsi="Arial" w:cs="Arial"/>
              </w:rPr>
              <w:t> </w:t>
            </w:r>
            <w:r w:rsidR="00BE14C1" w:rsidRPr="00BE14C1">
              <w:rPr>
                <w:rFonts w:ascii="Arial" w:hAnsi="Arial" w:cs="Arial"/>
              </w:rPr>
              <w:t>uwzględnieniem specyfiki regionalnej i</w:t>
            </w:r>
            <w:r w:rsidR="00427625">
              <w:rPr>
                <w:rFonts w:ascii="Arial" w:hAnsi="Arial" w:cs="Arial"/>
              </w:rPr>
              <w:t> </w:t>
            </w:r>
            <w:r w:rsidR="00BE14C1" w:rsidRPr="00BE14C1">
              <w:rPr>
                <w:rFonts w:ascii="Arial" w:hAnsi="Arial" w:cs="Arial"/>
              </w:rPr>
              <w:t>zróżnicowania fitosocjologicznego)</w:t>
            </w:r>
            <w:r w:rsidRPr="00BE14C1">
              <w:rPr>
                <w:rFonts w:ascii="Arial" w:hAnsi="Arial" w:cs="Arial"/>
              </w:rPr>
              <w:t xml:space="preserve"> (</w:t>
            </w:r>
            <w:r w:rsidR="00BE14C1" w:rsidRPr="00BE14C1">
              <w:rPr>
                <w:rFonts w:ascii="Arial" w:hAnsi="Arial" w:cs="Arial"/>
              </w:rPr>
              <w:t>FV</w:t>
            </w:r>
            <w:r w:rsidRPr="00BE14C1">
              <w:rPr>
                <w:rFonts w:ascii="Arial" w:hAnsi="Arial" w:cs="Arial"/>
              </w:rPr>
              <w:t>)</w:t>
            </w:r>
            <w:r w:rsidR="00BE14C1" w:rsidRPr="00BE14C1">
              <w:rPr>
                <w:rFonts w:ascii="Arial" w:hAnsi="Arial" w:cs="Arial"/>
              </w:rPr>
              <w:t xml:space="preserve"> </w:t>
            </w:r>
            <w:r w:rsidRPr="00BE14C1">
              <w:rPr>
                <w:rFonts w:ascii="Arial" w:hAnsi="Arial" w:cs="Arial"/>
              </w:rPr>
              <w:t>na 1 stanowisku</w:t>
            </w:r>
            <w:r w:rsidR="00BE14C1" w:rsidRPr="00BE14C1">
              <w:rPr>
                <w:rFonts w:ascii="Arial" w:hAnsi="Arial" w:cs="Arial"/>
              </w:rPr>
              <w:t xml:space="preserve"> oraz </w:t>
            </w:r>
            <w:bookmarkEnd w:id="0"/>
            <w:r w:rsidR="00E95BA8">
              <w:rPr>
                <w:rFonts w:ascii="Arial" w:hAnsi="Arial" w:cs="Arial"/>
              </w:rPr>
              <w:t>na poziomie</w:t>
            </w:r>
            <w:r w:rsidR="00BE14C1" w:rsidRPr="00BE14C1">
              <w:rPr>
                <w:rFonts w:ascii="Arial" w:hAnsi="Arial" w:cs="Arial"/>
                <w:kern w:val="0"/>
              </w:rPr>
              <w:t xml:space="preserve"> zniekształconej w</w:t>
            </w:r>
            <w:r w:rsidR="00427625">
              <w:rPr>
                <w:rFonts w:ascii="Arial" w:hAnsi="Arial" w:cs="Arial"/>
                <w:kern w:val="0"/>
              </w:rPr>
              <w:t> </w:t>
            </w:r>
            <w:r w:rsidR="00BE14C1" w:rsidRPr="00BE14C1">
              <w:rPr>
                <w:rFonts w:ascii="Arial" w:hAnsi="Arial" w:cs="Arial"/>
                <w:kern w:val="0"/>
              </w:rPr>
              <w:t>stosunku</w:t>
            </w:r>
            <w:r w:rsidR="00BE14C1">
              <w:rPr>
                <w:rFonts w:ascii="Arial" w:hAnsi="Arial" w:cs="Arial"/>
                <w:kern w:val="0"/>
              </w:rPr>
              <w:t xml:space="preserve"> </w:t>
            </w:r>
            <w:r w:rsidR="00BE14C1" w:rsidRPr="00BE14C1">
              <w:rPr>
                <w:rFonts w:ascii="Arial" w:hAnsi="Arial" w:cs="Arial"/>
                <w:kern w:val="0"/>
              </w:rPr>
              <w:t>do typowej dla siedliska</w:t>
            </w:r>
            <w:r w:rsidR="00BE14C1">
              <w:rPr>
                <w:rFonts w:ascii="Arial" w:hAnsi="Arial" w:cs="Arial"/>
                <w:kern w:val="0"/>
              </w:rPr>
              <w:t xml:space="preserve"> </w:t>
            </w:r>
            <w:r w:rsidR="00BE14C1" w:rsidRPr="00BE14C1">
              <w:rPr>
                <w:rFonts w:ascii="Arial" w:hAnsi="Arial" w:cs="Arial"/>
                <w:kern w:val="0"/>
              </w:rPr>
              <w:t xml:space="preserve">w danym regionie (U1) na </w:t>
            </w:r>
            <w:r w:rsidR="00427625">
              <w:rPr>
                <w:rFonts w:ascii="Arial" w:hAnsi="Arial" w:cs="Arial"/>
                <w:kern w:val="0"/>
              </w:rPr>
              <w:t>2</w:t>
            </w:r>
            <w:r w:rsidR="00BE14C1" w:rsidRPr="00BE14C1">
              <w:rPr>
                <w:rFonts w:ascii="Arial" w:hAnsi="Arial" w:cs="Arial"/>
                <w:kern w:val="0"/>
              </w:rPr>
              <w:t xml:space="preserve"> stanowiskach</w:t>
            </w:r>
            <w:r w:rsidR="00BE14C1">
              <w:rPr>
                <w:rFonts w:ascii="Arial" w:hAnsi="Arial" w:cs="Arial"/>
                <w:kern w:val="0"/>
              </w:rPr>
              <w:t>.</w:t>
            </w:r>
          </w:p>
        </w:tc>
      </w:tr>
      <w:tr w:rsidR="008422A5" w:rsidRPr="00D7676B" w14:paraId="448A8E55" w14:textId="77777777" w:rsidTr="00A836FE">
        <w:trPr>
          <w:trHeight w:val="283"/>
        </w:trPr>
        <w:tc>
          <w:tcPr>
            <w:tcW w:w="1555" w:type="dxa"/>
            <w:vMerge/>
            <w:vAlign w:val="center"/>
          </w:tcPr>
          <w:p w14:paraId="36EDEDF6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0CECFD5" w14:textId="09693D8C" w:rsidR="008422A5" w:rsidRPr="003D380D" w:rsidRDefault="008422A5" w:rsidP="008422A5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3D380D">
              <w:rPr>
                <w:rFonts w:ascii="Arial" w:hAnsi="Arial" w:cs="Arial"/>
                <w:sz w:val="22"/>
                <w:szCs w:val="22"/>
              </w:rPr>
              <w:t>Inwazyjne gatunki obce w podszycie i runie</w:t>
            </w:r>
          </w:p>
        </w:tc>
        <w:tc>
          <w:tcPr>
            <w:tcW w:w="5499" w:type="dxa"/>
          </w:tcPr>
          <w:p w14:paraId="79080A92" w14:textId="7527DE92" w:rsidR="008422A5" w:rsidRPr="004A37C3" w:rsidRDefault="008422A5" w:rsidP="004A37C3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4A37C3">
              <w:rPr>
                <w:rFonts w:ascii="Arial" w:hAnsi="Arial" w:cs="Arial"/>
                <w:kern w:val="0"/>
              </w:rPr>
              <w:t>Utrzymanie oceny</w:t>
            </w:r>
            <w:r w:rsidR="004A37C3" w:rsidRPr="004A37C3">
              <w:rPr>
                <w:rFonts w:ascii="Arial" w:hAnsi="Arial" w:cs="Arial"/>
              </w:rPr>
              <w:t xml:space="preserve"> wskaźnika na poziomie brak </w:t>
            </w:r>
            <w:r w:rsidR="001E3FC7">
              <w:rPr>
                <w:rFonts w:ascii="Arial" w:hAnsi="Arial" w:cs="Arial"/>
              </w:rPr>
              <w:t xml:space="preserve">występowania </w:t>
            </w:r>
            <w:r w:rsidR="004A37C3" w:rsidRPr="004A37C3">
              <w:rPr>
                <w:rFonts w:ascii="Arial" w:hAnsi="Arial" w:cs="Arial"/>
              </w:rPr>
              <w:t>(FV) na 1 stanowisku oraz na poziomie sporadycznie</w:t>
            </w:r>
            <w:r w:rsidR="001E3FC7">
              <w:rPr>
                <w:rFonts w:ascii="Arial" w:hAnsi="Arial" w:cs="Arial"/>
              </w:rPr>
              <w:t xml:space="preserve">, </w:t>
            </w:r>
            <w:r w:rsidR="004A37C3" w:rsidRPr="004A37C3">
              <w:rPr>
                <w:rFonts w:ascii="Arial" w:hAnsi="Arial" w:cs="Arial"/>
              </w:rPr>
              <w:t>nie</w:t>
            </w:r>
            <w:r w:rsidR="00427625">
              <w:rPr>
                <w:rFonts w:ascii="Arial" w:hAnsi="Arial" w:cs="Arial"/>
              </w:rPr>
              <w:t> </w:t>
            </w:r>
            <w:r w:rsidR="004A37C3" w:rsidRPr="004A37C3">
              <w:rPr>
                <w:rFonts w:ascii="Arial" w:hAnsi="Arial" w:cs="Arial"/>
              </w:rPr>
              <w:t xml:space="preserve">więcej niż 2% pokrycia </w:t>
            </w:r>
            <w:r w:rsidR="001E3FC7">
              <w:rPr>
                <w:rFonts w:ascii="Arial" w:hAnsi="Arial" w:cs="Arial"/>
              </w:rPr>
              <w:t>(</w:t>
            </w:r>
            <w:r w:rsidR="004A37C3" w:rsidRPr="004A37C3">
              <w:rPr>
                <w:rFonts w:ascii="Arial" w:hAnsi="Arial" w:cs="Arial"/>
              </w:rPr>
              <w:t>U1</w:t>
            </w:r>
            <w:r w:rsidR="00FA699B">
              <w:rPr>
                <w:rFonts w:ascii="Arial" w:hAnsi="Arial" w:cs="Arial"/>
              </w:rPr>
              <w:t>)</w:t>
            </w:r>
            <w:r w:rsidR="004A37C3" w:rsidRPr="004A37C3">
              <w:rPr>
                <w:rFonts w:ascii="Arial" w:hAnsi="Arial" w:cs="Arial"/>
              </w:rPr>
              <w:t xml:space="preserve"> na 2 stanowiskach.</w:t>
            </w:r>
          </w:p>
        </w:tc>
      </w:tr>
      <w:tr w:rsidR="008422A5" w:rsidRPr="00D7676B" w14:paraId="7F403920" w14:textId="77777777" w:rsidTr="00A836FE">
        <w:trPr>
          <w:trHeight w:val="283"/>
        </w:trPr>
        <w:tc>
          <w:tcPr>
            <w:tcW w:w="1555" w:type="dxa"/>
            <w:vMerge/>
            <w:vAlign w:val="center"/>
          </w:tcPr>
          <w:p w14:paraId="12832022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B74763E" w14:textId="072FAFE9" w:rsidR="008422A5" w:rsidRPr="00570581" w:rsidRDefault="008422A5" w:rsidP="008422A5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570581">
              <w:rPr>
                <w:rFonts w:ascii="Arial" w:hAnsi="Arial" w:cs="Arial"/>
                <w:sz w:val="22"/>
                <w:szCs w:val="22"/>
              </w:rPr>
              <w:t>Ekspansywne gatunki rodzime w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570581">
              <w:rPr>
                <w:rFonts w:ascii="Arial" w:hAnsi="Arial" w:cs="Arial"/>
                <w:sz w:val="22"/>
                <w:szCs w:val="22"/>
              </w:rPr>
              <w:t>runie</w:t>
            </w:r>
          </w:p>
        </w:tc>
        <w:tc>
          <w:tcPr>
            <w:tcW w:w="5499" w:type="dxa"/>
          </w:tcPr>
          <w:p w14:paraId="4DE903B6" w14:textId="3E53D274" w:rsidR="008422A5" w:rsidRPr="00613528" w:rsidRDefault="001E3FC7" w:rsidP="00613528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A87EA1">
              <w:rPr>
                <w:rFonts w:ascii="Arial" w:eastAsia="Times New Roman" w:hAnsi="Arial" w:cs="Arial"/>
                <w:kern w:val="0"/>
                <w:sz w:val="22"/>
                <w:szCs w:val="22"/>
              </w:rPr>
              <w:t>Utrzymanie oceny</w:t>
            </w:r>
            <w:r w:rsidRPr="00A87EA1">
              <w:rPr>
                <w:rFonts w:ascii="Arial" w:hAnsi="Arial" w:cs="Arial"/>
                <w:sz w:val="22"/>
                <w:szCs w:val="22"/>
              </w:rPr>
              <w:t xml:space="preserve"> wskaźnika </w:t>
            </w:r>
            <w:bookmarkStart w:id="1" w:name="_Hlk163207423"/>
            <w:r w:rsidRPr="00A87EA1">
              <w:rPr>
                <w:rFonts w:ascii="Arial" w:hAnsi="Arial" w:cs="Arial"/>
                <w:sz w:val="22"/>
                <w:szCs w:val="22"/>
              </w:rPr>
              <w:t xml:space="preserve">na poziomie </w:t>
            </w:r>
            <w:r>
              <w:rPr>
                <w:rFonts w:ascii="Arial" w:hAnsi="Arial" w:cs="Arial"/>
                <w:sz w:val="22"/>
                <w:szCs w:val="22"/>
              </w:rPr>
              <w:t xml:space="preserve">występowania </w:t>
            </w:r>
            <w:r w:rsidRPr="00A87EA1">
              <w:rPr>
                <w:rFonts w:ascii="Arial" w:hAnsi="Arial" w:cs="Arial"/>
                <w:sz w:val="22"/>
                <w:szCs w:val="22"/>
              </w:rPr>
              <w:t>pojedynczo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A87EA1">
              <w:rPr>
                <w:rFonts w:ascii="Arial" w:hAnsi="Arial" w:cs="Arial"/>
                <w:sz w:val="22"/>
                <w:szCs w:val="22"/>
              </w:rPr>
              <w:t xml:space="preserve"> powyżej 1%, lecz nie więcej niż 5%</w:t>
            </w:r>
            <w:r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Pr="00A87EA1">
              <w:rPr>
                <w:rFonts w:ascii="Arial" w:hAnsi="Arial" w:cs="Arial"/>
                <w:sz w:val="22"/>
                <w:szCs w:val="22"/>
              </w:rPr>
              <w:t>okrycia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A87EA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Pr="00A87EA1">
              <w:rPr>
                <w:rFonts w:ascii="Arial" w:hAnsi="Arial" w:cs="Arial"/>
                <w:sz w:val="22"/>
                <w:szCs w:val="22"/>
              </w:rPr>
              <w:t xml:space="preserve">U1) na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A87EA1">
              <w:rPr>
                <w:rFonts w:ascii="Arial" w:hAnsi="Arial" w:cs="Arial"/>
                <w:sz w:val="22"/>
                <w:szCs w:val="22"/>
              </w:rPr>
              <w:t xml:space="preserve"> stanowisku oraz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u</w:t>
            </w:r>
            <w:r w:rsidRPr="00A87EA1">
              <w:rPr>
                <w:rFonts w:ascii="Arial" w:eastAsia="Times New Roman" w:hAnsi="Arial" w:cs="Arial"/>
                <w:kern w:val="0"/>
                <w:sz w:val="22"/>
                <w:szCs w:val="22"/>
              </w:rPr>
              <w:t>trzymanie oceny</w:t>
            </w:r>
            <w:r w:rsidRPr="00A87EA1">
              <w:rPr>
                <w:rFonts w:ascii="Arial" w:hAnsi="Arial" w:cs="Arial"/>
                <w:sz w:val="22"/>
                <w:szCs w:val="22"/>
              </w:rPr>
              <w:t xml:space="preserve"> wskaźnika na poziomie </w:t>
            </w:r>
            <w:r>
              <w:rPr>
                <w:rFonts w:ascii="Arial" w:hAnsi="Arial" w:cs="Arial"/>
                <w:sz w:val="22"/>
                <w:szCs w:val="22"/>
              </w:rPr>
              <w:t xml:space="preserve">występowania </w:t>
            </w:r>
            <w:r w:rsidRPr="00A87EA1">
              <w:rPr>
                <w:rFonts w:ascii="Arial" w:hAnsi="Arial" w:cs="Arial"/>
                <w:sz w:val="22"/>
                <w:szCs w:val="22"/>
              </w:rPr>
              <w:t>liczne</w:t>
            </w:r>
            <w:r>
              <w:rPr>
                <w:rFonts w:ascii="Arial" w:hAnsi="Arial" w:cs="Arial"/>
                <w:sz w:val="22"/>
                <w:szCs w:val="22"/>
              </w:rPr>
              <w:t xml:space="preserve">go, </w:t>
            </w:r>
            <w:r w:rsidRPr="00A87EA1">
              <w:rPr>
                <w:rFonts w:ascii="Arial" w:hAnsi="Arial" w:cs="Arial"/>
                <w:sz w:val="22"/>
                <w:szCs w:val="22"/>
              </w:rPr>
              <w:t xml:space="preserve">ponad 5% pokrycia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Pr="00A87EA1">
              <w:rPr>
                <w:rFonts w:ascii="Arial" w:hAnsi="Arial" w:cs="Arial"/>
                <w:sz w:val="22"/>
                <w:szCs w:val="22"/>
              </w:rPr>
              <w:t xml:space="preserve">U2) na 2 stanowiskach </w:t>
            </w:r>
            <w:r w:rsidRPr="00A87EA1">
              <w:rPr>
                <w:rFonts w:ascii="Arial" w:eastAsia="Times New Roman" w:hAnsi="Arial" w:cs="Arial"/>
                <w:kern w:val="0"/>
                <w:sz w:val="22"/>
                <w:szCs w:val="22"/>
              </w:rPr>
              <w:t>(dopuszczalne jest nawet duże pokrycie pokrzywy zwyczajnej)</w:t>
            </w:r>
            <w:r w:rsidRPr="00A87EA1">
              <w:rPr>
                <w:rFonts w:ascii="Arial" w:hAnsi="Arial" w:cs="Arial"/>
                <w:sz w:val="22"/>
                <w:szCs w:val="22"/>
              </w:rPr>
              <w:t>.</w:t>
            </w:r>
            <w:bookmarkEnd w:id="1"/>
          </w:p>
        </w:tc>
      </w:tr>
      <w:tr w:rsidR="008422A5" w:rsidRPr="00D7676B" w14:paraId="597C8F75" w14:textId="77777777" w:rsidTr="00A836FE">
        <w:trPr>
          <w:trHeight w:val="283"/>
        </w:trPr>
        <w:tc>
          <w:tcPr>
            <w:tcW w:w="1555" w:type="dxa"/>
            <w:vMerge/>
            <w:vAlign w:val="center"/>
          </w:tcPr>
          <w:p w14:paraId="5DDC82EC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979324" w14:textId="5DC10DEE" w:rsidR="008422A5" w:rsidRPr="00570581" w:rsidRDefault="008422A5" w:rsidP="008422A5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570581">
              <w:rPr>
                <w:rFonts w:ascii="Arial" w:hAnsi="Arial" w:cs="Arial"/>
                <w:sz w:val="22"/>
                <w:szCs w:val="22"/>
              </w:rPr>
              <w:t xml:space="preserve">Struktura pionowa </w:t>
            </w:r>
            <w:r w:rsidRPr="00570581">
              <w:rPr>
                <w:rFonts w:ascii="Arial" w:hAnsi="Arial" w:cs="Arial"/>
                <w:sz w:val="22"/>
                <w:szCs w:val="22"/>
              </w:rPr>
              <w:br/>
              <w:t>i przestrzenna roślinności</w:t>
            </w:r>
          </w:p>
        </w:tc>
        <w:tc>
          <w:tcPr>
            <w:tcW w:w="5499" w:type="dxa"/>
          </w:tcPr>
          <w:p w14:paraId="5F659505" w14:textId="053511FC" w:rsidR="00B7048C" w:rsidRPr="00B7048C" w:rsidRDefault="00B7048C" w:rsidP="00B7048C">
            <w:pPr>
              <w:widowControl/>
              <w:suppressAutoHyphens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13528">
              <w:rPr>
                <w:rFonts w:ascii="Arial" w:eastAsia="Times New Roman" w:hAnsi="Arial" w:cs="Arial"/>
                <w:kern w:val="0"/>
                <w:sz w:val="22"/>
                <w:szCs w:val="22"/>
              </w:rPr>
              <w:t>Utrzymanie oceny</w:t>
            </w:r>
            <w:r w:rsidRPr="00613528">
              <w:rPr>
                <w:rFonts w:ascii="Arial" w:hAnsi="Arial" w:cs="Arial"/>
                <w:sz w:val="22"/>
                <w:szCs w:val="22"/>
              </w:rPr>
              <w:t xml:space="preserve"> wskaźnika na poziomie</w:t>
            </w:r>
            <w:r>
              <w:rPr>
                <w:rFonts w:ascii="Arial" w:hAnsi="Arial" w:cs="Arial"/>
                <w:sz w:val="22"/>
                <w:szCs w:val="22"/>
              </w:rPr>
              <w:t xml:space="preserve"> z</w:t>
            </w:r>
            <w:r w:rsidRPr="00B7048C">
              <w:rPr>
                <w:rFonts w:ascii="Arial" w:hAnsi="Arial" w:cs="Arial"/>
                <w:sz w:val="22"/>
                <w:szCs w:val="22"/>
              </w:rPr>
              <w:t>różnicowana; &gt;50%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048C">
              <w:rPr>
                <w:rFonts w:ascii="Arial" w:hAnsi="Arial" w:cs="Arial"/>
                <w:sz w:val="22"/>
                <w:szCs w:val="22"/>
              </w:rPr>
              <w:t>powierzchni pokryte przez</w:t>
            </w:r>
          </w:p>
          <w:p w14:paraId="24F4AC23" w14:textId="56924DAF" w:rsidR="008422A5" w:rsidRPr="00B7048C" w:rsidRDefault="00B7048C" w:rsidP="008422A5">
            <w:pPr>
              <w:widowControl/>
              <w:suppressAutoHyphens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7048C">
              <w:rPr>
                <w:rFonts w:ascii="Arial" w:hAnsi="Arial" w:cs="Arial"/>
                <w:sz w:val="22"/>
                <w:szCs w:val="22"/>
              </w:rPr>
              <w:t>zwarty drzewostan, jednak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048C">
              <w:rPr>
                <w:rFonts w:ascii="Arial" w:hAnsi="Arial" w:cs="Arial"/>
                <w:sz w:val="22"/>
                <w:szCs w:val="22"/>
              </w:rPr>
              <w:t>obecne luki i</w:t>
            </w:r>
            <w:r w:rsidR="00427625">
              <w:rPr>
                <w:rFonts w:ascii="Arial" w:hAnsi="Arial" w:cs="Arial"/>
                <w:sz w:val="22"/>
                <w:szCs w:val="22"/>
              </w:rPr>
              <w:t> </w:t>
            </w:r>
            <w:r w:rsidRPr="00B7048C">
              <w:rPr>
                <w:rFonts w:ascii="Arial" w:hAnsi="Arial" w:cs="Arial"/>
                <w:sz w:val="22"/>
                <w:szCs w:val="22"/>
              </w:rPr>
              <w:t>prześwietlenia</w:t>
            </w:r>
            <w:r>
              <w:rPr>
                <w:rFonts w:ascii="Arial" w:hAnsi="Arial" w:cs="Arial"/>
                <w:sz w:val="22"/>
                <w:szCs w:val="22"/>
              </w:rPr>
              <w:t xml:space="preserve"> (FV) na 2 stanowiskach oraz na poziomie</w:t>
            </w:r>
            <w:r>
              <w:t xml:space="preserve"> </w:t>
            </w:r>
            <w:r w:rsidRPr="00B7048C">
              <w:rPr>
                <w:rFonts w:ascii="Arial" w:hAnsi="Arial" w:cs="Arial"/>
                <w:sz w:val="22"/>
                <w:szCs w:val="22"/>
              </w:rPr>
              <w:t>jednolity stary drzewostan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048C">
              <w:rPr>
                <w:rFonts w:ascii="Arial" w:hAnsi="Arial" w:cs="Arial"/>
                <w:sz w:val="22"/>
                <w:szCs w:val="22"/>
              </w:rPr>
              <w:t>lub struktura zróżnicowana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048C">
              <w:rPr>
                <w:rFonts w:ascii="Arial" w:hAnsi="Arial" w:cs="Arial"/>
                <w:sz w:val="22"/>
                <w:szCs w:val="22"/>
              </w:rPr>
              <w:t>ze zwartym starym drzewostanem zajmującym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048C">
              <w:rPr>
                <w:rFonts w:ascii="Arial" w:hAnsi="Arial" w:cs="Arial"/>
                <w:sz w:val="22"/>
                <w:szCs w:val="22"/>
              </w:rPr>
              <w:t>10–50% powierzchni</w:t>
            </w:r>
            <w:r>
              <w:rPr>
                <w:rFonts w:ascii="Arial" w:hAnsi="Arial" w:cs="Arial"/>
                <w:sz w:val="22"/>
                <w:szCs w:val="22"/>
              </w:rPr>
              <w:t xml:space="preserve"> (U1) na 1 stanowisku. </w:t>
            </w:r>
          </w:p>
        </w:tc>
      </w:tr>
      <w:tr w:rsidR="008422A5" w:rsidRPr="00D7676B" w14:paraId="34D58389" w14:textId="77777777" w:rsidTr="00A836FE">
        <w:trPr>
          <w:trHeight w:val="283"/>
        </w:trPr>
        <w:tc>
          <w:tcPr>
            <w:tcW w:w="1555" w:type="dxa"/>
            <w:vMerge/>
            <w:vAlign w:val="center"/>
          </w:tcPr>
          <w:p w14:paraId="1A98660E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38FE5CD" w14:textId="0A7E8AF8" w:rsidR="008422A5" w:rsidRPr="00570581" w:rsidRDefault="008422A5" w:rsidP="008422A5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570581">
              <w:rPr>
                <w:rFonts w:ascii="Arial" w:hAnsi="Arial" w:cs="Arial"/>
                <w:sz w:val="22"/>
                <w:szCs w:val="22"/>
              </w:rPr>
              <w:t>Wiek drzewostanu (udział starodrzewu)</w:t>
            </w:r>
          </w:p>
        </w:tc>
        <w:tc>
          <w:tcPr>
            <w:tcW w:w="5499" w:type="dxa"/>
          </w:tcPr>
          <w:p w14:paraId="226FC496" w14:textId="333F75EA" w:rsidR="008422A5" w:rsidRPr="00C077BD" w:rsidRDefault="001E3FC7" w:rsidP="00C077BD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C077BD">
              <w:rPr>
                <w:rFonts w:ascii="Arial" w:hAnsi="Arial" w:cs="Arial"/>
                <w:sz w:val="22"/>
                <w:szCs w:val="22"/>
              </w:rPr>
              <w:t xml:space="preserve">Utrzymanie oceny wskaźnika na poziomie &gt;10% udział drzew starszych niż 100 lat (FV), na wszystkich </w:t>
            </w:r>
            <w:r>
              <w:rPr>
                <w:rFonts w:ascii="Arial" w:hAnsi="Arial" w:cs="Arial"/>
                <w:sz w:val="22"/>
                <w:szCs w:val="22"/>
              </w:rPr>
              <w:t xml:space="preserve">3 </w:t>
            </w:r>
            <w:r w:rsidRPr="00C077BD">
              <w:rPr>
                <w:rFonts w:ascii="Arial" w:hAnsi="Arial" w:cs="Arial"/>
                <w:sz w:val="22"/>
                <w:szCs w:val="22"/>
              </w:rPr>
              <w:t>stanowiskach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422A5" w:rsidRPr="00D7676B" w14:paraId="316FD759" w14:textId="77777777" w:rsidTr="00A836FE">
        <w:trPr>
          <w:trHeight w:val="283"/>
        </w:trPr>
        <w:tc>
          <w:tcPr>
            <w:tcW w:w="1555" w:type="dxa"/>
            <w:vMerge/>
            <w:vAlign w:val="center"/>
          </w:tcPr>
          <w:p w14:paraId="7E23FED3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5F3DF9C" w14:textId="02BD508B" w:rsidR="008422A5" w:rsidRPr="00570581" w:rsidRDefault="008422A5" w:rsidP="008422A5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570581">
              <w:rPr>
                <w:rFonts w:ascii="Arial" w:hAnsi="Arial" w:cs="Arial"/>
                <w:sz w:val="22"/>
                <w:szCs w:val="22"/>
              </w:rPr>
              <w:t>Naturalne odnowienie drzewostanu</w:t>
            </w:r>
          </w:p>
        </w:tc>
        <w:tc>
          <w:tcPr>
            <w:tcW w:w="5499" w:type="dxa"/>
          </w:tcPr>
          <w:p w14:paraId="37D6405C" w14:textId="36EBACBF" w:rsidR="008422A5" w:rsidRPr="00570581" w:rsidRDefault="001F1479" w:rsidP="004F1E61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C077BD">
              <w:rPr>
                <w:rFonts w:ascii="Arial" w:hAnsi="Arial" w:cs="Arial"/>
                <w:sz w:val="22"/>
                <w:szCs w:val="22"/>
              </w:rPr>
              <w:t>Utrzymanie oceny wskaźnika na poziomie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F1479">
              <w:rPr>
                <w:rFonts w:ascii="Arial" w:hAnsi="Arial" w:cs="Arial"/>
                <w:sz w:val="22"/>
                <w:szCs w:val="22"/>
              </w:rPr>
              <w:t>obfite, w</w:t>
            </w:r>
            <w:r w:rsidR="00427625">
              <w:rPr>
                <w:rFonts w:ascii="Arial" w:hAnsi="Arial" w:cs="Arial"/>
                <w:sz w:val="22"/>
                <w:szCs w:val="22"/>
              </w:rPr>
              <w:t> </w:t>
            </w:r>
            <w:r w:rsidRPr="001F1479">
              <w:rPr>
                <w:rFonts w:ascii="Arial" w:hAnsi="Arial" w:cs="Arial"/>
                <w:sz w:val="22"/>
                <w:szCs w:val="22"/>
              </w:rPr>
              <w:t>lukach i prześwietleniach, brak pod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F1479">
              <w:rPr>
                <w:rFonts w:ascii="Arial" w:hAnsi="Arial" w:cs="Arial"/>
                <w:sz w:val="22"/>
                <w:szCs w:val="22"/>
              </w:rPr>
              <w:t xml:space="preserve">okapem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1F1479">
              <w:rPr>
                <w:rFonts w:ascii="Arial" w:hAnsi="Arial" w:cs="Arial"/>
                <w:sz w:val="22"/>
                <w:szCs w:val="22"/>
              </w:rPr>
              <w:t>rzewostanu, ślady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F1479">
              <w:rPr>
                <w:rFonts w:ascii="Arial" w:hAnsi="Arial" w:cs="Arial"/>
                <w:sz w:val="22"/>
                <w:szCs w:val="22"/>
              </w:rPr>
              <w:t>zgryzania nieliczne</w:t>
            </w:r>
            <w:r>
              <w:rPr>
                <w:rFonts w:ascii="Arial" w:hAnsi="Arial" w:cs="Arial"/>
                <w:sz w:val="22"/>
                <w:szCs w:val="22"/>
              </w:rPr>
              <w:t xml:space="preserve"> (FV) na 2 stanowiskach oraz na poziomie</w:t>
            </w:r>
            <w:r w:rsidR="004F1E61">
              <w:t xml:space="preserve"> </w:t>
            </w:r>
            <w:r w:rsidR="004F1E61" w:rsidRPr="004F1E61">
              <w:rPr>
                <w:rFonts w:ascii="Arial" w:hAnsi="Arial" w:cs="Arial"/>
                <w:sz w:val="22"/>
                <w:szCs w:val="22"/>
              </w:rPr>
              <w:t>pojedyncze, nie reagujące</w:t>
            </w:r>
            <w:r w:rsidR="004F1E6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F1E61" w:rsidRPr="004F1E61">
              <w:rPr>
                <w:rFonts w:ascii="Arial" w:hAnsi="Arial" w:cs="Arial"/>
                <w:sz w:val="22"/>
                <w:szCs w:val="22"/>
              </w:rPr>
              <w:t>na luki lub też w lukach</w:t>
            </w:r>
            <w:r w:rsidR="008B64A0">
              <w:rPr>
                <w:rFonts w:ascii="Arial" w:hAnsi="Arial" w:cs="Arial"/>
                <w:sz w:val="22"/>
                <w:szCs w:val="22"/>
              </w:rPr>
              <w:t>,</w:t>
            </w:r>
            <w:r w:rsidR="004F1E61" w:rsidRPr="004F1E61">
              <w:rPr>
                <w:rFonts w:ascii="Arial" w:hAnsi="Arial" w:cs="Arial"/>
                <w:sz w:val="22"/>
                <w:szCs w:val="22"/>
              </w:rPr>
              <w:t xml:space="preserve"> lecz</w:t>
            </w:r>
            <w:r w:rsidR="004F1E6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F1E61" w:rsidRPr="004F1E61">
              <w:rPr>
                <w:rFonts w:ascii="Arial" w:hAnsi="Arial" w:cs="Arial"/>
                <w:sz w:val="22"/>
                <w:szCs w:val="22"/>
              </w:rPr>
              <w:t>z licznymi śladami zgryzania</w:t>
            </w:r>
            <w:r w:rsidR="004F1E6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F1E61" w:rsidRPr="004F1E61">
              <w:rPr>
                <w:rFonts w:ascii="Arial" w:hAnsi="Arial" w:cs="Arial"/>
                <w:sz w:val="22"/>
                <w:szCs w:val="22"/>
              </w:rPr>
              <w:t>przez zwierzynę płową</w:t>
            </w:r>
            <w:r w:rsidR="004F1E61">
              <w:rPr>
                <w:rFonts w:ascii="Arial" w:hAnsi="Arial" w:cs="Arial"/>
                <w:sz w:val="22"/>
                <w:szCs w:val="22"/>
              </w:rPr>
              <w:t xml:space="preserve"> (U1) na 1 stanowisku. </w:t>
            </w:r>
          </w:p>
        </w:tc>
      </w:tr>
      <w:tr w:rsidR="008422A5" w:rsidRPr="00D7676B" w14:paraId="4FDCFFE8" w14:textId="77777777" w:rsidTr="00A836FE">
        <w:trPr>
          <w:trHeight w:val="283"/>
        </w:trPr>
        <w:tc>
          <w:tcPr>
            <w:tcW w:w="1555" w:type="dxa"/>
            <w:vMerge/>
            <w:vAlign w:val="center"/>
          </w:tcPr>
          <w:p w14:paraId="2AA54793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EBC33AC" w14:textId="0957D192" w:rsidR="008422A5" w:rsidRPr="00570581" w:rsidRDefault="008422A5" w:rsidP="008422A5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570581">
              <w:rPr>
                <w:rFonts w:ascii="Arial" w:hAnsi="Arial" w:cs="Arial"/>
                <w:sz w:val="22"/>
                <w:szCs w:val="22"/>
              </w:rPr>
              <w:t xml:space="preserve">Gatunki obce </w:t>
            </w:r>
            <w:r w:rsidRPr="00570581">
              <w:rPr>
                <w:rFonts w:ascii="Arial" w:hAnsi="Arial" w:cs="Arial"/>
                <w:sz w:val="22"/>
                <w:szCs w:val="22"/>
              </w:rPr>
              <w:br/>
              <w:t xml:space="preserve">w drzewostanie </w:t>
            </w:r>
          </w:p>
        </w:tc>
        <w:tc>
          <w:tcPr>
            <w:tcW w:w="5499" w:type="dxa"/>
          </w:tcPr>
          <w:p w14:paraId="64A7C1BE" w14:textId="77777777" w:rsidR="001E3FC7" w:rsidRPr="00217616" w:rsidRDefault="001E3FC7" w:rsidP="001E3FC7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217616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Utrzymanie oceny wskaźnika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na poziomie </w:t>
            </w:r>
            <w:r w:rsidRPr="00217616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&lt;1% </w:t>
            </w:r>
          </w:p>
          <w:p w14:paraId="351709BA" w14:textId="12C091E2" w:rsidR="008422A5" w:rsidRPr="00570581" w:rsidRDefault="001E3FC7" w:rsidP="001E3FC7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217616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i nie odnawiające się (FV), na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wszystkich 3 stanowiskach</w:t>
            </w:r>
            <w:r w:rsidRPr="00217616">
              <w:rPr>
                <w:rFonts w:ascii="Arial" w:eastAsia="Times New Roman" w:hAnsi="Arial" w:cs="Arial"/>
                <w:kern w:val="0"/>
                <w:sz w:val="22"/>
                <w:szCs w:val="22"/>
              </w:rPr>
              <w:t>.</w:t>
            </w:r>
          </w:p>
        </w:tc>
      </w:tr>
      <w:tr w:rsidR="008422A5" w:rsidRPr="00D7676B" w14:paraId="1C4FF4AC" w14:textId="77777777" w:rsidTr="00A836FE">
        <w:trPr>
          <w:trHeight w:val="283"/>
        </w:trPr>
        <w:tc>
          <w:tcPr>
            <w:tcW w:w="1555" w:type="dxa"/>
            <w:vMerge/>
            <w:vAlign w:val="center"/>
          </w:tcPr>
          <w:p w14:paraId="6C52513A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D031821" w14:textId="3061B3B9" w:rsidR="008422A5" w:rsidRPr="00965E08" w:rsidRDefault="008422A5" w:rsidP="008422A5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color w:val="FF0000"/>
                <w:kern w:val="0"/>
                <w:sz w:val="22"/>
                <w:szCs w:val="22"/>
              </w:rPr>
            </w:pPr>
            <w:r w:rsidRPr="003105F0">
              <w:rPr>
                <w:rFonts w:ascii="Arial" w:hAnsi="Arial" w:cs="Arial"/>
                <w:sz w:val="22"/>
                <w:szCs w:val="22"/>
              </w:rPr>
              <w:t>Martwe drewno (łączne zasoby)</w:t>
            </w:r>
          </w:p>
        </w:tc>
        <w:tc>
          <w:tcPr>
            <w:tcW w:w="5499" w:type="dxa"/>
          </w:tcPr>
          <w:p w14:paraId="12592F49" w14:textId="11597624" w:rsidR="00872E36" w:rsidRPr="00872E36" w:rsidRDefault="00872E36" w:rsidP="00872E36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  <w:kern w:val="0"/>
              </w:rPr>
            </w:pPr>
            <w:bookmarkStart w:id="2" w:name="_Hlk107225692"/>
            <w:r w:rsidRPr="00872E36">
              <w:rPr>
                <w:rFonts w:ascii="Arial" w:hAnsi="Arial" w:cs="Arial"/>
                <w:kern w:val="0"/>
              </w:rPr>
              <w:t>Utrzymanie oceny wskaźnika na poziomie &gt;20m</w:t>
            </w:r>
            <w:r w:rsidRPr="00872E36">
              <w:rPr>
                <w:rFonts w:ascii="Arial" w:hAnsi="Arial" w:cs="Arial"/>
                <w:kern w:val="0"/>
                <w:vertAlign w:val="superscript"/>
              </w:rPr>
              <w:t>3</w:t>
            </w:r>
            <w:r w:rsidRPr="00872E36">
              <w:rPr>
                <w:rFonts w:ascii="Arial" w:hAnsi="Arial" w:cs="Arial"/>
                <w:kern w:val="0"/>
              </w:rPr>
              <w:t xml:space="preserve">/ha (FV) na 2 stanowiskach oraz </w:t>
            </w:r>
            <w:r w:rsidR="00EC2862">
              <w:rPr>
                <w:rFonts w:ascii="Arial" w:hAnsi="Arial" w:cs="Arial"/>
              </w:rPr>
              <w:t>p</w:t>
            </w:r>
            <w:r w:rsidRPr="00872E36">
              <w:rPr>
                <w:rFonts w:ascii="Arial" w:hAnsi="Arial" w:cs="Arial"/>
              </w:rPr>
              <w:t>oprawa oceny wskaźnika z &lt;10m</w:t>
            </w:r>
            <w:r w:rsidRPr="00872E36">
              <w:rPr>
                <w:rFonts w:ascii="Arial" w:hAnsi="Arial" w:cs="Arial"/>
                <w:vertAlign w:val="superscript"/>
              </w:rPr>
              <w:t>3</w:t>
            </w:r>
            <w:r w:rsidRPr="00872E36">
              <w:rPr>
                <w:rFonts w:ascii="Arial" w:hAnsi="Arial" w:cs="Arial"/>
              </w:rPr>
              <w:t>/ha (U2) na 10-20 m</w:t>
            </w:r>
            <w:r w:rsidRPr="00872E36">
              <w:rPr>
                <w:rFonts w:ascii="Arial" w:hAnsi="Arial" w:cs="Arial"/>
                <w:vertAlign w:val="superscript"/>
              </w:rPr>
              <w:t>3</w:t>
            </w:r>
            <w:r w:rsidRPr="00872E36">
              <w:rPr>
                <w:rFonts w:ascii="Arial" w:hAnsi="Arial" w:cs="Arial"/>
              </w:rPr>
              <w:t xml:space="preserve">/ha (U1) na 1 stanowisku. </w:t>
            </w:r>
          </w:p>
          <w:p w14:paraId="6AC17FC7" w14:textId="0B3E08CF" w:rsidR="008422A5" w:rsidRPr="00872E36" w:rsidRDefault="00872E36" w:rsidP="00872E36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872E36">
              <w:rPr>
                <w:rFonts w:ascii="Arial" w:hAnsi="Arial" w:cs="Arial"/>
              </w:rPr>
              <w:t>Osiągnięcie poprawy oceny wskaźnika może być długotrwałym procesem formowania/inicjowania zasobów martwego drewna.</w:t>
            </w:r>
            <w:bookmarkEnd w:id="2"/>
          </w:p>
        </w:tc>
      </w:tr>
      <w:tr w:rsidR="008422A5" w:rsidRPr="00D7676B" w14:paraId="5BD76350" w14:textId="77777777" w:rsidTr="00A836FE">
        <w:trPr>
          <w:trHeight w:val="283"/>
        </w:trPr>
        <w:tc>
          <w:tcPr>
            <w:tcW w:w="1555" w:type="dxa"/>
            <w:vMerge/>
            <w:vAlign w:val="center"/>
          </w:tcPr>
          <w:p w14:paraId="6F808B79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1738177" w14:textId="2F38A01E" w:rsidR="008422A5" w:rsidRPr="00570581" w:rsidRDefault="008422A5" w:rsidP="008422A5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570581">
              <w:rPr>
                <w:rFonts w:ascii="Arial" w:hAnsi="Arial" w:cs="Arial"/>
                <w:sz w:val="22"/>
                <w:szCs w:val="22"/>
              </w:rPr>
              <w:t>Martwe drewno wielkowymiarowe</w:t>
            </w:r>
          </w:p>
        </w:tc>
        <w:tc>
          <w:tcPr>
            <w:tcW w:w="5499" w:type="dxa"/>
          </w:tcPr>
          <w:p w14:paraId="0EF503F1" w14:textId="1F684DFF" w:rsidR="00EC2862" w:rsidRPr="00872E36" w:rsidRDefault="00EC2862" w:rsidP="00EC2862">
            <w:pPr>
              <w:pStyle w:val="Standard"/>
              <w:autoSpaceDE w:val="0"/>
              <w:spacing w:after="0" w:line="240" w:lineRule="auto"/>
              <w:rPr>
                <w:rFonts w:ascii="Arial" w:hAnsi="Arial" w:cs="Arial"/>
                <w:kern w:val="0"/>
              </w:rPr>
            </w:pPr>
            <w:r w:rsidRPr="00872E36">
              <w:rPr>
                <w:rFonts w:ascii="Arial" w:hAnsi="Arial" w:cs="Arial"/>
                <w:kern w:val="0"/>
              </w:rPr>
              <w:t xml:space="preserve">Utrzymanie oceny wskaźnika na poziomie </w:t>
            </w:r>
            <w:r w:rsidRPr="00EC2862">
              <w:rPr>
                <w:rFonts w:ascii="Arial" w:hAnsi="Arial" w:cs="Arial"/>
                <w:kern w:val="0"/>
              </w:rPr>
              <w:t xml:space="preserve">&gt;5 szt./ha </w:t>
            </w:r>
            <w:r w:rsidRPr="00872E36">
              <w:rPr>
                <w:rFonts w:ascii="Arial" w:hAnsi="Arial" w:cs="Arial"/>
                <w:kern w:val="0"/>
              </w:rPr>
              <w:t xml:space="preserve">(FV) na </w:t>
            </w:r>
            <w:r>
              <w:rPr>
                <w:rFonts w:ascii="Arial" w:hAnsi="Arial" w:cs="Arial"/>
                <w:kern w:val="0"/>
              </w:rPr>
              <w:t>1</w:t>
            </w:r>
            <w:r w:rsidRPr="00872E36">
              <w:rPr>
                <w:rFonts w:ascii="Arial" w:hAnsi="Arial" w:cs="Arial"/>
                <w:kern w:val="0"/>
              </w:rPr>
              <w:t xml:space="preserve"> stanowisk</w:t>
            </w:r>
            <w:r>
              <w:rPr>
                <w:rFonts w:ascii="Arial" w:hAnsi="Arial" w:cs="Arial"/>
                <w:kern w:val="0"/>
              </w:rPr>
              <w:t>u</w:t>
            </w:r>
            <w:r w:rsidRPr="00872E36">
              <w:rPr>
                <w:rFonts w:ascii="Arial" w:hAnsi="Arial" w:cs="Arial"/>
                <w:kern w:val="0"/>
              </w:rPr>
              <w:t xml:space="preserve"> oraz </w:t>
            </w:r>
            <w:r>
              <w:rPr>
                <w:rFonts w:ascii="Arial" w:hAnsi="Arial" w:cs="Arial"/>
              </w:rPr>
              <w:t>p</w:t>
            </w:r>
            <w:r w:rsidRPr="00872E36">
              <w:rPr>
                <w:rFonts w:ascii="Arial" w:hAnsi="Arial" w:cs="Arial"/>
              </w:rPr>
              <w:t xml:space="preserve">oprawa oceny wskaźnika z </w:t>
            </w:r>
            <w:r w:rsidRPr="00EC2862">
              <w:rPr>
                <w:rFonts w:ascii="Arial" w:hAnsi="Arial" w:cs="Arial"/>
              </w:rPr>
              <w:t xml:space="preserve">&lt;3 szt. /ha </w:t>
            </w:r>
            <w:r w:rsidRPr="00872E36">
              <w:rPr>
                <w:rFonts w:ascii="Arial" w:hAnsi="Arial" w:cs="Arial"/>
              </w:rPr>
              <w:t xml:space="preserve">(U2) na </w:t>
            </w:r>
            <w:r w:rsidRPr="00EC2862">
              <w:rPr>
                <w:rFonts w:ascii="Arial" w:hAnsi="Arial" w:cs="Arial"/>
              </w:rPr>
              <w:t>3 – 5 szt. /ha</w:t>
            </w:r>
            <w:r w:rsidRPr="00872E36">
              <w:rPr>
                <w:rFonts w:ascii="Arial" w:hAnsi="Arial" w:cs="Arial"/>
              </w:rPr>
              <w:t xml:space="preserve"> (U1) na </w:t>
            </w:r>
            <w:r>
              <w:rPr>
                <w:rFonts w:ascii="Arial" w:hAnsi="Arial" w:cs="Arial"/>
              </w:rPr>
              <w:t>2</w:t>
            </w:r>
            <w:r w:rsidRPr="00872E36">
              <w:rPr>
                <w:rFonts w:ascii="Arial" w:hAnsi="Arial" w:cs="Arial"/>
              </w:rPr>
              <w:t xml:space="preserve"> stanowisk</w:t>
            </w:r>
            <w:r>
              <w:rPr>
                <w:rFonts w:ascii="Arial" w:hAnsi="Arial" w:cs="Arial"/>
              </w:rPr>
              <w:t>ach</w:t>
            </w:r>
            <w:r w:rsidRPr="00872E36">
              <w:rPr>
                <w:rFonts w:ascii="Arial" w:hAnsi="Arial" w:cs="Arial"/>
              </w:rPr>
              <w:t xml:space="preserve">. </w:t>
            </w:r>
          </w:p>
          <w:p w14:paraId="373A8A46" w14:textId="72D89387" w:rsidR="008422A5" w:rsidRPr="00570581" w:rsidRDefault="00EC2862" w:rsidP="008422A5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872E36">
              <w:rPr>
                <w:rFonts w:ascii="Arial" w:hAnsi="Arial" w:cs="Arial"/>
                <w:sz w:val="22"/>
                <w:szCs w:val="22"/>
              </w:rPr>
              <w:t>Osiągnięcie poprawy oceny wskaźnika może być długotrwałym procesem formowania/inicjowania zasobów martwego drewna.</w:t>
            </w:r>
            <w:r w:rsidR="008422A5" w:rsidRPr="00570581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</w:p>
        </w:tc>
      </w:tr>
      <w:tr w:rsidR="008422A5" w:rsidRPr="00D7676B" w14:paraId="279B6078" w14:textId="77777777" w:rsidTr="00A836FE">
        <w:trPr>
          <w:trHeight w:val="283"/>
        </w:trPr>
        <w:tc>
          <w:tcPr>
            <w:tcW w:w="1555" w:type="dxa"/>
            <w:vMerge/>
            <w:vAlign w:val="center"/>
          </w:tcPr>
          <w:p w14:paraId="7A1293E9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5C1524C" w14:textId="2A63658F" w:rsidR="008422A5" w:rsidRPr="00570581" w:rsidRDefault="008422A5" w:rsidP="008422A5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570581">
              <w:rPr>
                <w:rFonts w:ascii="Arial" w:hAnsi="Arial" w:cs="Arial"/>
                <w:sz w:val="22"/>
                <w:szCs w:val="22"/>
              </w:rPr>
              <w:t xml:space="preserve">Mikrosiedliska drzewne (drzewa biocenotyczne) </w:t>
            </w:r>
          </w:p>
        </w:tc>
        <w:tc>
          <w:tcPr>
            <w:tcW w:w="5499" w:type="dxa"/>
          </w:tcPr>
          <w:p w14:paraId="547F02CD" w14:textId="51A517E8" w:rsidR="008422A5" w:rsidRPr="00CF1F7D" w:rsidRDefault="003105F0" w:rsidP="008422A5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CF1F7D">
              <w:rPr>
                <w:rFonts w:ascii="Arial" w:eastAsia="Times New Roman" w:hAnsi="Arial" w:cs="Arial"/>
                <w:kern w:val="0"/>
                <w:sz w:val="22"/>
                <w:szCs w:val="22"/>
              </w:rPr>
              <w:t>Utrzymanie oceny wskaźnika</w:t>
            </w:r>
            <w:r w:rsidRPr="00CF1F7D">
              <w:rPr>
                <w:rFonts w:ascii="Arial" w:hAnsi="Arial" w:cs="Arial"/>
                <w:kern w:val="0"/>
                <w:sz w:val="22"/>
                <w:szCs w:val="22"/>
              </w:rPr>
              <w:t xml:space="preserve"> na poziomie &gt;20 szt./ha na 1 stanowisku, poprawa oceny wskaźnika z</w:t>
            </w:r>
            <w:r w:rsidRPr="00CF1F7D">
              <w:rPr>
                <w:sz w:val="22"/>
                <w:szCs w:val="22"/>
              </w:rPr>
              <w:t xml:space="preserve"> </w:t>
            </w:r>
            <w:r w:rsidRPr="00CF1F7D">
              <w:rPr>
                <w:rFonts w:ascii="Arial" w:hAnsi="Arial" w:cs="Arial"/>
                <w:kern w:val="0"/>
                <w:sz w:val="22"/>
                <w:szCs w:val="22"/>
              </w:rPr>
              <w:t xml:space="preserve">10–20 szt./ha (U1) na &gt;20 szt./ha (FV) na 1 stanowisku oraz poprawa oceny wskaźnika &lt;10 szt./ha (U2) na 10–20 szt./ha (U1) na 1 stanowisku. </w:t>
            </w:r>
            <w:r w:rsidR="008422A5" w:rsidRPr="00CF1F7D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</w:p>
        </w:tc>
      </w:tr>
      <w:tr w:rsidR="008422A5" w:rsidRPr="00D7676B" w14:paraId="60FF247C" w14:textId="77777777" w:rsidTr="00A836FE">
        <w:trPr>
          <w:trHeight w:val="283"/>
        </w:trPr>
        <w:tc>
          <w:tcPr>
            <w:tcW w:w="1555" w:type="dxa"/>
            <w:vMerge/>
            <w:vAlign w:val="center"/>
          </w:tcPr>
          <w:p w14:paraId="1AD41A59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60388C5" w14:textId="423BDD71" w:rsidR="008422A5" w:rsidRPr="00570581" w:rsidRDefault="008422A5" w:rsidP="008422A5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570581">
              <w:rPr>
                <w:rFonts w:ascii="Arial" w:hAnsi="Arial" w:cs="Arial"/>
                <w:sz w:val="22"/>
                <w:szCs w:val="22"/>
              </w:rPr>
              <w:t xml:space="preserve">Inne zniekształcenia, </w:t>
            </w:r>
            <w:r w:rsidRPr="00570581">
              <w:rPr>
                <w:rFonts w:ascii="Arial" w:hAnsi="Arial" w:cs="Arial"/>
                <w:sz w:val="22"/>
                <w:szCs w:val="22"/>
              </w:rPr>
              <w:br/>
              <w:t xml:space="preserve">w tym zniszczenia runa i gleby związane </w:t>
            </w:r>
            <w:r w:rsidRPr="00570581">
              <w:rPr>
                <w:rFonts w:ascii="Arial" w:hAnsi="Arial" w:cs="Arial"/>
                <w:sz w:val="22"/>
                <w:szCs w:val="22"/>
              </w:rPr>
              <w:br/>
              <w:t>z pozyskaniem drewna</w:t>
            </w:r>
          </w:p>
        </w:tc>
        <w:tc>
          <w:tcPr>
            <w:tcW w:w="5499" w:type="dxa"/>
          </w:tcPr>
          <w:p w14:paraId="60A2CF7F" w14:textId="5B8EDB94" w:rsidR="008422A5" w:rsidRPr="00DC08BF" w:rsidRDefault="001E3FC7" w:rsidP="008422A5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bookmarkStart w:id="3" w:name="_Hlk107227653"/>
            <w:r w:rsidRPr="00DC08BF">
              <w:rPr>
                <w:rFonts w:ascii="Arial" w:hAnsi="Arial" w:cs="Arial"/>
                <w:sz w:val="22"/>
                <w:szCs w:val="22"/>
              </w:rPr>
              <w:t>Utrzymanie oceny wskaźnika - brak zniekształceń (FV), na wszystkich</w:t>
            </w:r>
            <w:r>
              <w:rPr>
                <w:rFonts w:ascii="Arial" w:hAnsi="Arial" w:cs="Arial"/>
                <w:sz w:val="22"/>
                <w:szCs w:val="22"/>
              </w:rPr>
              <w:t xml:space="preserve"> 3</w:t>
            </w:r>
            <w:r w:rsidRPr="00DC08BF">
              <w:rPr>
                <w:rFonts w:ascii="Arial" w:hAnsi="Arial" w:cs="Arial"/>
                <w:sz w:val="22"/>
                <w:szCs w:val="22"/>
              </w:rPr>
              <w:t xml:space="preserve"> stanowiskach.</w:t>
            </w:r>
            <w:bookmarkEnd w:id="3"/>
          </w:p>
        </w:tc>
      </w:tr>
      <w:tr w:rsidR="008422A5" w:rsidRPr="00D7676B" w14:paraId="7E3B2C7A" w14:textId="77777777" w:rsidTr="00A836FE">
        <w:trPr>
          <w:trHeight w:val="283"/>
        </w:trPr>
        <w:tc>
          <w:tcPr>
            <w:tcW w:w="1555" w:type="dxa"/>
            <w:vMerge/>
            <w:vAlign w:val="center"/>
          </w:tcPr>
          <w:p w14:paraId="56EDAB64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6D50473" w14:textId="0DAAFE43" w:rsidR="008422A5" w:rsidRPr="00570581" w:rsidRDefault="008422A5" w:rsidP="008422A5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570581">
              <w:rPr>
                <w:rFonts w:ascii="Arial" w:hAnsi="Arial" w:cs="Arial"/>
                <w:sz w:val="22"/>
                <w:szCs w:val="22"/>
              </w:rPr>
              <w:t>Stan kluczowych dla różnorodności biologicznej gatunków lokalnie typowych dla siedliska (wskaźnik fakultatywny, stosować tylko, gdy są odpowiednie dane)</w:t>
            </w:r>
          </w:p>
        </w:tc>
        <w:tc>
          <w:tcPr>
            <w:tcW w:w="5499" w:type="dxa"/>
          </w:tcPr>
          <w:p w14:paraId="6CC9EA5E" w14:textId="77777777" w:rsidR="001E3FC7" w:rsidRPr="00BF3E0F" w:rsidRDefault="001E3FC7" w:rsidP="001E3FC7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DC08BF">
              <w:rPr>
                <w:rFonts w:ascii="Arial" w:hAnsi="Arial" w:cs="Arial"/>
                <w:sz w:val="22"/>
                <w:szCs w:val="22"/>
              </w:rPr>
              <w:t xml:space="preserve">Utrzymanie oceny wskaźnika - </w:t>
            </w:r>
            <w:r w:rsidRPr="00BF3E0F">
              <w:rPr>
                <w:rFonts w:ascii="Arial" w:eastAsia="Times New Roman" w:hAnsi="Arial" w:cs="Arial"/>
                <w:kern w:val="0"/>
                <w:sz w:val="22"/>
                <w:szCs w:val="22"/>
              </w:rPr>
              <w:t>stan siedliska wszystkich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BF3E0F">
              <w:rPr>
                <w:rFonts w:ascii="Arial" w:eastAsia="Times New Roman" w:hAnsi="Arial" w:cs="Arial"/>
                <w:kern w:val="0"/>
                <w:sz w:val="22"/>
                <w:szCs w:val="22"/>
              </w:rPr>
              <w:t>lokalnie ważnych gatunków</w:t>
            </w:r>
          </w:p>
          <w:p w14:paraId="1930F7E9" w14:textId="77777777" w:rsidR="001E3FC7" w:rsidRPr="00570581" w:rsidRDefault="001E3FC7" w:rsidP="001E3FC7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BF3E0F">
              <w:rPr>
                <w:rFonts w:ascii="Arial" w:eastAsia="Times New Roman" w:hAnsi="Arial" w:cs="Arial"/>
                <w:kern w:val="0"/>
                <w:sz w:val="22"/>
                <w:szCs w:val="22"/>
              </w:rPr>
              <w:t>właściwy (FV)</w:t>
            </w:r>
            <w:r w:rsidRPr="00DC08BF">
              <w:rPr>
                <w:rFonts w:ascii="Arial" w:hAnsi="Arial" w:cs="Arial"/>
                <w:sz w:val="22"/>
                <w:szCs w:val="22"/>
              </w:rPr>
              <w:t xml:space="preserve"> na wszystkich </w:t>
            </w:r>
            <w:r>
              <w:rPr>
                <w:rFonts w:ascii="Arial" w:hAnsi="Arial" w:cs="Arial"/>
                <w:sz w:val="22"/>
                <w:szCs w:val="22"/>
              </w:rPr>
              <w:t xml:space="preserve">3 </w:t>
            </w:r>
            <w:r w:rsidRPr="00DC08BF">
              <w:rPr>
                <w:rFonts w:ascii="Arial" w:hAnsi="Arial" w:cs="Arial"/>
                <w:sz w:val="22"/>
                <w:szCs w:val="22"/>
              </w:rPr>
              <w:t>stanowiskach.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518A9E9" w14:textId="64D52C56" w:rsidR="008422A5" w:rsidRPr="00570581" w:rsidRDefault="008422A5" w:rsidP="00BF3E0F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</w:tr>
      <w:tr w:rsidR="00587B18" w:rsidRPr="00D7676B" w14:paraId="7BED9E59" w14:textId="77777777" w:rsidTr="00587B18">
        <w:trPr>
          <w:trHeight w:val="283"/>
        </w:trPr>
        <w:tc>
          <w:tcPr>
            <w:tcW w:w="1555" w:type="dxa"/>
            <w:vMerge w:val="restart"/>
          </w:tcPr>
          <w:p w14:paraId="2F019F90" w14:textId="77777777" w:rsidR="00587B18" w:rsidRPr="00F17114" w:rsidRDefault="00587B18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>*91E0 Łęgi wierzbowe,</w:t>
            </w:r>
          </w:p>
          <w:p w14:paraId="6C5324F0" w14:textId="77777777" w:rsidR="00587B18" w:rsidRPr="00F17114" w:rsidRDefault="00587B18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>topolowe, olszowe i jesionowe</w:t>
            </w:r>
          </w:p>
          <w:p w14:paraId="4CBCEBEB" w14:textId="77777777" w:rsidR="00587B18" w:rsidRPr="00F17114" w:rsidRDefault="00587B18" w:rsidP="008422A5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</w:pP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>(</w:t>
            </w:r>
            <w:proofErr w:type="spellStart"/>
            <w:r w:rsidRPr="00F17114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Salicetum</w:t>
            </w:r>
            <w:proofErr w:type="spellEnd"/>
            <w:r w:rsidRPr="00F17114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 xml:space="preserve"> albo-</w:t>
            </w:r>
            <w:proofErr w:type="spellStart"/>
            <w:r w:rsidRPr="00F17114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fragilis</w:t>
            </w:r>
            <w:proofErr w:type="spellEnd"/>
            <w:r w:rsidRPr="00F17114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,</w:t>
            </w:r>
          </w:p>
          <w:p w14:paraId="06B38365" w14:textId="77777777" w:rsidR="00587B18" w:rsidRPr="00F17114" w:rsidRDefault="00587B18" w:rsidP="008422A5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</w:pPr>
            <w:proofErr w:type="spellStart"/>
            <w:r w:rsidRPr="00F17114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Populetum</w:t>
            </w:r>
            <w:proofErr w:type="spellEnd"/>
            <w:r w:rsidRPr="00F17114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 xml:space="preserve"> </w:t>
            </w:r>
            <w:proofErr w:type="spellStart"/>
            <w:r w:rsidRPr="00F17114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albae</w:t>
            </w:r>
            <w:proofErr w:type="spellEnd"/>
            <w:r w:rsidRPr="00F17114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 xml:space="preserve">, </w:t>
            </w:r>
            <w:proofErr w:type="spellStart"/>
            <w:r w:rsidRPr="00F17114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Alnenion</w:t>
            </w:r>
            <w:proofErr w:type="spellEnd"/>
          </w:p>
          <w:p w14:paraId="2FC4782F" w14:textId="77777777" w:rsidR="00587B18" w:rsidRPr="00F17114" w:rsidRDefault="00587B18" w:rsidP="008422A5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</w:pPr>
            <w:proofErr w:type="spellStart"/>
            <w:r w:rsidRPr="00F17114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lastRenderedPageBreak/>
              <w:t>glutinoso-incanae</w:t>
            </w:r>
            <w:proofErr w:type="spellEnd"/>
            <w:r w:rsidRPr="00F17114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, olsy</w:t>
            </w:r>
          </w:p>
          <w:p w14:paraId="1F436949" w14:textId="77777777" w:rsidR="00587B18" w:rsidRPr="00F17114" w:rsidRDefault="00587B18" w:rsidP="008422A5">
            <w:pPr>
              <w:spacing w:after="120"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F17114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źródliskowe</w:t>
            </w: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>)</w:t>
            </w:r>
          </w:p>
          <w:p w14:paraId="09832D2A" w14:textId="77777777" w:rsidR="00587B18" w:rsidRPr="00F17114" w:rsidRDefault="00587B18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9FC96B9" w14:textId="68CBA53F" w:rsidR="00587B18" w:rsidRPr="00F17114" w:rsidRDefault="00587B18" w:rsidP="008422A5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lastRenderedPageBreak/>
              <w:t>Ogólny cel ochrony</w:t>
            </w:r>
          </w:p>
        </w:tc>
        <w:tc>
          <w:tcPr>
            <w:tcW w:w="5499" w:type="dxa"/>
          </w:tcPr>
          <w:p w14:paraId="27F1A257" w14:textId="5FA02E2E" w:rsidR="00587B18" w:rsidRPr="00F17114" w:rsidRDefault="00587B18" w:rsidP="008422A5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8422A5">
              <w:rPr>
                <w:rFonts w:ascii="Arial" w:hAnsi="Arial" w:cs="Arial"/>
                <w:sz w:val="22"/>
                <w:szCs w:val="22"/>
              </w:rPr>
              <w:t>Celem ochrony jest referencyjny stan siedliska rozumiany poprzez poprawę lub utrzymanie stanu poszczególnych wskaźników, z uwzględnieniem naturalnych procesów</w:t>
            </w:r>
            <w:r w:rsidR="00116176">
              <w:rPr>
                <w:rFonts w:ascii="Arial" w:hAnsi="Arial" w:cs="Arial"/>
                <w:sz w:val="22"/>
                <w:szCs w:val="22"/>
              </w:rPr>
              <w:t xml:space="preserve"> (U1)</w:t>
            </w:r>
            <w:r w:rsidRPr="008422A5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422A5" w:rsidRPr="00D7676B" w14:paraId="7D7C75FA" w14:textId="77777777" w:rsidTr="00A836FE">
        <w:trPr>
          <w:trHeight w:val="283"/>
        </w:trPr>
        <w:tc>
          <w:tcPr>
            <w:tcW w:w="1555" w:type="dxa"/>
            <w:vMerge/>
          </w:tcPr>
          <w:p w14:paraId="3B6E1EAD" w14:textId="77777777" w:rsidR="008422A5" w:rsidRPr="00F17114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A9BA952" w14:textId="4FFAAC96" w:rsidR="008422A5" w:rsidRPr="00F17114" w:rsidRDefault="008422A5" w:rsidP="008422A5">
            <w:pPr>
              <w:widowControl/>
              <w:suppressAutoHyphens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>Powierzchnia siedliska</w:t>
            </w:r>
          </w:p>
        </w:tc>
        <w:tc>
          <w:tcPr>
            <w:tcW w:w="5499" w:type="dxa"/>
          </w:tcPr>
          <w:p w14:paraId="10BB536F" w14:textId="13D908B8" w:rsidR="008422A5" w:rsidRPr="00F17114" w:rsidRDefault="00587B18" w:rsidP="008422A5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8422A5">
              <w:rPr>
                <w:rFonts w:ascii="Arial" w:hAnsi="Arial" w:cs="Arial"/>
                <w:sz w:val="22"/>
                <w:szCs w:val="22"/>
              </w:rPr>
              <w:t xml:space="preserve">Utrzymanie siedliska w obszarze na powierzchni co najmniej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422A5">
              <w:rPr>
                <w:rFonts w:ascii="Arial" w:hAnsi="Arial" w:cs="Arial"/>
                <w:sz w:val="22"/>
                <w:szCs w:val="22"/>
              </w:rPr>
              <w:t xml:space="preserve"> ha, z uwzględnieniem naturalnych procesów</w:t>
            </w:r>
            <w:r w:rsidR="0094638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6176">
              <w:rPr>
                <w:rFonts w:ascii="Arial" w:hAnsi="Arial" w:cs="Arial"/>
                <w:sz w:val="22"/>
                <w:szCs w:val="22"/>
              </w:rPr>
              <w:t>(FV)</w:t>
            </w:r>
            <w:r w:rsidRPr="008422A5">
              <w:rPr>
                <w:rFonts w:ascii="Arial" w:hAnsi="Arial" w:cs="Arial"/>
                <w:sz w:val="22"/>
                <w:szCs w:val="22"/>
              </w:rPr>
              <w:t>.</w:t>
            </w:r>
            <w:r w:rsidR="00116176">
              <w:rPr>
                <w:rFonts w:ascii="Arial" w:hAnsi="Arial" w:cs="Arial"/>
                <w:sz w:val="22"/>
                <w:szCs w:val="22"/>
              </w:rPr>
              <w:t xml:space="preserve"> B</w:t>
            </w:r>
            <w:r w:rsidR="00116176" w:rsidRPr="00116176">
              <w:rPr>
                <w:rFonts w:ascii="Arial" w:hAnsi="Arial" w:cs="Arial"/>
                <w:sz w:val="22"/>
                <w:szCs w:val="22"/>
              </w:rPr>
              <w:t>rak wyraźnego kurczenia się powierzchni poza przyczynami naturalnymi.</w:t>
            </w:r>
          </w:p>
        </w:tc>
      </w:tr>
      <w:tr w:rsidR="008422A5" w:rsidRPr="00D7676B" w14:paraId="1C743FAD" w14:textId="77777777" w:rsidTr="00A836FE">
        <w:trPr>
          <w:trHeight w:val="283"/>
        </w:trPr>
        <w:tc>
          <w:tcPr>
            <w:tcW w:w="1555" w:type="dxa"/>
            <w:vMerge/>
          </w:tcPr>
          <w:p w14:paraId="22D7FD75" w14:textId="77777777" w:rsidR="008422A5" w:rsidRPr="00F17114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32330D1" w14:textId="4854087E" w:rsidR="008422A5" w:rsidRPr="00F17114" w:rsidRDefault="008422A5" w:rsidP="008422A5">
            <w:pPr>
              <w:widowControl/>
              <w:suppressAutoHyphens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114">
              <w:rPr>
                <w:rFonts w:ascii="Arial" w:hAnsi="Arial" w:cs="Arial"/>
                <w:sz w:val="22"/>
                <w:szCs w:val="22"/>
              </w:rPr>
              <w:t>Gatunki charakterystyczne</w:t>
            </w:r>
          </w:p>
        </w:tc>
        <w:tc>
          <w:tcPr>
            <w:tcW w:w="5499" w:type="dxa"/>
          </w:tcPr>
          <w:p w14:paraId="28849B5E" w14:textId="582A8CEC" w:rsidR="00886C15" w:rsidRPr="00881D88" w:rsidRDefault="008422A5" w:rsidP="00886C1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881D88">
              <w:rPr>
                <w:rFonts w:ascii="Arial" w:eastAsia="Times New Roman" w:hAnsi="Arial" w:cs="Arial"/>
                <w:kern w:val="0"/>
                <w:sz w:val="22"/>
                <w:szCs w:val="22"/>
              </w:rPr>
              <w:t>Utrzymanie oceny wskaźnika na poziomie</w:t>
            </w:r>
            <w:r w:rsidR="008B64A0">
              <w:rPr>
                <w:rFonts w:ascii="Arial" w:eastAsia="Times New Roman" w:hAnsi="Arial" w:cs="Arial"/>
                <w:kern w:val="0"/>
                <w:sz w:val="22"/>
                <w:szCs w:val="22"/>
              </w:rPr>
              <w:t>,</w:t>
            </w:r>
            <w:r w:rsidRPr="00881D88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="00886C15" w:rsidRPr="00881D88">
              <w:rPr>
                <w:rFonts w:ascii="Arial" w:hAnsi="Arial" w:cs="Arial"/>
                <w:sz w:val="22"/>
                <w:szCs w:val="22"/>
              </w:rPr>
              <w:t>gdzie k</w:t>
            </w:r>
            <w:r w:rsidR="00886C15" w:rsidRPr="00881D88">
              <w:rPr>
                <w:rFonts w:ascii="Arial" w:eastAsia="Times New Roman" w:hAnsi="Arial" w:cs="Arial"/>
                <w:kern w:val="0"/>
                <w:sz w:val="22"/>
                <w:szCs w:val="22"/>
              </w:rPr>
              <w:t>ombinacja florystyczna zubożona, lecz oparta</w:t>
            </w:r>
          </w:p>
          <w:p w14:paraId="0814AE6D" w14:textId="423878DF" w:rsidR="008422A5" w:rsidRPr="00881D88" w:rsidRDefault="00886C15" w:rsidP="00886C1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881D88">
              <w:rPr>
                <w:rFonts w:ascii="Arial" w:eastAsia="Times New Roman" w:hAnsi="Arial" w:cs="Arial"/>
                <w:kern w:val="0"/>
                <w:sz w:val="22"/>
                <w:szCs w:val="22"/>
              </w:rPr>
              <w:lastRenderedPageBreak/>
              <w:t xml:space="preserve">na gatunkach typowych dla łęgu </w:t>
            </w:r>
            <w:r w:rsidR="008422A5" w:rsidRPr="00881D88">
              <w:rPr>
                <w:rFonts w:ascii="Arial" w:eastAsia="Times New Roman" w:hAnsi="Arial" w:cs="Arial"/>
                <w:kern w:val="0"/>
                <w:sz w:val="22"/>
                <w:szCs w:val="22"/>
              </w:rPr>
              <w:t>(U1)</w:t>
            </w:r>
            <w:r w:rsidRPr="00881D88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na 1 stanowisku. </w:t>
            </w:r>
          </w:p>
        </w:tc>
      </w:tr>
      <w:tr w:rsidR="008422A5" w:rsidRPr="00D7676B" w14:paraId="42175282" w14:textId="77777777" w:rsidTr="00A836FE">
        <w:trPr>
          <w:trHeight w:val="283"/>
        </w:trPr>
        <w:tc>
          <w:tcPr>
            <w:tcW w:w="1555" w:type="dxa"/>
            <w:vMerge/>
          </w:tcPr>
          <w:p w14:paraId="2D926896" w14:textId="77777777" w:rsidR="008422A5" w:rsidRPr="00F17114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4C3051A" w14:textId="5AD69706" w:rsidR="008422A5" w:rsidRPr="00F17114" w:rsidRDefault="008422A5" w:rsidP="008422A5">
            <w:pPr>
              <w:widowControl/>
              <w:suppressAutoHyphens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114">
              <w:rPr>
                <w:rFonts w:ascii="Arial" w:hAnsi="Arial" w:cs="Arial"/>
                <w:sz w:val="22"/>
                <w:szCs w:val="22"/>
              </w:rPr>
              <w:t>Gatunki dominujące</w:t>
            </w:r>
          </w:p>
        </w:tc>
        <w:tc>
          <w:tcPr>
            <w:tcW w:w="5499" w:type="dxa"/>
          </w:tcPr>
          <w:p w14:paraId="28A7A2A5" w14:textId="07A8EEBD" w:rsidR="008422A5" w:rsidRPr="00881D88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881D88">
              <w:rPr>
                <w:rFonts w:ascii="Arial" w:eastAsia="Times New Roman" w:hAnsi="Arial" w:cs="Arial"/>
                <w:kern w:val="0"/>
                <w:sz w:val="22"/>
                <w:szCs w:val="22"/>
              </w:rPr>
              <w:t>Utrzymanie oceny wskaźnika na poziomie</w:t>
            </w:r>
            <w:r w:rsidR="008B64A0">
              <w:rPr>
                <w:rFonts w:ascii="Arial" w:eastAsia="Times New Roman" w:hAnsi="Arial" w:cs="Arial"/>
                <w:kern w:val="0"/>
                <w:sz w:val="22"/>
                <w:szCs w:val="22"/>
              </w:rPr>
              <w:t>,</w:t>
            </w:r>
            <w:r w:rsidRPr="00881D88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="00881D88" w:rsidRPr="00881D88">
              <w:rPr>
                <w:rFonts w:ascii="Arial" w:hAnsi="Arial" w:cs="Arial"/>
                <w:sz w:val="22"/>
                <w:szCs w:val="22"/>
              </w:rPr>
              <w:t>gdzie w</w:t>
            </w:r>
            <w:r w:rsidR="00881D88" w:rsidRPr="00881D88">
              <w:rPr>
                <w:rFonts w:ascii="Arial" w:eastAsia="Times New Roman" w:hAnsi="Arial" w:cs="Arial"/>
                <w:kern w:val="0"/>
                <w:sz w:val="22"/>
                <w:szCs w:val="22"/>
              </w:rPr>
              <w:t>e wszystkich warstwach dominuj</w:t>
            </w:r>
            <w:r w:rsidR="00446A69">
              <w:rPr>
                <w:rFonts w:ascii="Arial" w:eastAsia="Times New Roman" w:hAnsi="Arial" w:cs="Arial"/>
                <w:kern w:val="0"/>
                <w:sz w:val="22"/>
                <w:szCs w:val="22"/>
              </w:rPr>
              <w:t>ą</w:t>
            </w:r>
            <w:r w:rsidR="00881D88" w:rsidRPr="00881D88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gatunki typowe dla siedliska, przy czym są zaburzone relacje ilościowe (dominacja facjalna) U1 na 1 stanowisku. </w:t>
            </w:r>
            <w:r w:rsidRPr="00881D88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</w:p>
        </w:tc>
      </w:tr>
      <w:tr w:rsidR="008422A5" w:rsidRPr="00D7676B" w14:paraId="19AA0DD7" w14:textId="77777777" w:rsidTr="00A836FE">
        <w:trPr>
          <w:trHeight w:val="283"/>
        </w:trPr>
        <w:tc>
          <w:tcPr>
            <w:tcW w:w="1555" w:type="dxa"/>
            <w:vMerge/>
          </w:tcPr>
          <w:p w14:paraId="5DF8EFA8" w14:textId="77777777" w:rsidR="008422A5" w:rsidRPr="00F17114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20EF55F" w14:textId="5DD25A64" w:rsidR="008422A5" w:rsidRPr="00F17114" w:rsidRDefault="008422A5" w:rsidP="008422A5">
            <w:pPr>
              <w:widowControl/>
              <w:suppressAutoHyphens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114">
              <w:rPr>
                <w:rFonts w:ascii="Arial" w:hAnsi="Arial" w:cs="Arial"/>
                <w:sz w:val="22"/>
                <w:szCs w:val="22"/>
              </w:rPr>
              <w:t>Gatunki obce geograficznie w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17114">
              <w:rPr>
                <w:rFonts w:ascii="Arial" w:hAnsi="Arial" w:cs="Arial"/>
                <w:sz w:val="22"/>
                <w:szCs w:val="22"/>
              </w:rPr>
              <w:t>drzewostanie</w:t>
            </w:r>
          </w:p>
        </w:tc>
        <w:tc>
          <w:tcPr>
            <w:tcW w:w="5499" w:type="dxa"/>
          </w:tcPr>
          <w:p w14:paraId="02E8023A" w14:textId="4535F35D" w:rsidR="008422A5" w:rsidRPr="00A21FC4" w:rsidRDefault="008422A5" w:rsidP="00473908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A21FC4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Utrzymanie oceny wskaźnika na poziomie </w:t>
            </w:r>
            <w:r w:rsidR="00473908" w:rsidRPr="00473908">
              <w:rPr>
                <w:rFonts w:ascii="Arial" w:eastAsia="Times New Roman" w:hAnsi="Arial" w:cs="Arial"/>
                <w:kern w:val="0"/>
                <w:sz w:val="22"/>
                <w:szCs w:val="22"/>
              </w:rPr>
              <w:t>&gt;10% lub spontanicznie</w:t>
            </w:r>
            <w:r w:rsidR="00473908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="00473908" w:rsidRPr="00473908">
              <w:rPr>
                <w:rFonts w:ascii="Arial" w:eastAsia="Times New Roman" w:hAnsi="Arial" w:cs="Arial"/>
                <w:kern w:val="0"/>
                <w:sz w:val="22"/>
                <w:szCs w:val="22"/>
              </w:rPr>
              <w:t>odnawiaj</w:t>
            </w:r>
            <w:r w:rsidR="00473908">
              <w:rPr>
                <w:rFonts w:ascii="Arial" w:eastAsia="Times New Roman" w:hAnsi="Arial" w:cs="Arial"/>
                <w:kern w:val="0"/>
                <w:sz w:val="22"/>
                <w:szCs w:val="22"/>
              </w:rPr>
              <w:t>ą</w:t>
            </w:r>
            <w:r w:rsidR="00473908" w:rsidRPr="00473908">
              <w:rPr>
                <w:rFonts w:ascii="Arial" w:eastAsia="Times New Roman" w:hAnsi="Arial" w:cs="Arial"/>
                <w:kern w:val="0"/>
                <w:sz w:val="22"/>
                <w:szCs w:val="22"/>
              </w:rPr>
              <w:t>ce si</w:t>
            </w:r>
            <w:r w:rsidR="00473908">
              <w:rPr>
                <w:rFonts w:ascii="Arial" w:eastAsia="Times New Roman" w:hAnsi="Arial" w:cs="Arial"/>
                <w:kern w:val="0"/>
                <w:sz w:val="22"/>
                <w:szCs w:val="22"/>
              </w:rPr>
              <w:t>ę</w:t>
            </w:r>
            <w:r w:rsidR="00473908" w:rsidRPr="00473908">
              <w:rPr>
                <w:rFonts w:ascii="Arial" w:eastAsia="Times New Roman" w:hAnsi="Arial" w:cs="Arial"/>
                <w:kern w:val="0"/>
                <w:sz w:val="22"/>
                <w:szCs w:val="22"/>
              </w:rPr>
              <w:t>, niezale</w:t>
            </w:r>
            <w:r w:rsidR="00473908">
              <w:rPr>
                <w:rFonts w:ascii="Arial" w:eastAsia="Times New Roman" w:hAnsi="Arial" w:cs="Arial"/>
                <w:kern w:val="0"/>
                <w:sz w:val="22"/>
                <w:szCs w:val="22"/>
              </w:rPr>
              <w:t>ż</w:t>
            </w:r>
            <w:r w:rsidR="00473908" w:rsidRPr="00473908">
              <w:rPr>
                <w:rFonts w:ascii="Arial" w:eastAsia="Times New Roman" w:hAnsi="Arial" w:cs="Arial"/>
                <w:kern w:val="0"/>
                <w:sz w:val="22"/>
                <w:szCs w:val="22"/>
              </w:rPr>
              <w:t>nie od udzia</w:t>
            </w:r>
            <w:r w:rsidR="00473908">
              <w:rPr>
                <w:rFonts w:ascii="Arial" w:eastAsia="Times New Roman" w:hAnsi="Arial" w:cs="Arial"/>
                <w:kern w:val="0"/>
                <w:sz w:val="22"/>
                <w:szCs w:val="22"/>
              </w:rPr>
              <w:t>ł</w:t>
            </w:r>
            <w:r w:rsidR="00473908" w:rsidRPr="00473908">
              <w:rPr>
                <w:rFonts w:ascii="Arial" w:eastAsia="Times New Roman" w:hAnsi="Arial" w:cs="Arial"/>
                <w:kern w:val="0"/>
                <w:sz w:val="22"/>
                <w:szCs w:val="22"/>
              </w:rPr>
              <w:t>u</w:t>
            </w:r>
            <w:r w:rsidRPr="00A21FC4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(U2) </w:t>
            </w:r>
            <w:r w:rsidR="00473908">
              <w:rPr>
                <w:rFonts w:ascii="Arial" w:eastAsia="Times New Roman" w:hAnsi="Arial" w:cs="Arial"/>
                <w:kern w:val="0"/>
                <w:sz w:val="22"/>
                <w:szCs w:val="22"/>
              </w:rPr>
              <w:t>na 1 stanowisku (</w:t>
            </w:r>
            <w:r w:rsidRPr="00A21FC4">
              <w:rPr>
                <w:rFonts w:ascii="Arial" w:eastAsia="Times New Roman" w:hAnsi="Arial" w:cs="Arial"/>
                <w:kern w:val="0"/>
                <w:sz w:val="22"/>
                <w:szCs w:val="22"/>
              </w:rPr>
              <w:t>w perspektywie czasu nastąpi naturalny rozpad euroamerykańskich mieszańcowych topoli co będzie skutkowało stopniową eliminacją z</w:t>
            </w:r>
            <w:r w:rsidR="00427625">
              <w:rPr>
                <w:rFonts w:ascii="Arial" w:eastAsia="Times New Roman" w:hAnsi="Arial" w:cs="Arial"/>
                <w:kern w:val="0"/>
                <w:sz w:val="22"/>
                <w:szCs w:val="22"/>
              </w:rPr>
              <w:t> </w:t>
            </w:r>
            <w:r w:rsidRPr="00A21FC4">
              <w:rPr>
                <w:rFonts w:ascii="Arial" w:eastAsia="Times New Roman" w:hAnsi="Arial" w:cs="Arial"/>
                <w:kern w:val="0"/>
                <w:sz w:val="22"/>
                <w:szCs w:val="22"/>
              </w:rPr>
              <w:t>drzewostanu</w:t>
            </w:r>
            <w:r w:rsidR="00473908">
              <w:rPr>
                <w:rFonts w:ascii="Arial" w:eastAsia="Times New Roman" w:hAnsi="Arial" w:cs="Arial"/>
                <w:kern w:val="0"/>
                <w:sz w:val="22"/>
                <w:szCs w:val="22"/>
              </w:rPr>
              <w:t>)</w:t>
            </w:r>
            <w:r w:rsidRPr="00A21FC4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. </w:t>
            </w:r>
          </w:p>
        </w:tc>
      </w:tr>
      <w:tr w:rsidR="008422A5" w:rsidRPr="00D7676B" w14:paraId="164C7D51" w14:textId="77777777" w:rsidTr="00A836FE">
        <w:trPr>
          <w:trHeight w:val="283"/>
        </w:trPr>
        <w:tc>
          <w:tcPr>
            <w:tcW w:w="1555" w:type="dxa"/>
            <w:vMerge/>
          </w:tcPr>
          <w:p w14:paraId="3656F425" w14:textId="77777777" w:rsidR="008422A5" w:rsidRPr="00F17114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0E0F2BA" w14:textId="35D325A9" w:rsidR="008422A5" w:rsidRPr="00F17114" w:rsidRDefault="008422A5" w:rsidP="008422A5">
            <w:pPr>
              <w:widowControl/>
              <w:suppressAutoHyphens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114">
              <w:rPr>
                <w:rFonts w:ascii="Arial" w:hAnsi="Arial" w:cs="Arial"/>
                <w:sz w:val="22"/>
                <w:szCs w:val="22"/>
              </w:rPr>
              <w:t>Inwazyjne gatunki obce w podszycie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17114">
              <w:rPr>
                <w:rFonts w:ascii="Arial" w:hAnsi="Arial" w:cs="Arial"/>
                <w:sz w:val="22"/>
                <w:szCs w:val="22"/>
              </w:rPr>
              <w:t>runie</w:t>
            </w:r>
          </w:p>
        </w:tc>
        <w:tc>
          <w:tcPr>
            <w:tcW w:w="5499" w:type="dxa"/>
          </w:tcPr>
          <w:p w14:paraId="10CCA7C2" w14:textId="7F8FC520" w:rsidR="008422A5" w:rsidRPr="00066EF2" w:rsidRDefault="001E3FC7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066EF2">
              <w:rPr>
                <w:rFonts w:ascii="Arial" w:hAnsi="Arial" w:cs="Arial"/>
                <w:sz w:val="22"/>
                <w:szCs w:val="22"/>
              </w:rPr>
              <w:t xml:space="preserve">Poprawa oceny wskaźnika z poziomu </w:t>
            </w:r>
            <w:r>
              <w:rPr>
                <w:rFonts w:ascii="Arial" w:hAnsi="Arial" w:cs="Arial"/>
                <w:sz w:val="22"/>
                <w:szCs w:val="22"/>
              </w:rPr>
              <w:t xml:space="preserve">występowania </w:t>
            </w:r>
            <w:r w:rsidRPr="00066EF2">
              <w:rPr>
                <w:rFonts w:ascii="Arial" w:hAnsi="Arial" w:cs="Arial"/>
                <w:sz w:val="22"/>
                <w:szCs w:val="22"/>
              </w:rPr>
              <w:t>więcej ni</w:t>
            </w:r>
            <w:r>
              <w:rPr>
                <w:rFonts w:ascii="Arial" w:hAnsi="Arial" w:cs="Arial"/>
                <w:sz w:val="22"/>
                <w:szCs w:val="22"/>
              </w:rPr>
              <w:t>ż</w:t>
            </w:r>
            <w:r w:rsidRPr="00066EF2">
              <w:rPr>
                <w:rFonts w:ascii="Arial" w:hAnsi="Arial" w:cs="Arial"/>
                <w:sz w:val="22"/>
                <w:szCs w:val="22"/>
              </w:rPr>
              <w:t xml:space="preserve"> 1 gatun</w:t>
            </w:r>
            <w:r>
              <w:rPr>
                <w:rFonts w:ascii="Arial" w:hAnsi="Arial" w:cs="Arial"/>
                <w:sz w:val="22"/>
                <w:szCs w:val="22"/>
              </w:rPr>
              <w:t>ku</w:t>
            </w:r>
            <w:r w:rsidRPr="00066EF2">
              <w:rPr>
                <w:rFonts w:ascii="Arial" w:hAnsi="Arial" w:cs="Arial"/>
                <w:sz w:val="22"/>
                <w:szCs w:val="22"/>
              </w:rPr>
              <w:t>, lub nawet 1 gatunek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66EF2">
              <w:rPr>
                <w:rFonts w:ascii="Arial" w:hAnsi="Arial" w:cs="Arial"/>
                <w:sz w:val="22"/>
                <w:szCs w:val="22"/>
              </w:rPr>
              <w:t xml:space="preserve"> jeżeli liczny (U1) do poziomu obecny najwyżej 1 gatunek, nieliczny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066EF2">
              <w:rPr>
                <w:rFonts w:ascii="Arial" w:hAnsi="Arial" w:cs="Arial"/>
                <w:sz w:val="22"/>
                <w:szCs w:val="22"/>
              </w:rPr>
              <w:t xml:space="preserve">sporadyczny (FV) na 1 stanowisku. </w:t>
            </w:r>
            <w:r w:rsidRPr="00066EF2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="00066EF2" w:rsidRPr="00066E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22A5" w:rsidRPr="00066EF2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</w:p>
        </w:tc>
      </w:tr>
      <w:tr w:rsidR="008422A5" w:rsidRPr="00D7676B" w14:paraId="342B31BC" w14:textId="77777777" w:rsidTr="00A836FE">
        <w:trPr>
          <w:trHeight w:val="283"/>
        </w:trPr>
        <w:tc>
          <w:tcPr>
            <w:tcW w:w="1555" w:type="dxa"/>
            <w:vMerge/>
          </w:tcPr>
          <w:p w14:paraId="545981C9" w14:textId="77777777" w:rsidR="008422A5" w:rsidRPr="00F17114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9A79403" w14:textId="77777777" w:rsidR="007867FF" w:rsidRPr="007867FF" w:rsidRDefault="007867FF" w:rsidP="007867FF">
            <w:pPr>
              <w:widowControl/>
              <w:suppressAutoHyphens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7867FF">
              <w:rPr>
                <w:rFonts w:ascii="Arial" w:hAnsi="Arial" w:cs="Arial"/>
                <w:sz w:val="22"/>
                <w:szCs w:val="22"/>
              </w:rPr>
              <w:t>Ekspansywne</w:t>
            </w:r>
          </w:p>
          <w:p w14:paraId="7CE5F14E" w14:textId="77777777" w:rsidR="007867FF" w:rsidRPr="007867FF" w:rsidRDefault="007867FF" w:rsidP="007867FF">
            <w:pPr>
              <w:widowControl/>
              <w:suppressAutoHyphens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7867FF">
              <w:rPr>
                <w:rFonts w:ascii="Arial" w:hAnsi="Arial" w:cs="Arial"/>
                <w:sz w:val="22"/>
                <w:szCs w:val="22"/>
              </w:rPr>
              <w:t>gatunki rodzime</w:t>
            </w:r>
          </w:p>
          <w:p w14:paraId="08D4D676" w14:textId="1C6742B6" w:rsidR="008422A5" w:rsidRPr="00F17114" w:rsidRDefault="007867FF" w:rsidP="007867FF">
            <w:pPr>
              <w:widowControl/>
              <w:suppressAutoHyphens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7867FF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7867FF">
              <w:rPr>
                <w:rFonts w:ascii="Arial" w:hAnsi="Arial" w:cs="Arial"/>
                <w:sz w:val="22"/>
                <w:szCs w:val="22"/>
              </w:rPr>
              <w:t>apofity</w:t>
            </w:r>
            <w:proofErr w:type="spellEnd"/>
            <w:r w:rsidRPr="007867FF">
              <w:rPr>
                <w:rFonts w:ascii="Arial" w:hAnsi="Arial" w:cs="Arial"/>
                <w:sz w:val="22"/>
                <w:szCs w:val="22"/>
              </w:rPr>
              <w:t>) w runie</w:t>
            </w:r>
          </w:p>
        </w:tc>
        <w:tc>
          <w:tcPr>
            <w:tcW w:w="5499" w:type="dxa"/>
          </w:tcPr>
          <w:p w14:paraId="6834298F" w14:textId="52222FBB" w:rsidR="008422A5" w:rsidRPr="00F17114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Utrzymanie oceny wskaźnika na poziomie </w:t>
            </w:r>
            <w:r w:rsidR="007867FF">
              <w:t>f</w:t>
            </w:r>
            <w:r w:rsidR="007867FF" w:rsidRPr="007867FF">
              <w:rPr>
                <w:rFonts w:ascii="Arial" w:eastAsia="Times New Roman" w:hAnsi="Arial" w:cs="Arial"/>
                <w:kern w:val="0"/>
                <w:sz w:val="22"/>
                <w:szCs w:val="22"/>
              </w:rPr>
              <w:t>acjalnie dominuj</w:t>
            </w:r>
            <w:r w:rsidR="007867FF">
              <w:rPr>
                <w:rFonts w:ascii="Arial" w:eastAsia="Times New Roman" w:hAnsi="Arial" w:cs="Arial"/>
                <w:kern w:val="0"/>
                <w:sz w:val="22"/>
                <w:szCs w:val="22"/>
              </w:rPr>
              <w:t>ą</w:t>
            </w:r>
            <w:r w:rsidR="007867FF" w:rsidRPr="007867FF">
              <w:rPr>
                <w:rFonts w:ascii="Arial" w:eastAsia="Times New Roman" w:hAnsi="Arial" w:cs="Arial"/>
                <w:kern w:val="0"/>
                <w:sz w:val="22"/>
                <w:szCs w:val="22"/>
              </w:rPr>
              <w:t>ce</w:t>
            </w:r>
            <w:r w:rsidR="007867FF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="007867FF" w:rsidRPr="007867FF">
              <w:rPr>
                <w:rFonts w:ascii="Arial" w:eastAsia="Times New Roman" w:hAnsi="Arial" w:cs="Arial"/>
                <w:kern w:val="0"/>
                <w:sz w:val="22"/>
                <w:szCs w:val="22"/>
              </w:rPr>
              <w:t>w sposób ograniczaj</w:t>
            </w:r>
            <w:r w:rsidR="007867FF">
              <w:rPr>
                <w:rFonts w:ascii="Arial" w:eastAsia="Times New Roman" w:hAnsi="Arial" w:cs="Arial"/>
                <w:kern w:val="0"/>
                <w:sz w:val="22"/>
                <w:szCs w:val="22"/>
              </w:rPr>
              <w:t>ą</w:t>
            </w:r>
            <w:r w:rsidR="007867FF" w:rsidRPr="007867FF">
              <w:rPr>
                <w:rFonts w:ascii="Arial" w:eastAsia="Times New Roman" w:hAnsi="Arial" w:cs="Arial"/>
                <w:kern w:val="0"/>
                <w:sz w:val="22"/>
                <w:szCs w:val="22"/>
              </w:rPr>
              <w:t>cy</w:t>
            </w:r>
            <w:r w:rsidR="007867FF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="007867FF" w:rsidRPr="007867FF">
              <w:rPr>
                <w:rFonts w:ascii="Arial" w:eastAsia="Times New Roman" w:hAnsi="Arial" w:cs="Arial"/>
                <w:kern w:val="0"/>
                <w:sz w:val="22"/>
                <w:szCs w:val="22"/>
              </w:rPr>
              <w:t>ró</w:t>
            </w:r>
            <w:r w:rsidR="007867FF">
              <w:rPr>
                <w:rFonts w:ascii="Arial" w:eastAsia="Times New Roman" w:hAnsi="Arial" w:cs="Arial"/>
                <w:kern w:val="0"/>
                <w:sz w:val="22"/>
                <w:szCs w:val="22"/>
              </w:rPr>
              <w:t>ż</w:t>
            </w:r>
            <w:r w:rsidR="007867FF" w:rsidRPr="007867FF">
              <w:rPr>
                <w:rFonts w:ascii="Arial" w:eastAsia="Times New Roman" w:hAnsi="Arial" w:cs="Arial"/>
                <w:kern w:val="0"/>
                <w:sz w:val="22"/>
                <w:szCs w:val="22"/>
              </w:rPr>
              <w:t>norodno</w:t>
            </w:r>
            <w:r w:rsidR="007867FF">
              <w:rPr>
                <w:rFonts w:ascii="Arial" w:eastAsia="Times New Roman" w:hAnsi="Arial" w:cs="Arial"/>
                <w:kern w:val="0"/>
                <w:sz w:val="22"/>
                <w:szCs w:val="22"/>
              </w:rPr>
              <w:t>ść</w:t>
            </w:r>
            <w:r w:rsidR="007867FF" w:rsidRPr="007867FF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runa</w:t>
            </w:r>
            <w:r w:rsidR="007867FF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(U2) na 1 stanowisku (</w:t>
            </w: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>dopuszczalne jest nawet duże pokrycie pokrzywy zwyczajnej</w:t>
            </w:r>
            <w:r w:rsidR="007867FF">
              <w:rPr>
                <w:rFonts w:ascii="Arial" w:eastAsia="Times New Roman" w:hAnsi="Arial" w:cs="Arial"/>
                <w:kern w:val="0"/>
                <w:sz w:val="22"/>
                <w:szCs w:val="22"/>
              </w:rPr>
              <w:t>)</w:t>
            </w: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. </w:t>
            </w:r>
          </w:p>
        </w:tc>
      </w:tr>
      <w:tr w:rsidR="008422A5" w:rsidRPr="00D7676B" w14:paraId="1744EC7A" w14:textId="77777777" w:rsidTr="00A836FE">
        <w:trPr>
          <w:trHeight w:val="283"/>
        </w:trPr>
        <w:tc>
          <w:tcPr>
            <w:tcW w:w="1555" w:type="dxa"/>
            <w:vMerge/>
          </w:tcPr>
          <w:p w14:paraId="3A538BE9" w14:textId="77777777" w:rsidR="008422A5" w:rsidRPr="00F17114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22B4D9A" w14:textId="222F27D2" w:rsidR="008422A5" w:rsidRPr="0078645D" w:rsidRDefault="008422A5" w:rsidP="008422A5">
            <w:pPr>
              <w:widowControl/>
              <w:suppressAutoHyphens w:val="0"/>
              <w:contextualSpacing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111D88">
              <w:rPr>
                <w:rFonts w:ascii="Arial" w:hAnsi="Arial" w:cs="Arial"/>
                <w:sz w:val="22"/>
                <w:szCs w:val="22"/>
              </w:rPr>
              <w:t>Martwe drewno (łączne zasoby)</w:t>
            </w:r>
          </w:p>
        </w:tc>
        <w:tc>
          <w:tcPr>
            <w:tcW w:w="5499" w:type="dxa"/>
          </w:tcPr>
          <w:p w14:paraId="75AC38F2" w14:textId="4A3F873D" w:rsidR="00D05A96" w:rsidRDefault="00D05A96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66EF2">
              <w:rPr>
                <w:rFonts w:ascii="Arial" w:hAnsi="Arial" w:cs="Arial"/>
                <w:sz w:val="22"/>
                <w:szCs w:val="22"/>
              </w:rPr>
              <w:t xml:space="preserve">Poprawa oceny wskaźnika z </w:t>
            </w:r>
            <w:r w:rsidRPr="00D05A96">
              <w:rPr>
                <w:rFonts w:ascii="Arial" w:hAnsi="Arial" w:cs="Arial"/>
                <w:sz w:val="22"/>
                <w:szCs w:val="22"/>
              </w:rPr>
              <w:t>10-20 m</w:t>
            </w:r>
            <w:r w:rsidRPr="00D05A9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D05A96">
              <w:rPr>
                <w:rFonts w:ascii="Arial" w:hAnsi="Arial" w:cs="Arial"/>
                <w:sz w:val="22"/>
                <w:szCs w:val="22"/>
              </w:rPr>
              <w:t>/ha</w:t>
            </w:r>
            <w:r>
              <w:rPr>
                <w:rFonts w:ascii="Arial" w:hAnsi="Arial" w:cs="Arial"/>
                <w:sz w:val="22"/>
                <w:szCs w:val="22"/>
              </w:rPr>
              <w:t xml:space="preserve"> (U1) na</w:t>
            </w:r>
            <w:r w:rsidR="009401A4">
              <w:t xml:space="preserve"> </w:t>
            </w:r>
            <w:r w:rsidR="009401A4" w:rsidRPr="009401A4">
              <w:rPr>
                <w:rFonts w:ascii="Arial" w:hAnsi="Arial" w:cs="Arial"/>
                <w:sz w:val="22"/>
                <w:szCs w:val="22"/>
              </w:rPr>
              <w:t>&gt;20m</w:t>
            </w:r>
            <w:r w:rsidR="009401A4" w:rsidRPr="009401A4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9401A4" w:rsidRPr="009401A4">
              <w:rPr>
                <w:rFonts w:ascii="Arial" w:hAnsi="Arial" w:cs="Arial"/>
                <w:sz w:val="22"/>
                <w:szCs w:val="22"/>
              </w:rPr>
              <w:t>/ha</w:t>
            </w:r>
            <w:r w:rsidR="009401A4">
              <w:rPr>
                <w:rFonts w:ascii="Arial" w:hAnsi="Arial" w:cs="Arial"/>
                <w:sz w:val="22"/>
                <w:szCs w:val="22"/>
              </w:rPr>
              <w:t xml:space="preserve"> (FV)</w:t>
            </w:r>
            <w:r w:rsidR="009401A4" w:rsidRPr="00066EF2">
              <w:rPr>
                <w:rFonts w:ascii="Arial" w:hAnsi="Arial" w:cs="Arial"/>
                <w:sz w:val="22"/>
                <w:szCs w:val="22"/>
              </w:rPr>
              <w:t xml:space="preserve"> na 1 stanowisku</w:t>
            </w:r>
            <w:r w:rsidR="009401A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424CCC43" w14:textId="71180F85" w:rsidR="008422A5" w:rsidRPr="0078645D" w:rsidRDefault="009401A4" w:rsidP="009401A4">
            <w:pPr>
              <w:widowControl/>
              <w:suppressAutoHyphens w:val="0"/>
              <w:rPr>
                <w:rFonts w:ascii="Arial" w:eastAsia="Times New Roman" w:hAnsi="Arial" w:cs="Arial"/>
                <w:color w:val="FF0000"/>
                <w:kern w:val="0"/>
                <w:sz w:val="22"/>
                <w:szCs w:val="22"/>
              </w:rPr>
            </w:pPr>
            <w:r w:rsidRPr="00872E36">
              <w:rPr>
                <w:rFonts w:ascii="Arial" w:hAnsi="Arial" w:cs="Arial"/>
                <w:sz w:val="22"/>
                <w:szCs w:val="22"/>
              </w:rPr>
              <w:t>Osiągnięcie poprawy oceny wskaźnika może być długotrwałym procesem formowania/inicjowania zasobów martwego drewna.</w:t>
            </w:r>
          </w:p>
        </w:tc>
      </w:tr>
      <w:tr w:rsidR="008422A5" w:rsidRPr="00D7676B" w14:paraId="658CCAC6" w14:textId="77777777" w:rsidTr="00A836FE">
        <w:trPr>
          <w:trHeight w:val="283"/>
        </w:trPr>
        <w:tc>
          <w:tcPr>
            <w:tcW w:w="1555" w:type="dxa"/>
            <w:vMerge/>
          </w:tcPr>
          <w:p w14:paraId="003EB436" w14:textId="77777777" w:rsidR="008422A5" w:rsidRPr="00F17114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0942B33" w14:textId="3F1C2CD1" w:rsidR="008422A5" w:rsidRPr="00F17114" w:rsidRDefault="008422A5" w:rsidP="008422A5">
            <w:pPr>
              <w:widowControl/>
              <w:suppressAutoHyphens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114">
              <w:rPr>
                <w:rFonts w:ascii="Arial" w:hAnsi="Arial" w:cs="Arial"/>
                <w:sz w:val="22"/>
                <w:szCs w:val="22"/>
              </w:rPr>
              <w:t>Martwe drewno leżące lub stojące &gt;3 m długości i &gt;50 cm grubości</w:t>
            </w:r>
          </w:p>
        </w:tc>
        <w:tc>
          <w:tcPr>
            <w:tcW w:w="5499" w:type="dxa"/>
          </w:tcPr>
          <w:p w14:paraId="2F6942E7" w14:textId="724F7306" w:rsidR="002368D0" w:rsidRDefault="002368D0" w:rsidP="002368D0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66EF2">
              <w:rPr>
                <w:rFonts w:ascii="Arial" w:hAnsi="Arial" w:cs="Arial"/>
                <w:sz w:val="22"/>
                <w:szCs w:val="22"/>
              </w:rPr>
              <w:t xml:space="preserve">Poprawa oceny wskaźnika z </w:t>
            </w:r>
            <w:r w:rsidRPr="002368D0">
              <w:rPr>
                <w:rFonts w:ascii="Arial" w:eastAsia="Times New Roman" w:hAnsi="Arial" w:cs="Arial"/>
                <w:kern w:val="0"/>
                <w:sz w:val="22"/>
                <w:szCs w:val="22"/>
              </w:rPr>
              <w:t>&lt; 3 szt./ha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(U2) na</w:t>
            </w:r>
            <w:r>
              <w:t xml:space="preserve"> </w:t>
            </w:r>
            <w:r w:rsidRPr="002368D0">
              <w:rPr>
                <w:rFonts w:ascii="Arial" w:eastAsia="Times New Roman" w:hAnsi="Arial" w:cs="Arial"/>
                <w:kern w:val="0"/>
                <w:sz w:val="22"/>
                <w:szCs w:val="22"/>
              </w:rPr>
              <w:t>3-5 szt./ha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(U1) </w:t>
            </w:r>
            <w:r w:rsidRPr="00066EF2">
              <w:rPr>
                <w:rFonts w:ascii="Arial" w:hAnsi="Arial" w:cs="Arial"/>
                <w:sz w:val="22"/>
                <w:szCs w:val="22"/>
              </w:rPr>
              <w:t>na 1 stanowisku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4F4A041E" w14:textId="3440FE2D" w:rsidR="008422A5" w:rsidRPr="00F17114" w:rsidRDefault="002368D0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872E36">
              <w:rPr>
                <w:rFonts w:ascii="Arial" w:hAnsi="Arial" w:cs="Arial"/>
                <w:sz w:val="22"/>
                <w:szCs w:val="22"/>
              </w:rPr>
              <w:t>Osiągnięcie poprawy oceny wskaźnika może być długotrwałym procesem formowania/inicjowania zasobów martwego drewna.</w:t>
            </w:r>
          </w:p>
        </w:tc>
      </w:tr>
      <w:tr w:rsidR="008422A5" w:rsidRPr="00D7676B" w14:paraId="030A00F3" w14:textId="77777777" w:rsidTr="00A836FE">
        <w:trPr>
          <w:trHeight w:val="283"/>
        </w:trPr>
        <w:tc>
          <w:tcPr>
            <w:tcW w:w="1555" w:type="dxa"/>
            <w:vMerge/>
          </w:tcPr>
          <w:p w14:paraId="7140CA22" w14:textId="77777777" w:rsidR="008422A5" w:rsidRPr="00F17114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D97699E" w14:textId="48B32B83" w:rsidR="008422A5" w:rsidRPr="00F17114" w:rsidRDefault="008422A5" w:rsidP="008422A5">
            <w:pPr>
              <w:widowControl/>
              <w:suppressAutoHyphens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21238">
              <w:rPr>
                <w:rFonts w:ascii="Arial" w:hAnsi="Arial" w:cs="Arial"/>
                <w:sz w:val="22"/>
                <w:szCs w:val="22"/>
              </w:rPr>
              <w:t>Naturalność koryta rzecznego</w:t>
            </w:r>
            <w:r w:rsidRPr="00F1711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99" w:type="dxa"/>
          </w:tcPr>
          <w:p w14:paraId="06446645" w14:textId="3F34C016" w:rsidR="00A861AB" w:rsidRPr="00902A9B" w:rsidRDefault="008422A5" w:rsidP="00A861AB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902A9B">
              <w:rPr>
                <w:rFonts w:ascii="Arial" w:eastAsia="Times New Roman" w:hAnsi="Arial" w:cs="Arial"/>
                <w:kern w:val="0"/>
                <w:sz w:val="22"/>
                <w:szCs w:val="22"/>
              </w:rPr>
              <w:t>Utrzymanie oceny wskaźnika</w:t>
            </w:r>
            <w:r w:rsidR="00B9400B" w:rsidRPr="00902A9B">
              <w:rPr>
                <w:rFonts w:ascii="Arial" w:eastAsia="Times New Roman" w:hAnsi="Arial" w:cs="Arial"/>
                <w:kern w:val="0"/>
                <w:sz w:val="22"/>
                <w:szCs w:val="22"/>
              </w:rPr>
              <w:t>,</w:t>
            </w:r>
            <w:r w:rsidRPr="00902A9B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="00A861AB" w:rsidRPr="00902A9B">
              <w:rPr>
                <w:rFonts w:ascii="Arial" w:hAnsi="Arial" w:cs="Arial"/>
                <w:sz w:val="22"/>
                <w:szCs w:val="22"/>
              </w:rPr>
              <w:t>gdzie</w:t>
            </w:r>
            <w:r w:rsidR="007A4B9C" w:rsidRPr="00902A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861AB" w:rsidRPr="00902A9B">
              <w:rPr>
                <w:rFonts w:ascii="Arial" w:hAnsi="Arial" w:cs="Arial"/>
                <w:sz w:val="22"/>
                <w:szCs w:val="22"/>
              </w:rPr>
              <w:t>r</w:t>
            </w:r>
            <w:r w:rsidR="00A861AB" w:rsidRPr="00902A9B">
              <w:rPr>
                <w:rFonts w:ascii="Arial" w:eastAsia="Times New Roman" w:hAnsi="Arial" w:cs="Arial"/>
                <w:kern w:val="0"/>
                <w:sz w:val="22"/>
                <w:szCs w:val="22"/>
              </w:rPr>
              <w:t>egulacja zmieniająca rytm zalewów lub regulacja zupełnie zmieniająca linię cieku; istnienie urządzeń piętrzących</w:t>
            </w:r>
          </w:p>
          <w:p w14:paraId="1CF4E0D7" w14:textId="4317904B" w:rsidR="008422A5" w:rsidRPr="00902A9B" w:rsidRDefault="00A861AB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902A9B">
              <w:rPr>
                <w:rFonts w:ascii="Arial" w:eastAsia="Times New Roman" w:hAnsi="Arial" w:cs="Arial"/>
                <w:kern w:val="0"/>
                <w:sz w:val="22"/>
                <w:szCs w:val="22"/>
              </w:rPr>
              <w:t>zmieniających reżim cieku (U2)</w:t>
            </w:r>
            <w:r w:rsidR="00902A9B" w:rsidRPr="00902A9B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="00902A9B" w:rsidRPr="00902A9B">
              <w:rPr>
                <w:rFonts w:ascii="Arial" w:hAnsi="Arial" w:cs="Arial"/>
                <w:sz w:val="22"/>
                <w:szCs w:val="22"/>
              </w:rPr>
              <w:t>na 1 stanowisku</w:t>
            </w:r>
            <w:r w:rsidR="008422A5" w:rsidRPr="00902A9B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. </w:t>
            </w:r>
          </w:p>
          <w:p w14:paraId="14BBC890" w14:textId="7FCF9B39" w:rsidR="006F7456" w:rsidRPr="00902A9B" w:rsidRDefault="006F7456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902A9B">
              <w:rPr>
                <w:rFonts w:ascii="Arial" w:hAnsi="Arial" w:cs="Arial"/>
                <w:sz w:val="22"/>
                <w:szCs w:val="22"/>
              </w:rPr>
              <w:t>Wykonana w przeszłości regulacja znacząco zmieniła linię cieku. Koryto Odry zostało pogłębione i</w:t>
            </w:r>
            <w:r w:rsidR="00BC49E5">
              <w:rPr>
                <w:rFonts w:ascii="Arial" w:hAnsi="Arial" w:cs="Arial"/>
                <w:sz w:val="22"/>
                <w:szCs w:val="22"/>
              </w:rPr>
              <w:t> </w:t>
            </w:r>
            <w:r w:rsidRPr="00902A9B">
              <w:rPr>
                <w:rFonts w:ascii="Arial" w:hAnsi="Arial" w:cs="Arial"/>
                <w:sz w:val="22"/>
                <w:szCs w:val="22"/>
              </w:rPr>
              <w:t>wyprostowane, usypano wały przeciwpowodziowe</w:t>
            </w:r>
            <w:r w:rsidR="00902A9B" w:rsidRPr="00902A9B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8422A5" w:rsidRPr="00D7676B" w14:paraId="01A824A7" w14:textId="77777777" w:rsidTr="00A836FE">
        <w:trPr>
          <w:trHeight w:val="283"/>
        </w:trPr>
        <w:tc>
          <w:tcPr>
            <w:tcW w:w="1555" w:type="dxa"/>
            <w:vMerge/>
          </w:tcPr>
          <w:p w14:paraId="5A7E7868" w14:textId="77777777" w:rsidR="008422A5" w:rsidRPr="00F17114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0DE2105" w14:textId="36F022BF" w:rsidR="008422A5" w:rsidRPr="00F17114" w:rsidRDefault="008422A5" w:rsidP="008422A5">
            <w:pPr>
              <w:widowControl/>
              <w:suppressAutoHyphens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114">
              <w:rPr>
                <w:rFonts w:ascii="Arial" w:hAnsi="Arial" w:cs="Arial"/>
                <w:sz w:val="22"/>
                <w:szCs w:val="22"/>
              </w:rPr>
              <w:t>Reżim wodny (w tym rytm zalewów, jeśli występują)</w:t>
            </w:r>
          </w:p>
        </w:tc>
        <w:tc>
          <w:tcPr>
            <w:tcW w:w="5499" w:type="dxa"/>
          </w:tcPr>
          <w:p w14:paraId="24A5A498" w14:textId="42C441D6" w:rsidR="008422A5" w:rsidRPr="00F17114" w:rsidRDefault="008422A5" w:rsidP="008422A5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>Utrzymanie oceny wskaźnika</w:t>
            </w:r>
            <w:r w:rsidR="00BC49E5">
              <w:rPr>
                <w:rFonts w:ascii="Arial" w:eastAsia="Times New Roman" w:hAnsi="Arial" w:cs="Arial"/>
                <w:kern w:val="0"/>
                <w:sz w:val="22"/>
                <w:szCs w:val="22"/>
              </w:rPr>
              <w:t>, gdzie d</w:t>
            </w:r>
            <w:r w:rsidR="00BC49E5" w:rsidRPr="00BC49E5">
              <w:rPr>
                <w:rFonts w:ascii="Arial" w:eastAsia="Times New Roman" w:hAnsi="Arial" w:cs="Arial"/>
                <w:kern w:val="0"/>
                <w:sz w:val="22"/>
                <w:szCs w:val="22"/>
              </w:rPr>
              <w:t>ynamika zalewów</w:t>
            </w:r>
            <w:r w:rsidR="00BC49E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="00BC49E5" w:rsidRPr="00BC49E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i </w:t>
            </w:r>
            <w:proofErr w:type="spellStart"/>
            <w:r w:rsidR="00BC49E5" w:rsidRPr="00BC49E5">
              <w:rPr>
                <w:rFonts w:ascii="Arial" w:eastAsia="Times New Roman" w:hAnsi="Arial" w:cs="Arial"/>
                <w:kern w:val="0"/>
                <w:sz w:val="22"/>
                <w:szCs w:val="22"/>
              </w:rPr>
              <w:t>przewodnienie</w:t>
            </w:r>
            <w:proofErr w:type="spellEnd"/>
            <w:r w:rsidR="00BC49E5" w:rsidRPr="00BC49E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pod</w:t>
            </w:r>
            <w:r w:rsidR="00BC49E5">
              <w:rPr>
                <w:rFonts w:ascii="Arial" w:eastAsia="Times New Roman" w:hAnsi="Arial" w:cs="Arial"/>
                <w:kern w:val="0"/>
                <w:sz w:val="22"/>
                <w:szCs w:val="22"/>
              </w:rPr>
              <w:t>łoż</w:t>
            </w:r>
            <w:r w:rsidR="00BC49E5" w:rsidRPr="00BC49E5">
              <w:rPr>
                <w:rFonts w:ascii="Arial" w:eastAsia="Times New Roman" w:hAnsi="Arial" w:cs="Arial"/>
                <w:kern w:val="0"/>
                <w:sz w:val="22"/>
                <w:szCs w:val="22"/>
              </w:rPr>
              <w:t>a</w:t>
            </w:r>
            <w:r w:rsidR="00BC49E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="00BC49E5" w:rsidRPr="00BC49E5">
              <w:rPr>
                <w:rFonts w:ascii="Arial" w:eastAsia="Times New Roman" w:hAnsi="Arial" w:cs="Arial"/>
                <w:kern w:val="0"/>
                <w:sz w:val="22"/>
                <w:szCs w:val="22"/>
              </w:rPr>
              <w:t>obni</w:t>
            </w:r>
            <w:r w:rsidR="00BC49E5">
              <w:rPr>
                <w:rFonts w:ascii="Arial" w:eastAsia="Times New Roman" w:hAnsi="Arial" w:cs="Arial"/>
                <w:kern w:val="0"/>
                <w:sz w:val="22"/>
                <w:szCs w:val="22"/>
              </w:rPr>
              <w:t>ż</w:t>
            </w:r>
            <w:r w:rsidR="00BC49E5" w:rsidRPr="00BC49E5">
              <w:rPr>
                <w:rFonts w:ascii="Arial" w:eastAsia="Times New Roman" w:hAnsi="Arial" w:cs="Arial"/>
                <w:kern w:val="0"/>
                <w:sz w:val="22"/>
                <w:szCs w:val="22"/>
              </w:rPr>
              <w:t>one w</w:t>
            </w:r>
            <w:r w:rsidR="00BC49E5">
              <w:rPr>
                <w:rFonts w:ascii="Arial" w:eastAsia="Times New Roman" w:hAnsi="Arial" w:cs="Arial"/>
                <w:kern w:val="0"/>
                <w:sz w:val="22"/>
                <w:szCs w:val="22"/>
              </w:rPr>
              <w:t> </w:t>
            </w:r>
            <w:r w:rsidR="00BC49E5" w:rsidRPr="00BC49E5">
              <w:rPr>
                <w:rFonts w:ascii="Arial" w:eastAsia="Times New Roman" w:hAnsi="Arial" w:cs="Arial"/>
                <w:kern w:val="0"/>
                <w:sz w:val="22"/>
                <w:szCs w:val="22"/>
              </w:rPr>
              <w:t>stosunku do</w:t>
            </w:r>
            <w:r w:rsidR="00BC49E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="00BC49E5" w:rsidRPr="00BC49E5">
              <w:rPr>
                <w:rFonts w:ascii="Arial" w:eastAsia="Times New Roman" w:hAnsi="Arial" w:cs="Arial"/>
                <w:kern w:val="0"/>
                <w:sz w:val="22"/>
                <w:szCs w:val="22"/>
              </w:rPr>
              <w:t>normalnego</w:t>
            </w:r>
            <w:r w:rsidR="00BC49E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(U1) na 1 stanowisku.</w:t>
            </w: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</w:p>
        </w:tc>
      </w:tr>
      <w:tr w:rsidR="008422A5" w:rsidRPr="00D7676B" w14:paraId="584A85DE" w14:textId="77777777" w:rsidTr="00A836FE">
        <w:trPr>
          <w:trHeight w:val="283"/>
        </w:trPr>
        <w:tc>
          <w:tcPr>
            <w:tcW w:w="1555" w:type="dxa"/>
            <w:vMerge/>
          </w:tcPr>
          <w:p w14:paraId="0F81A753" w14:textId="77777777" w:rsidR="008422A5" w:rsidRPr="00F17114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BFCC988" w14:textId="39B732B3" w:rsidR="008422A5" w:rsidRPr="00F17114" w:rsidRDefault="008422A5" w:rsidP="008422A5">
            <w:pPr>
              <w:widowControl/>
              <w:suppressAutoHyphens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114">
              <w:rPr>
                <w:rFonts w:ascii="Arial" w:hAnsi="Arial" w:cs="Arial"/>
                <w:sz w:val="22"/>
                <w:szCs w:val="22"/>
              </w:rPr>
              <w:t>Wiek drzewostanu</w:t>
            </w:r>
          </w:p>
        </w:tc>
        <w:tc>
          <w:tcPr>
            <w:tcW w:w="5499" w:type="dxa"/>
          </w:tcPr>
          <w:p w14:paraId="7BB4BFDE" w14:textId="6C855383" w:rsidR="00B61E1D" w:rsidRPr="00B61E1D" w:rsidRDefault="008422A5" w:rsidP="00B61E1D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Utrzymanie oceny wskaźnika </w:t>
            </w:r>
            <w:r w:rsidR="00B61E1D">
              <w:t xml:space="preserve">- </w:t>
            </w:r>
            <w:r w:rsidR="00B61E1D" w:rsidRPr="00B61E1D">
              <w:rPr>
                <w:rFonts w:ascii="Arial" w:eastAsia="Times New Roman" w:hAnsi="Arial" w:cs="Arial"/>
                <w:kern w:val="0"/>
                <w:sz w:val="22"/>
                <w:szCs w:val="22"/>
              </w:rPr>
              <w:t>&lt;20% udzia</w:t>
            </w:r>
            <w:r w:rsidR="00B61E1D">
              <w:rPr>
                <w:rFonts w:ascii="Arial" w:eastAsia="Times New Roman" w:hAnsi="Arial" w:cs="Arial"/>
                <w:kern w:val="0"/>
                <w:sz w:val="22"/>
                <w:szCs w:val="22"/>
              </w:rPr>
              <w:t>ł</w:t>
            </w:r>
            <w:r w:rsidR="00B61E1D" w:rsidRPr="00B61E1D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drzew</w:t>
            </w:r>
          </w:p>
          <w:p w14:paraId="68A2CEBD" w14:textId="47A30A99" w:rsidR="00B61E1D" w:rsidRPr="00B61E1D" w:rsidRDefault="00B61E1D" w:rsidP="00B61E1D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B61E1D">
              <w:rPr>
                <w:rFonts w:ascii="Arial" w:eastAsia="Times New Roman" w:hAnsi="Arial" w:cs="Arial"/>
                <w:kern w:val="0"/>
                <w:sz w:val="22"/>
                <w:szCs w:val="22"/>
              </w:rPr>
              <w:t>starszych ni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ż</w:t>
            </w:r>
            <w:r w:rsidRPr="00B61E1D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100 lat,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B61E1D">
              <w:rPr>
                <w:rFonts w:ascii="Arial" w:eastAsia="Times New Roman" w:hAnsi="Arial" w:cs="Arial"/>
                <w:kern w:val="0"/>
                <w:sz w:val="22"/>
                <w:szCs w:val="22"/>
              </w:rPr>
              <w:t>ale &gt;50% udzia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ł</w:t>
            </w:r>
            <w:r w:rsidRPr="00B61E1D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drzew</w:t>
            </w:r>
          </w:p>
          <w:p w14:paraId="2BCC50F5" w14:textId="557CF220" w:rsidR="008422A5" w:rsidRPr="00F17114" w:rsidRDefault="00B61E1D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B61E1D">
              <w:rPr>
                <w:rFonts w:ascii="Arial" w:eastAsia="Times New Roman" w:hAnsi="Arial" w:cs="Arial"/>
                <w:kern w:val="0"/>
                <w:sz w:val="22"/>
                <w:szCs w:val="22"/>
              </w:rPr>
              <w:t>starszych ni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ż</w:t>
            </w:r>
            <w:r w:rsidRPr="00B61E1D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50 lat</w:t>
            </w:r>
            <w:r w:rsidR="008422A5"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(U1)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na 1 stanowisku</w:t>
            </w:r>
            <w:r w:rsidR="008422A5"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. </w:t>
            </w:r>
          </w:p>
        </w:tc>
      </w:tr>
      <w:tr w:rsidR="008422A5" w:rsidRPr="00D7676B" w14:paraId="03ED44B4" w14:textId="77777777" w:rsidTr="00A836FE">
        <w:trPr>
          <w:trHeight w:val="283"/>
        </w:trPr>
        <w:tc>
          <w:tcPr>
            <w:tcW w:w="1555" w:type="dxa"/>
            <w:vMerge/>
          </w:tcPr>
          <w:p w14:paraId="30C9AA34" w14:textId="77777777" w:rsidR="008422A5" w:rsidRPr="00F17114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39366BB" w14:textId="4420E04F" w:rsidR="008422A5" w:rsidRPr="00F17114" w:rsidRDefault="008422A5" w:rsidP="008422A5">
            <w:pPr>
              <w:widowControl/>
              <w:suppressAutoHyphens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114">
              <w:rPr>
                <w:rFonts w:ascii="Arial" w:hAnsi="Arial" w:cs="Arial"/>
                <w:sz w:val="22"/>
                <w:szCs w:val="22"/>
              </w:rPr>
              <w:t>Pionowa struktura roślinności</w:t>
            </w:r>
          </w:p>
        </w:tc>
        <w:tc>
          <w:tcPr>
            <w:tcW w:w="5499" w:type="dxa"/>
          </w:tcPr>
          <w:p w14:paraId="08D8E59C" w14:textId="0F659601" w:rsidR="008422A5" w:rsidRPr="00CE6729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Utrzymanie </w:t>
            </w:r>
            <w:r w:rsidRPr="00F17114">
              <w:rPr>
                <w:rFonts w:ascii="Arial" w:hAnsi="Arial" w:cs="Arial"/>
                <w:sz w:val="22"/>
                <w:szCs w:val="22"/>
              </w:rPr>
              <w:t xml:space="preserve">oceny </w:t>
            </w:r>
            <w:r w:rsidR="00CC29AC">
              <w:rPr>
                <w:rFonts w:ascii="Arial" w:hAnsi="Arial" w:cs="Arial"/>
                <w:sz w:val="22"/>
                <w:szCs w:val="22"/>
              </w:rPr>
              <w:t xml:space="preserve">wskaźnika </w:t>
            </w:r>
            <w:r w:rsidR="00CE6729">
              <w:rPr>
                <w:rFonts w:ascii="Arial" w:hAnsi="Arial" w:cs="Arial"/>
                <w:sz w:val="22"/>
                <w:szCs w:val="22"/>
              </w:rPr>
              <w:t>na poziomie a</w:t>
            </w:r>
            <w:r w:rsidR="00CE6729" w:rsidRPr="00CE6729">
              <w:rPr>
                <w:rFonts w:ascii="Arial" w:hAnsi="Arial" w:cs="Arial"/>
                <w:sz w:val="22"/>
                <w:szCs w:val="22"/>
              </w:rPr>
              <w:t>ntropogenicznie zmienion</w:t>
            </w:r>
            <w:r w:rsidR="00CE6729">
              <w:rPr>
                <w:rFonts w:ascii="Arial" w:hAnsi="Arial" w:cs="Arial"/>
                <w:sz w:val="22"/>
                <w:szCs w:val="22"/>
              </w:rPr>
              <w:t>ej</w:t>
            </w:r>
            <w:r w:rsidR="00CE6729" w:rsidRPr="00CE6729">
              <w:rPr>
                <w:rFonts w:ascii="Arial" w:hAnsi="Arial" w:cs="Arial"/>
                <w:sz w:val="22"/>
                <w:szCs w:val="22"/>
              </w:rPr>
              <w:t>, lecz zró</w:t>
            </w:r>
            <w:r w:rsidR="00CE6729">
              <w:rPr>
                <w:rFonts w:ascii="Arial" w:hAnsi="Arial" w:cs="Arial"/>
                <w:sz w:val="22"/>
                <w:szCs w:val="22"/>
              </w:rPr>
              <w:t>ż</w:t>
            </w:r>
            <w:r w:rsidR="00CE6729" w:rsidRPr="00CE6729">
              <w:rPr>
                <w:rFonts w:ascii="Arial" w:hAnsi="Arial" w:cs="Arial"/>
                <w:sz w:val="22"/>
                <w:szCs w:val="22"/>
              </w:rPr>
              <w:t>nicowan</w:t>
            </w:r>
            <w:r w:rsidR="00CE6729">
              <w:rPr>
                <w:rFonts w:ascii="Arial" w:hAnsi="Arial" w:cs="Arial"/>
                <w:sz w:val="22"/>
                <w:szCs w:val="22"/>
              </w:rPr>
              <w:t xml:space="preserve">ej (U1) na 1 stanowisku. </w:t>
            </w:r>
          </w:p>
        </w:tc>
      </w:tr>
      <w:tr w:rsidR="008422A5" w:rsidRPr="00D7676B" w14:paraId="39A8CFBF" w14:textId="77777777" w:rsidTr="00A836FE">
        <w:trPr>
          <w:trHeight w:val="283"/>
        </w:trPr>
        <w:tc>
          <w:tcPr>
            <w:tcW w:w="1555" w:type="dxa"/>
            <w:vMerge/>
          </w:tcPr>
          <w:p w14:paraId="6BD70081" w14:textId="77777777" w:rsidR="008422A5" w:rsidRPr="00F17114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23B4FD2" w14:textId="3C4A0407" w:rsidR="008422A5" w:rsidRPr="00F17114" w:rsidRDefault="008422A5" w:rsidP="008422A5">
            <w:pPr>
              <w:widowControl/>
              <w:suppressAutoHyphens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114">
              <w:rPr>
                <w:rFonts w:ascii="Arial" w:hAnsi="Arial" w:cs="Arial"/>
                <w:sz w:val="22"/>
                <w:szCs w:val="22"/>
              </w:rPr>
              <w:t>Naturalne odnowienie drzewostanu</w:t>
            </w:r>
          </w:p>
        </w:tc>
        <w:tc>
          <w:tcPr>
            <w:tcW w:w="5499" w:type="dxa"/>
          </w:tcPr>
          <w:p w14:paraId="287207FA" w14:textId="1BA1B8F9" w:rsidR="008422A5" w:rsidRPr="006020DE" w:rsidRDefault="001E3FC7" w:rsidP="006020DE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Utrzymanie </w:t>
            </w:r>
            <w:r w:rsidRPr="00F17114">
              <w:rPr>
                <w:rFonts w:ascii="Arial" w:hAnsi="Arial" w:cs="Arial"/>
                <w:sz w:val="22"/>
                <w:szCs w:val="22"/>
              </w:rPr>
              <w:t xml:space="preserve">oceny </w:t>
            </w:r>
            <w:r>
              <w:rPr>
                <w:rFonts w:ascii="Arial" w:hAnsi="Arial" w:cs="Arial"/>
                <w:sz w:val="22"/>
                <w:szCs w:val="22"/>
              </w:rPr>
              <w:t>wskaźnika na poziomie występowania</w:t>
            </w:r>
            <w:r w:rsidRPr="006020DE">
              <w:rPr>
                <w:rFonts w:ascii="Arial" w:hAnsi="Arial" w:cs="Arial"/>
                <w:sz w:val="22"/>
                <w:szCs w:val="22"/>
              </w:rPr>
              <w:t>, lecz pojedyncze</w:t>
            </w:r>
            <w:r>
              <w:rPr>
                <w:rFonts w:ascii="Arial" w:hAnsi="Arial" w:cs="Arial"/>
                <w:sz w:val="22"/>
                <w:szCs w:val="22"/>
              </w:rPr>
              <w:t xml:space="preserve"> (U1) na 1 stanowisku.</w:t>
            </w:r>
          </w:p>
        </w:tc>
      </w:tr>
      <w:tr w:rsidR="008422A5" w:rsidRPr="00D7676B" w14:paraId="7AA342C5" w14:textId="77777777" w:rsidTr="00A836FE">
        <w:trPr>
          <w:trHeight w:val="283"/>
        </w:trPr>
        <w:tc>
          <w:tcPr>
            <w:tcW w:w="1555" w:type="dxa"/>
            <w:vMerge/>
          </w:tcPr>
          <w:p w14:paraId="274ADF14" w14:textId="77777777" w:rsidR="008422A5" w:rsidRPr="00F17114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E5CBE34" w14:textId="7E894566" w:rsidR="008422A5" w:rsidRPr="00F17114" w:rsidRDefault="008422A5" w:rsidP="008422A5">
            <w:pPr>
              <w:widowControl/>
              <w:suppressAutoHyphens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54768B">
              <w:rPr>
                <w:rFonts w:ascii="Arial" w:hAnsi="Arial" w:cs="Arial"/>
                <w:sz w:val="22"/>
                <w:szCs w:val="22"/>
              </w:rPr>
              <w:t>Zniszczenia runa i gleby związane z pozyskaniem drewna</w:t>
            </w:r>
          </w:p>
        </w:tc>
        <w:tc>
          <w:tcPr>
            <w:tcW w:w="5499" w:type="dxa"/>
          </w:tcPr>
          <w:p w14:paraId="46F9DD15" w14:textId="5F7581FC" w:rsidR="008422A5" w:rsidRPr="00F17114" w:rsidRDefault="008422A5" w:rsidP="00683498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U</w:t>
            </w: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trzymanie oceny </w:t>
            </w:r>
            <w:r w:rsidR="005230DE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wskaźnika </w:t>
            </w:r>
            <w:r w:rsidR="009C30B1" w:rsidRPr="009C30B1">
              <w:rPr>
                <w:rFonts w:ascii="Arial" w:eastAsia="Times New Roman" w:hAnsi="Arial" w:cs="Arial"/>
                <w:kern w:val="0"/>
                <w:sz w:val="22"/>
                <w:szCs w:val="22"/>
              </w:rPr>
              <w:t>na poziomie</w:t>
            </w:r>
            <w:r w:rsidR="00683498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="009C30B1" w:rsidRPr="009C30B1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braku zniszczeń na </w:t>
            </w:r>
            <w:r w:rsidR="009C30B1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1 </w:t>
            </w:r>
            <w:r w:rsidR="009C30B1" w:rsidRPr="009C30B1">
              <w:rPr>
                <w:rFonts w:ascii="Arial" w:eastAsia="Times New Roman" w:hAnsi="Arial" w:cs="Arial"/>
                <w:kern w:val="0"/>
                <w:sz w:val="22"/>
                <w:szCs w:val="22"/>
              </w:rPr>
              <w:t>stanowisk</w:t>
            </w:r>
            <w:r w:rsidR="009C30B1">
              <w:rPr>
                <w:rFonts w:ascii="Arial" w:eastAsia="Times New Roman" w:hAnsi="Arial" w:cs="Arial"/>
                <w:kern w:val="0"/>
                <w:sz w:val="22"/>
                <w:szCs w:val="22"/>
              </w:rPr>
              <w:t>u</w:t>
            </w:r>
            <w:r w:rsidR="009C30B1" w:rsidRPr="009C30B1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siedliska w</w:t>
            </w:r>
            <w:r w:rsidR="00BD1EDF">
              <w:rPr>
                <w:rFonts w:ascii="Arial" w:eastAsia="Times New Roman" w:hAnsi="Arial" w:cs="Arial"/>
                <w:kern w:val="0"/>
                <w:sz w:val="22"/>
                <w:szCs w:val="22"/>
              </w:rPr>
              <w:t> </w:t>
            </w:r>
            <w:r w:rsidR="009C30B1" w:rsidRPr="009C30B1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obszarze (FV). </w:t>
            </w:r>
          </w:p>
        </w:tc>
      </w:tr>
      <w:tr w:rsidR="008422A5" w:rsidRPr="00D7676B" w14:paraId="08D756E9" w14:textId="77777777" w:rsidTr="00A836FE">
        <w:trPr>
          <w:trHeight w:val="283"/>
        </w:trPr>
        <w:tc>
          <w:tcPr>
            <w:tcW w:w="1555" w:type="dxa"/>
            <w:vMerge/>
          </w:tcPr>
          <w:p w14:paraId="6197A467" w14:textId="77777777" w:rsidR="008422A5" w:rsidRPr="00F17114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18AEF9E" w14:textId="7338577B" w:rsidR="008422A5" w:rsidRPr="00F17114" w:rsidRDefault="008422A5" w:rsidP="008422A5">
            <w:pPr>
              <w:widowControl/>
              <w:suppressAutoHyphens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114">
              <w:rPr>
                <w:rFonts w:ascii="Arial" w:hAnsi="Arial" w:cs="Arial"/>
                <w:sz w:val="22"/>
                <w:szCs w:val="22"/>
              </w:rPr>
              <w:t>Inne zniekształcenia</w:t>
            </w:r>
          </w:p>
        </w:tc>
        <w:tc>
          <w:tcPr>
            <w:tcW w:w="5499" w:type="dxa"/>
          </w:tcPr>
          <w:p w14:paraId="1A173EF7" w14:textId="1C598022" w:rsidR="008422A5" w:rsidRPr="00F17114" w:rsidRDefault="008422A5" w:rsidP="001E711B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U</w:t>
            </w: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>trzymanie oceny</w:t>
            </w:r>
            <w:r w:rsidR="00BD1EDF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wskaźnika</w:t>
            </w:r>
            <w:r w:rsidR="00BD1EDF">
              <w:t xml:space="preserve"> </w:t>
            </w:r>
            <w:r w:rsidR="00BD1EDF" w:rsidRPr="00BD1EDF">
              <w:rPr>
                <w:rFonts w:ascii="Arial" w:eastAsia="Times New Roman" w:hAnsi="Arial" w:cs="Arial"/>
                <w:kern w:val="0"/>
                <w:sz w:val="22"/>
                <w:szCs w:val="22"/>
              </w:rPr>
              <w:t>na poziomie</w:t>
            </w:r>
            <w:r w:rsidR="001E711B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="00BD1EDF" w:rsidRPr="00BD1EDF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braku zniekształceń na </w:t>
            </w:r>
            <w:r w:rsidR="00BD1EDF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1 </w:t>
            </w:r>
            <w:r w:rsidR="00BD1EDF" w:rsidRPr="009C30B1">
              <w:rPr>
                <w:rFonts w:ascii="Arial" w:eastAsia="Times New Roman" w:hAnsi="Arial" w:cs="Arial"/>
                <w:kern w:val="0"/>
                <w:sz w:val="22"/>
                <w:szCs w:val="22"/>
              </w:rPr>
              <w:t>stanowisk</w:t>
            </w:r>
            <w:r w:rsidR="00BD1EDF">
              <w:rPr>
                <w:rFonts w:ascii="Arial" w:eastAsia="Times New Roman" w:hAnsi="Arial" w:cs="Arial"/>
                <w:kern w:val="0"/>
                <w:sz w:val="22"/>
                <w:szCs w:val="22"/>
              </w:rPr>
              <w:t>u</w:t>
            </w:r>
            <w:r w:rsidR="00BD1EDF" w:rsidRPr="009C30B1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siedliska w</w:t>
            </w:r>
            <w:r w:rsidR="00BD1EDF">
              <w:rPr>
                <w:rFonts w:ascii="Arial" w:eastAsia="Times New Roman" w:hAnsi="Arial" w:cs="Arial"/>
                <w:kern w:val="0"/>
                <w:sz w:val="22"/>
                <w:szCs w:val="22"/>
              </w:rPr>
              <w:t> </w:t>
            </w:r>
            <w:r w:rsidR="00BD1EDF" w:rsidRPr="009C30B1">
              <w:rPr>
                <w:rFonts w:ascii="Arial" w:eastAsia="Times New Roman" w:hAnsi="Arial" w:cs="Arial"/>
                <w:kern w:val="0"/>
                <w:sz w:val="22"/>
                <w:szCs w:val="22"/>
              </w:rPr>
              <w:t>obszarze (FV).</w:t>
            </w:r>
          </w:p>
        </w:tc>
      </w:tr>
      <w:tr w:rsidR="008422A5" w:rsidRPr="00D7676B" w14:paraId="28FC3E61" w14:textId="77777777" w:rsidTr="00A836FE">
        <w:trPr>
          <w:trHeight w:val="283"/>
        </w:trPr>
        <w:tc>
          <w:tcPr>
            <w:tcW w:w="1555" w:type="dxa"/>
            <w:vMerge/>
          </w:tcPr>
          <w:p w14:paraId="0C4E2989" w14:textId="77777777" w:rsidR="008422A5" w:rsidRPr="00F17114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D9C2FFB" w14:textId="53810C95" w:rsidR="008422A5" w:rsidRPr="00F17114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F17114">
              <w:rPr>
                <w:rFonts w:ascii="Arial" w:hAnsi="Arial" w:cs="Arial"/>
                <w:sz w:val="22"/>
                <w:szCs w:val="22"/>
              </w:rPr>
              <w:t>Stan kluczowych dla różnorodności biologicznej gatunków lokalnie typowych dla siedliska (wskaźnik fakultatywny, stosować tylko, gdy są odpowiednie dane)</w:t>
            </w:r>
          </w:p>
        </w:tc>
        <w:tc>
          <w:tcPr>
            <w:tcW w:w="5499" w:type="dxa"/>
          </w:tcPr>
          <w:p w14:paraId="51DB9F5F" w14:textId="1C1B8773" w:rsidR="00997013" w:rsidRPr="00997013" w:rsidRDefault="00997013" w:rsidP="00997013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DC08BF">
              <w:rPr>
                <w:rFonts w:ascii="Arial" w:hAnsi="Arial" w:cs="Arial"/>
                <w:sz w:val="22"/>
                <w:szCs w:val="22"/>
              </w:rPr>
              <w:t xml:space="preserve">Utrzymanie oceny wskaźnika -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s</w:t>
            </w:r>
            <w:r w:rsidRPr="00997013">
              <w:rPr>
                <w:rFonts w:ascii="Arial" w:eastAsia="Times New Roman" w:hAnsi="Arial" w:cs="Arial"/>
                <w:kern w:val="0"/>
                <w:sz w:val="22"/>
                <w:szCs w:val="22"/>
              </w:rPr>
              <w:t>tan wszystkich takich</w:t>
            </w:r>
          </w:p>
          <w:p w14:paraId="5BE98766" w14:textId="3B80E1FF" w:rsidR="008422A5" w:rsidRPr="00F17114" w:rsidRDefault="00997013" w:rsidP="00997013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997013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gatunków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właściwy </w:t>
            </w:r>
            <w:r w:rsidRPr="00997013">
              <w:rPr>
                <w:rFonts w:ascii="Arial" w:eastAsia="Times New Roman" w:hAnsi="Arial" w:cs="Arial"/>
                <w:kern w:val="0"/>
                <w:sz w:val="22"/>
                <w:szCs w:val="22"/>
              </w:rPr>
              <w:t>(FV)</w:t>
            </w:r>
            <w:r w:rsidRPr="00DC08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711B">
              <w:rPr>
                <w:rFonts w:ascii="Arial" w:hAnsi="Arial" w:cs="Arial"/>
                <w:sz w:val="22"/>
                <w:szCs w:val="22"/>
              </w:rPr>
              <w:t xml:space="preserve">na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1 </w:t>
            </w:r>
            <w:r w:rsidRPr="009C30B1">
              <w:rPr>
                <w:rFonts w:ascii="Arial" w:eastAsia="Times New Roman" w:hAnsi="Arial" w:cs="Arial"/>
                <w:kern w:val="0"/>
                <w:sz w:val="22"/>
                <w:szCs w:val="22"/>
              </w:rPr>
              <w:t>stanowisk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u</w:t>
            </w:r>
            <w:r w:rsidRPr="009C30B1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siedliska w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 </w:t>
            </w:r>
            <w:r w:rsidRPr="009C30B1">
              <w:rPr>
                <w:rFonts w:ascii="Arial" w:eastAsia="Times New Roman" w:hAnsi="Arial" w:cs="Arial"/>
                <w:kern w:val="0"/>
                <w:sz w:val="22"/>
                <w:szCs w:val="22"/>
              </w:rPr>
              <w:t>obszarze</w:t>
            </w:r>
            <w:r w:rsidRPr="00DC08BF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976AE" w:rsidRPr="00D7676B" w14:paraId="30630ECB" w14:textId="77777777" w:rsidTr="000976AE">
        <w:trPr>
          <w:trHeight w:val="283"/>
        </w:trPr>
        <w:tc>
          <w:tcPr>
            <w:tcW w:w="1555" w:type="dxa"/>
            <w:vMerge w:val="restart"/>
          </w:tcPr>
          <w:p w14:paraId="6E35C74E" w14:textId="77777777" w:rsidR="000976AE" w:rsidRPr="00DC6471" w:rsidRDefault="000976AE" w:rsidP="000976AE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DC6471">
              <w:rPr>
                <w:rFonts w:ascii="Arial" w:eastAsia="Times New Roman" w:hAnsi="Arial" w:cs="Arial"/>
                <w:kern w:val="0"/>
                <w:sz w:val="22"/>
                <w:szCs w:val="22"/>
              </w:rPr>
              <w:t>91F0 Łęgowe lasy dębowo-</w:t>
            </w:r>
          </w:p>
          <w:p w14:paraId="202BE4B0" w14:textId="77777777" w:rsidR="000976AE" w:rsidRPr="00DC6471" w:rsidRDefault="000976AE" w:rsidP="000976AE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kern w:val="0"/>
              </w:rPr>
            </w:pPr>
            <w:r w:rsidRPr="00DC6471">
              <w:rPr>
                <w:rFonts w:ascii="Arial" w:eastAsia="Times New Roman" w:hAnsi="Arial" w:cs="Arial"/>
                <w:kern w:val="0"/>
                <w:sz w:val="22"/>
                <w:szCs w:val="22"/>
              </w:rPr>
              <w:t>wiązowo-jesionowe (</w:t>
            </w:r>
            <w:proofErr w:type="spellStart"/>
            <w:r w:rsidRPr="00DC6471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Ficario</w:t>
            </w:r>
            <w:proofErr w:type="spellEnd"/>
            <w:r w:rsidRPr="00DC6471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-</w:t>
            </w:r>
          </w:p>
          <w:p w14:paraId="4EF0F666" w14:textId="77777777" w:rsidR="000976AE" w:rsidRDefault="000976AE" w:rsidP="000976AE">
            <w:pPr>
              <w:spacing w:after="120" w:line="276" w:lineRule="auto"/>
              <w:rPr>
                <w:rFonts w:ascii="Arial" w:eastAsia="Times New Roman" w:hAnsi="Arial" w:cs="Arial"/>
              </w:rPr>
            </w:pPr>
            <w:proofErr w:type="spellStart"/>
            <w:r w:rsidRPr="00DC6471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Ulmetum</w:t>
            </w:r>
            <w:proofErr w:type="spellEnd"/>
            <w:r w:rsidRPr="00DC6471">
              <w:rPr>
                <w:rFonts w:ascii="Arial" w:eastAsia="Times New Roman" w:hAnsi="Arial" w:cs="Arial"/>
                <w:kern w:val="0"/>
                <w:sz w:val="22"/>
                <w:szCs w:val="22"/>
              </w:rPr>
              <w:t>)</w:t>
            </w:r>
          </w:p>
          <w:p w14:paraId="6608DEB4" w14:textId="77777777" w:rsidR="000976AE" w:rsidRPr="00D7676B" w:rsidRDefault="000976AE" w:rsidP="000976A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57C701B" w14:textId="6158EF11" w:rsidR="000976AE" w:rsidRPr="00D7676B" w:rsidRDefault="000976AE" w:rsidP="000976A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Ogólny cel ochrony</w:t>
            </w:r>
          </w:p>
        </w:tc>
        <w:tc>
          <w:tcPr>
            <w:tcW w:w="5499" w:type="dxa"/>
          </w:tcPr>
          <w:p w14:paraId="2ED805CB" w14:textId="744CE420" w:rsidR="000976AE" w:rsidRPr="00D7676B" w:rsidRDefault="000976AE" w:rsidP="000976A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8422A5">
              <w:rPr>
                <w:rFonts w:ascii="Arial" w:hAnsi="Arial" w:cs="Arial"/>
                <w:sz w:val="22"/>
                <w:szCs w:val="22"/>
              </w:rPr>
              <w:t>Celem ochrony jest referencyjny stan siedliska rozumiany poprzez poprawę lub utrzymanie stanu poszczególnych wskaźników, z uwzględnieniem naturalnych procesów</w:t>
            </w:r>
            <w:r w:rsidR="00F30CCA">
              <w:rPr>
                <w:rFonts w:ascii="Arial" w:hAnsi="Arial" w:cs="Arial"/>
                <w:sz w:val="22"/>
                <w:szCs w:val="22"/>
              </w:rPr>
              <w:t xml:space="preserve"> (U1)</w:t>
            </w:r>
            <w:r w:rsidRPr="008422A5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976AE" w:rsidRPr="00D7676B" w14:paraId="3EBF5563" w14:textId="77777777" w:rsidTr="00A836FE">
        <w:trPr>
          <w:trHeight w:val="283"/>
        </w:trPr>
        <w:tc>
          <w:tcPr>
            <w:tcW w:w="1555" w:type="dxa"/>
            <w:vMerge/>
          </w:tcPr>
          <w:p w14:paraId="0E685E9B" w14:textId="77777777" w:rsidR="000976AE" w:rsidRPr="00D7676B" w:rsidRDefault="000976AE" w:rsidP="000976A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50227DD" w14:textId="4D3B9CDE" w:rsidR="000976AE" w:rsidRPr="00660274" w:rsidRDefault="000976AE" w:rsidP="000976AE">
            <w:pPr>
              <w:widowControl/>
              <w:suppressAutoHyphens w:val="0"/>
              <w:rPr>
                <w:rFonts w:eastAsia="Calibri" w:cs="Calibri"/>
                <w:color w:val="292526"/>
                <w:sz w:val="18"/>
                <w:szCs w:val="18"/>
              </w:rPr>
            </w:pP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>Powierzchnia siedliska</w:t>
            </w:r>
          </w:p>
        </w:tc>
        <w:tc>
          <w:tcPr>
            <w:tcW w:w="5499" w:type="dxa"/>
          </w:tcPr>
          <w:p w14:paraId="4EC03508" w14:textId="38D1396B" w:rsidR="000976AE" w:rsidRPr="00D7676B" w:rsidRDefault="000976AE" w:rsidP="000976A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8422A5">
              <w:rPr>
                <w:rFonts w:ascii="Arial" w:hAnsi="Arial" w:cs="Arial"/>
                <w:sz w:val="22"/>
                <w:szCs w:val="22"/>
              </w:rPr>
              <w:t xml:space="preserve">Utrzymanie siedliska w obszarze na powierzchni co najmniej </w:t>
            </w:r>
            <w:r>
              <w:rPr>
                <w:rFonts w:ascii="Arial" w:hAnsi="Arial" w:cs="Arial"/>
                <w:sz w:val="22"/>
                <w:szCs w:val="22"/>
              </w:rPr>
              <w:t>78</w:t>
            </w:r>
            <w:r w:rsidRPr="008422A5">
              <w:rPr>
                <w:rFonts w:ascii="Arial" w:hAnsi="Arial" w:cs="Arial"/>
                <w:sz w:val="22"/>
                <w:szCs w:val="22"/>
              </w:rPr>
              <w:t xml:space="preserve"> ha, z uwzględnieniem naturalnych procesów</w:t>
            </w:r>
            <w:r w:rsidR="00F30CCA">
              <w:rPr>
                <w:rFonts w:ascii="Arial" w:hAnsi="Arial" w:cs="Arial"/>
                <w:sz w:val="22"/>
                <w:szCs w:val="22"/>
              </w:rPr>
              <w:t xml:space="preserve"> (FV)</w:t>
            </w:r>
            <w:r w:rsidRPr="008422A5">
              <w:rPr>
                <w:rFonts w:ascii="Arial" w:hAnsi="Arial" w:cs="Arial"/>
                <w:sz w:val="22"/>
                <w:szCs w:val="22"/>
              </w:rPr>
              <w:t>.</w:t>
            </w:r>
            <w:r w:rsidR="00F30CCA">
              <w:rPr>
                <w:rFonts w:ascii="Arial" w:hAnsi="Arial" w:cs="Arial"/>
                <w:sz w:val="22"/>
                <w:szCs w:val="22"/>
              </w:rPr>
              <w:t xml:space="preserve"> B</w:t>
            </w:r>
            <w:r w:rsidR="00F30CCA" w:rsidRPr="00F30CCA">
              <w:rPr>
                <w:rFonts w:ascii="Arial" w:hAnsi="Arial" w:cs="Arial"/>
                <w:sz w:val="22"/>
                <w:szCs w:val="22"/>
              </w:rPr>
              <w:t>rak wyraźnego kurczenia się powierzchni poza przyczynami naturalnymi.</w:t>
            </w:r>
          </w:p>
        </w:tc>
      </w:tr>
      <w:tr w:rsidR="008422A5" w:rsidRPr="00D7676B" w14:paraId="3AD2F8F4" w14:textId="77777777" w:rsidTr="00A836FE">
        <w:trPr>
          <w:trHeight w:val="283"/>
        </w:trPr>
        <w:tc>
          <w:tcPr>
            <w:tcW w:w="1555" w:type="dxa"/>
            <w:vMerge/>
          </w:tcPr>
          <w:p w14:paraId="7BB89AC8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16D79A" w14:textId="6BA6EA3C" w:rsidR="008422A5" w:rsidRPr="00176786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76786">
              <w:rPr>
                <w:rFonts w:ascii="Arial" w:eastAsia="Calibri" w:hAnsi="Arial" w:cs="Arial"/>
                <w:color w:val="292526"/>
                <w:sz w:val="22"/>
                <w:szCs w:val="22"/>
              </w:rPr>
              <w:t>Charakterystyczna kombinacja florystyczna runa</w:t>
            </w:r>
          </w:p>
        </w:tc>
        <w:tc>
          <w:tcPr>
            <w:tcW w:w="5499" w:type="dxa"/>
          </w:tcPr>
          <w:p w14:paraId="2B5A1B38" w14:textId="754FFADD" w:rsidR="008422A5" w:rsidRPr="00D7676B" w:rsidRDefault="00430173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U</w:t>
            </w:r>
            <w:r w:rsidRPr="00A871A8">
              <w:rPr>
                <w:rFonts w:ascii="Arial" w:eastAsia="Times New Roman" w:hAnsi="Arial" w:cs="Arial"/>
                <w:kern w:val="0"/>
                <w:sz w:val="22"/>
                <w:szCs w:val="22"/>
              </w:rPr>
              <w:t>trzymanie oceny wskaźnika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na poziomie, gdzie </w:t>
            </w:r>
            <w:r>
              <w:rPr>
                <w:rFonts w:ascii="Arial" w:eastAsia="Calibri" w:hAnsi="Arial" w:cs="Arial"/>
                <w:color w:val="292526"/>
                <w:sz w:val="22"/>
                <w:szCs w:val="22"/>
              </w:rPr>
              <w:t>c</w:t>
            </w:r>
            <w:r w:rsidRPr="00176786">
              <w:rPr>
                <w:rFonts w:ascii="Arial" w:eastAsia="Calibri" w:hAnsi="Arial" w:cs="Arial"/>
                <w:color w:val="292526"/>
                <w:sz w:val="22"/>
                <w:szCs w:val="22"/>
              </w:rPr>
              <w:t>harakterystyczna kombinacja florystyczna runa</w:t>
            </w:r>
            <w:r w:rsidRPr="00822BA3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jest t</w:t>
            </w:r>
            <w:r w:rsidRPr="00822BA3">
              <w:rPr>
                <w:rFonts w:ascii="Arial" w:eastAsia="Times New Roman" w:hAnsi="Arial" w:cs="Arial"/>
                <w:kern w:val="0"/>
                <w:sz w:val="22"/>
                <w:szCs w:val="22"/>
              </w:rPr>
              <w:t>ypowa, właściwa dla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822BA3">
              <w:rPr>
                <w:rFonts w:ascii="Arial" w:eastAsia="Times New Roman" w:hAnsi="Arial" w:cs="Arial"/>
                <w:kern w:val="0"/>
                <w:sz w:val="22"/>
                <w:szCs w:val="22"/>
              </w:rPr>
              <w:t>siedliska przyrodniczego (z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 </w:t>
            </w:r>
            <w:r w:rsidRPr="00822BA3">
              <w:rPr>
                <w:rFonts w:ascii="Arial" w:eastAsia="Times New Roman" w:hAnsi="Arial" w:cs="Arial"/>
                <w:kern w:val="0"/>
                <w:sz w:val="22"/>
                <w:szCs w:val="22"/>
              </w:rPr>
              <w:t>uwzględnieniem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822BA3">
              <w:rPr>
                <w:rFonts w:ascii="Arial" w:eastAsia="Times New Roman" w:hAnsi="Arial" w:cs="Arial"/>
                <w:kern w:val="0"/>
                <w:sz w:val="22"/>
                <w:szCs w:val="22"/>
              </w:rPr>
              <w:t>specyfiki regionalnej)</w:t>
            </w:r>
            <w:r w:rsidRPr="00A871A8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(FV)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na wszystkich 8 stanowiskach w obszarze.</w:t>
            </w:r>
          </w:p>
        </w:tc>
      </w:tr>
      <w:tr w:rsidR="008422A5" w:rsidRPr="00D7676B" w14:paraId="308FCBEA" w14:textId="77777777" w:rsidTr="00A836FE">
        <w:trPr>
          <w:trHeight w:val="283"/>
        </w:trPr>
        <w:tc>
          <w:tcPr>
            <w:tcW w:w="1555" w:type="dxa"/>
            <w:vMerge/>
          </w:tcPr>
          <w:p w14:paraId="38ACD571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9851CDA" w14:textId="7D750384" w:rsidR="008422A5" w:rsidRPr="00176786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76786">
              <w:rPr>
                <w:rFonts w:ascii="Arial" w:hAnsi="Arial" w:cs="Arial"/>
                <w:color w:val="292526"/>
                <w:sz w:val="22"/>
                <w:szCs w:val="22"/>
              </w:rPr>
              <w:t>Gatunki dominujące w poszczególnych warstwach fitocenozy</w:t>
            </w:r>
          </w:p>
        </w:tc>
        <w:tc>
          <w:tcPr>
            <w:tcW w:w="5499" w:type="dxa"/>
          </w:tcPr>
          <w:p w14:paraId="06BDAA86" w14:textId="6E9E53E5" w:rsidR="00F24298" w:rsidRPr="00DF3873" w:rsidRDefault="008422A5" w:rsidP="00F24298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DF3873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Utrzymanie oceny wskaźnika </w:t>
            </w:r>
            <w:r w:rsidR="00F24298" w:rsidRPr="00DF3873">
              <w:rPr>
                <w:rFonts w:ascii="Arial" w:eastAsia="Times New Roman" w:hAnsi="Arial" w:cs="Arial"/>
                <w:kern w:val="0"/>
                <w:sz w:val="22"/>
                <w:szCs w:val="22"/>
              </w:rPr>
              <w:t>na poziomie, gdzie we wszystkich warstwach dominują te gatunki typowe dla</w:t>
            </w:r>
          </w:p>
          <w:p w14:paraId="5713E69C" w14:textId="2B5F4DF5" w:rsidR="00F24298" w:rsidRPr="00DF3873" w:rsidRDefault="00F24298" w:rsidP="00F24298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DF3873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siedliska, przy czym są to naturalne stosunki ilościowe (FV) na 1 stanowisku; utrzymanie oceny wskaźnika na poziomie, gdzie </w:t>
            </w:r>
            <w:r w:rsidRPr="00DF3873">
              <w:rPr>
                <w:rFonts w:ascii="Arial" w:hAnsi="Arial" w:cs="Arial"/>
                <w:sz w:val="22"/>
                <w:szCs w:val="22"/>
              </w:rPr>
              <w:t>w</w:t>
            </w:r>
            <w:r w:rsidRPr="00DF3873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e wszystkich warstwach dominują gatunki typowe dla siedliska, przy czym są zaburzone relacje ilościowe (U1) na 5 stanowiskach; utrzymanie oceny wskaźnika na poziomie, gdzie </w:t>
            </w:r>
            <w:r w:rsidRPr="00DF3873">
              <w:rPr>
                <w:rFonts w:ascii="Arial" w:hAnsi="Arial" w:cs="Arial"/>
                <w:sz w:val="22"/>
                <w:szCs w:val="22"/>
              </w:rPr>
              <w:t>w</w:t>
            </w:r>
            <w:r w:rsidRPr="00DF3873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jednej lub więcej warstw dominuje</w:t>
            </w:r>
          </w:p>
          <w:p w14:paraId="62B0B800" w14:textId="25E915E2" w:rsidR="008422A5" w:rsidRPr="00DF3873" w:rsidRDefault="00F24298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DF3873">
              <w:rPr>
                <w:rFonts w:ascii="Arial" w:eastAsia="Times New Roman" w:hAnsi="Arial" w:cs="Arial"/>
                <w:kern w:val="0"/>
                <w:sz w:val="22"/>
                <w:szCs w:val="22"/>
              </w:rPr>
              <w:t>gatunek obcy dla naturalnego zbiorowiska roślinnego (U2) na 2 stanowiskach (w perspektywie czasu nastąpi naturalny rozpad euroamerykańskich mieszańcowych topoli co będzie skutkowało stopniową eliminacją z drzewostanu).</w:t>
            </w:r>
            <w:r w:rsidR="008422A5" w:rsidRPr="00DF3873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</w:p>
        </w:tc>
      </w:tr>
      <w:tr w:rsidR="008422A5" w:rsidRPr="00D7676B" w14:paraId="116A2E49" w14:textId="77777777" w:rsidTr="00A836FE">
        <w:trPr>
          <w:trHeight w:val="283"/>
        </w:trPr>
        <w:tc>
          <w:tcPr>
            <w:tcW w:w="1555" w:type="dxa"/>
            <w:vMerge/>
          </w:tcPr>
          <w:p w14:paraId="6736C4A2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B22707D" w14:textId="0B7B5E04" w:rsidR="008422A5" w:rsidRPr="00176786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76786">
              <w:rPr>
                <w:rFonts w:ascii="Arial" w:hAnsi="Arial" w:cs="Arial"/>
                <w:color w:val="292526"/>
                <w:sz w:val="22"/>
                <w:szCs w:val="22"/>
              </w:rPr>
              <w:t>Liczba gatunków z</w:t>
            </w:r>
            <w:r>
              <w:rPr>
                <w:rFonts w:ascii="Arial" w:hAnsi="Arial" w:cs="Arial"/>
                <w:color w:val="292526"/>
                <w:sz w:val="22"/>
                <w:szCs w:val="22"/>
              </w:rPr>
              <w:t> </w:t>
            </w:r>
            <w:r w:rsidRPr="00176786">
              <w:rPr>
                <w:rFonts w:ascii="Arial" w:hAnsi="Arial" w:cs="Arial"/>
                <w:color w:val="292526"/>
                <w:sz w:val="22"/>
                <w:szCs w:val="22"/>
              </w:rPr>
              <w:t>grupy wiązy, dąb, jesion występujących w</w:t>
            </w:r>
            <w:r>
              <w:rPr>
                <w:rFonts w:ascii="Arial" w:hAnsi="Arial" w:cs="Arial"/>
                <w:color w:val="292526"/>
                <w:sz w:val="22"/>
                <w:szCs w:val="22"/>
              </w:rPr>
              <w:t> </w:t>
            </w:r>
            <w:r w:rsidRPr="00176786">
              <w:rPr>
                <w:rFonts w:ascii="Arial" w:hAnsi="Arial" w:cs="Arial"/>
                <w:color w:val="292526"/>
                <w:sz w:val="22"/>
                <w:szCs w:val="22"/>
              </w:rPr>
              <w:t>drzewostanie</w:t>
            </w:r>
          </w:p>
        </w:tc>
        <w:tc>
          <w:tcPr>
            <w:tcW w:w="5499" w:type="dxa"/>
          </w:tcPr>
          <w:p w14:paraId="33424BFE" w14:textId="699B6BAC" w:rsidR="008422A5" w:rsidRPr="00D7676B" w:rsidRDefault="00430173" w:rsidP="0043017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U</w:t>
            </w:r>
            <w:r w:rsidRPr="00A871A8">
              <w:rPr>
                <w:rFonts w:ascii="Arial" w:eastAsia="Times New Roman" w:hAnsi="Arial" w:cs="Arial"/>
                <w:kern w:val="0"/>
                <w:sz w:val="22"/>
                <w:szCs w:val="22"/>
              </w:rPr>
              <w:t>trzymanie oceny wskaźnika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bookmarkStart w:id="4" w:name="_Hlk163207752"/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na poziomie występowania </w:t>
            </w:r>
            <w:r>
              <w:t>t</w:t>
            </w:r>
            <w:r w:rsidRPr="00564C69">
              <w:rPr>
                <w:rFonts w:ascii="Arial" w:eastAsia="Times New Roman" w:hAnsi="Arial" w:cs="Arial"/>
                <w:kern w:val="0"/>
                <w:sz w:val="22"/>
                <w:szCs w:val="22"/>
              </w:rPr>
              <w:t>rz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ech</w:t>
            </w:r>
            <w:r w:rsidRPr="00564C69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i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 </w:t>
            </w:r>
            <w:r w:rsidRPr="00564C69">
              <w:rPr>
                <w:rFonts w:ascii="Arial" w:eastAsia="Times New Roman" w:hAnsi="Arial" w:cs="Arial"/>
                <w:kern w:val="0"/>
                <w:sz w:val="22"/>
                <w:szCs w:val="22"/>
              </w:rPr>
              <w:t>więcej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gatunków</w:t>
            </w:r>
            <w:r w:rsidRPr="00570581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(FV)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na co najmniej </w:t>
            </w:r>
            <w:r w:rsidRPr="00A871A8">
              <w:rPr>
                <w:rFonts w:ascii="Arial" w:eastAsia="Times New Roman" w:hAnsi="Arial" w:cs="Arial"/>
                <w:kern w:val="0"/>
                <w:sz w:val="22"/>
                <w:szCs w:val="22"/>
              </w:rPr>
              <w:t>2 stanowiskach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oraz na poziomie występowania dwóch gatunków (U1) </w:t>
            </w:r>
            <w:r w:rsidRPr="00A871A8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na pozostałych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6 </w:t>
            </w:r>
            <w:r w:rsidRPr="00A871A8">
              <w:rPr>
                <w:rFonts w:ascii="Arial" w:eastAsia="Times New Roman" w:hAnsi="Arial" w:cs="Arial"/>
                <w:kern w:val="0"/>
                <w:sz w:val="22"/>
                <w:szCs w:val="22"/>
              </w:rPr>
              <w:t>stanowiskach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siedliska w obszarze</w:t>
            </w:r>
            <w:r w:rsidRPr="00A871A8">
              <w:rPr>
                <w:rFonts w:ascii="Arial" w:eastAsia="Times New Roman" w:hAnsi="Arial" w:cs="Arial"/>
                <w:kern w:val="0"/>
                <w:sz w:val="22"/>
                <w:szCs w:val="22"/>
              </w:rPr>
              <w:t>.</w:t>
            </w:r>
            <w:bookmarkEnd w:id="4"/>
          </w:p>
        </w:tc>
      </w:tr>
      <w:tr w:rsidR="008422A5" w:rsidRPr="00D7676B" w14:paraId="790F1B7A" w14:textId="77777777" w:rsidTr="00A836FE">
        <w:trPr>
          <w:trHeight w:val="283"/>
        </w:trPr>
        <w:tc>
          <w:tcPr>
            <w:tcW w:w="1555" w:type="dxa"/>
            <w:vMerge/>
          </w:tcPr>
          <w:p w14:paraId="420496D6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51B5966" w14:textId="3BD1783A" w:rsidR="008422A5" w:rsidRPr="00176786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76786">
              <w:rPr>
                <w:rFonts w:ascii="Arial" w:hAnsi="Arial" w:cs="Arial"/>
                <w:color w:val="292526"/>
                <w:sz w:val="22"/>
                <w:szCs w:val="22"/>
              </w:rPr>
              <w:t>Różnorodność gatunkowa warstwy krzewów</w:t>
            </w:r>
          </w:p>
        </w:tc>
        <w:tc>
          <w:tcPr>
            <w:tcW w:w="5499" w:type="dxa"/>
          </w:tcPr>
          <w:p w14:paraId="454166BC" w14:textId="3A2FA21C" w:rsidR="008422A5" w:rsidRPr="00D7676B" w:rsidRDefault="00430173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U</w:t>
            </w:r>
            <w:r w:rsidRPr="00A871A8">
              <w:rPr>
                <w:rFonts w:ascii="Arial" w:eastAsia="Times New Roman" w:hAnsi="Arial" w:cs="Arial"/>
                <w:kern w:val="0"/>
                <w:sz w:val="22"/>
                <w:szCs w:val="22"/>
              </w:rPr>
              <w:t>trzymanie oceny wskaźnika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na poziomie cztery i więcej gatunków </w:t>
            </w:r>
            <w:r w:rsidRPr="00A871A8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(FV) na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7</w:t>
            </w:r>
            <w:r w:rsidRPr="00A871A8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stanowiskach oraz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dwóch-trzech gatunków na 1 stanowisku.</w:t>
            </w:r>
          </w:p>
        </w:tc>
      </w:tr>
      <w:tr w:rsidR="008422A5" w:rsidRPr="00D7676B" w14:paraId="4CC5BDE8" w14:textId="77777777" w:rsidTr="00A836FE">
        <w:trPr>
          <w:trHeight w:val="283"/>
        </w:trPr>
        <w:tc>
          <w:tcPr>
            <w:tcW w:w="1555" w:type="dxa"/>
            <w:vMerge/>
          </w:tcPr>
          <w:p w14:paraId="6E304695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D10AA0E" w14:textId="612BA771" w:rsidR="008422A5" w:rsidRPr="00176786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76786">
              <w:rPr>
                <w:rFonts w:ascii="Arial" w:hAnsi="Arial" w:cs="Arial"/>
                <w:color w:val="292526"/>
                <w:sz w:val="22"/>
                <w:szCs w:val="22"/>
              </w:rPr>
              <w:t>Gatunki obce ekologicznie w</w:t>
            </w:r>
            <w:r>
              <w:rPr>
                <w:rFonts w:ascii="Arial" w:hAnsi="Arial" w:cs="Arial"/>
                <w:color w:val="292526"/>
                <w:sz w:val="22"/>
                <w:szCs w:val="22"/>
              </w:rPr>
              <w:t> </w:t>
            </w:r>
            <w:r w:rsidRPr="00176786">
              <w:rPr>
                <w:rFonts w:ascii="Arial" w:hAnsi="Arial" w:cs="Arial"/>
                <w:color w:val="292526"/>
                <w:sz w:val="22"/>
                <w:szCs w:val="22"/>
              </w:rPr>
              <w:t>drzewostanie</w:t>
            </w:r>
          </w:p>
        </w:tc>
        <w:tc>
          <w:tcPr>
            <w:tcW w:w="5499" w:type="dxa"/>
          </w:tcPr>
          <w:p w14:paraId="1358B288" w14:textId="3C027649" w:rsidR="008422A5" w:rsidRPr="00D7676B" w:rsidRDefault="00A16D7B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F040B5">
              <w:rPr>
                <w:rFonts w:ascii="Arial" w:eastAsia="Times New Roman" w:hAnsi="Arial" w:cs="Arial"/>
                <w:kern w:val="0"/>
                <w:sz w:val="22"/>
                <w:szCs w:val="22"/>
              </w:rPr>
              <w:t>Utrzymanie oceny wskaźnika na poziomie</w:t>
            </w:r>
            <w:r w:rsidRPr="00F040B5">
              <w:rPr>
                <w:rFonts w:ascii="Arial" w:hAnsi="Arial" w:cs="Arial"/>
              </w:rPr>
              <w:t xml:space="preserve"> występowania </w:t>
            </w:r>
            <w:r w:rsidRPr="00F040B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&lt;10% (FV) na wszystkich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8 </w:t>
            </w:r>
            <w:r w:rsidRPr="00F040B5">
              <w:rPr>
                <w:rFonts w:ascii="Arial" w:eastAsia="Times New Roman" w:hAnsi="Arial" w:cs="Arial"/>
                <w:kern w:val="0"/>
                <w:sz w:val="22"/>
                <w:szCs w:val="22"/>
              </w:rPr>
              <w:t>stanowiskach w obszarze.</w:t>
            </w:r>
          </w:p>
        </w:tc>
      </w:tr>
      <w:tr w:rsidR="008422A5" w:rsidRPr="00D7676B" w14:paraId="7F44CBF1" w14:textId="77777777" w:rsidTr="00A836FE">
        <w:trPr>
          <w:trHeight w:val="283"/>
        </w:trPr>
        <w:tc>
          <w:tcPr>
            <w:tcW w:w="1555" w:type="dxa"/>
            <w:vMerge/>
          </w:tcPr>
          <w:p w14:paraId="04A7236A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B063E73" w14:textId="048BB4FA" w:rsidR="008422A5" w:rsidRPr="00176786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76786">
              <w:rPr>
                <w:rFonts w:ascii="Arial" w:hAnsi="Arial" w:cs="Arial"/>
                <w:color w:val="292526"/>
                <w:sz w:val="22"/>
                <w:szCs w:val="22"/>
              </w:rPr>
              <w:t>Gatunki obce geograficznie w</w:t>
            </w:r>
            <w:r>
              <w:rPr>
                <w:rFonts w:ascii="Arial" w:hAnsi="Arial" w:cs="Arial"/>
                <w:color w:val="292526"/>
                <w:sz w:val="22"/>
                <w:szCs w:val="22"/>
              </w:rPr>
              <w:t> </w:t>
            </w:r>
            <w:r w:rsidRPr="00176786">
              <w:rPr>
                <w:rFonts w:ascii="Arial" w:hAnsi="Arial" w:cs="Arial"/>
                <w:color w:val="292526"/>
                <w:sz w:val="22"/>
                <w:szCs w:val="22"/>
              </w:rPr>
              <w:t>drzewostanie</w:t>
            </w:r>
          </w:p>
        </w:tc>
        <w:tc>
          <w:tcPr>
            <w:tcW w:w="5499" w:type="dxa"/>
          </w:tcPr>
          <w:p w14:paraId="59968A4F" w14:textId="2C973D20" w:rsidR="008422A5" w:rsidRPr="00A21FC4" w:rsidRDefault="008422A5" w:rsidP="00A540E7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A21FC4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Utrzymanie oceny wskaźnika </w:t>
            </w:r>
            <w:r w:rsidR="005243C5">
              <w:rPr>
                <w:rFonts w:ascii="Arial" w:eastAsia="Times New Roman" w:hAnsi="Arial" w:cs="Arial"/>
                <w:kern w:val="0"/>
                <w:sz w:val="22"/>
                <w:szCs w:val="22"/>
              </w:rPr>
              <w:t>na poziomie</w:t>
            </w:r>
            <w:r w:rsidR="005243C5">
              <w:t xml:space="preserve"> </w:t>
            </w:r>
            <w:r w:rsidR="005243C5" w:rsidRPr="005243C5">
              <w:rPr>
                <w:rFonts w:ascii="Arial" w:eastAsia="Times New Roman" w:hAnsi="Arial" w:cs="Arial"/>
                <w:kern w:val="0"/>
                <w:sz w:val="22"/>
                <w:szCs w:val="22"/>
              </w:rPr>
              <w:t>&lt;1% i nie odnawiające</w:t>
            </w:r>
            <w:r w:rsidR="005243C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="005243C5" w:rsidRPr="005243C5">
              <w:rPr>
                <w:rFonts w:ascii="Arial" w:eastAsia="Times New Roman" w:hAnsi="Arial" w:cs="Arial"/>
                <w:kern w:val="0"/>
                <w:sz w:val="22"/>
                <w:szCs w:val="22"/>
              </w:rPr>
              <w:t>się</w:t>
            </w:r>
            <w:r w:rsidR="005243C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(FV) na 5 stanowiskach; </w:t>
            </w:r>
            <w:r w:rsidR="005243C5">
              <w:rPr>
                <w:rFonts w:ascii="Arial" w:hAnsi="Arial" w:cs="Arial"/>
                <w:sz w:val="22"/>
                <w:szCs w:val="22"/>
              </w:rPr>
              <w:t>p</w:t>
            </w:r>
            <w:r w:rsidR="005243C5" w:rsidRPr="00066EF2">
              <w:rPr>
                <w:rFonts w:ascii="Arial" w:hAnsi="Arial" w:cs="Arial"/>
                <w:sz w:val="22"/>
                <w:szCs w:val="22"/>
              </w:rPr>
              <w:t>oprawa oceny wskaźnika</w:t>
            </w:r>
            <w:r w:rsidR="005243C5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="005243C5" w:rsidRPr="005243C5">
              <w:rPr>
                <w:rFonts w:ascii="Arial" w:hAnsi="Arial" w:cs="Arial"/>
                <w:sz w:val="22"/>
                <w:szCs w:val="22"/>
              </w:rPr>
              <w:t>&lt;10% i nie odnawiające</w:t>
            </w:r>
            <w:r w:rsidR="005243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43C5" w:rsidRPr="005243C5">
              <w:rPr>
                <w:rFonts w:ascii="Arial" w:hAnsi="Arial" w:cs="Arial"/>
                <w:sz w:val="22"/>
                <w:szCs w:val="22"/>
              </w:rPr>
              <w:t>się</w:t>
            </w:r>
            <w:r w:rsidR="005243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02DDC">
              <w:rPr>
                <w:rFonts w:ascii="Arial" w:hAnsi="Arial" w:cs="Arial"/>
                <w:sz w:val="22"/>
                <w:szCs w:val="22"/>
              </w:rPr>
              <w:t xml:space="preserve">(U1) </w:t>
            </w:r>
            <w:r w:rsidR="005243C5">
              <w:rPr>
                <w:rFonts w:ascii="Arial" w:hAnsi="Arial" w:cs="Arial"/>
                <w:sz w:val="22"/>
                <w:szCs w:val="22"/>
              </w:rPr>
              <w:t>na</w:t>
            </w:r>
            <w:r w:rsidR="00B02DDC">
              <w:t xml:space="preserve"> </w:t>
            </w:r>
            <w:r w:rsidR="00B02DDC" w:rsidRPr="00B02DDC">
              <w:rPr>
                <w:rFonts w:ascii="Arial" w:hAnsi="Arial" w:cs="Arial"/>
                <w:sz w:val="22"/>
                <w:szCs w:val="22"/>
              </w:rPr>
              <w:t>&lt;1% i nie odnawiające</w:t>
            </w:r>
            <w:r w:rsidR="00B02D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02DDC" w:rsidRPr="00B02DDC">
              <w:rPr>
                <w:rFonts w:ascii="Arial" w:hAnsi="Arial" w:cs="Arial"/>
                <w:sz w:val="22"/>
                <w:szCs w:val="22"/>
              </w:rPr>
              <w:t>się</w:t>
            </w:r>
            <w:r w:rsidR="00B02DDC">
              <w:rPr>
                <w:rFonts w:ascii="Arial" w:hAnsi="Arial" w:cs="Arial"/>
                <w:sz w:val="22"/>
                <w:szCs w:val="22"/>
              </w:rPr>
              <w:t xml:space="preserve"> (FV) na 1 stanowisku oraz</w:t>
            </w:r>
            <w:r w:rsidR="00B02DDC" w:rsidRPr="00DF3873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utrzymanie oceny wskaźnika na poziomie </w:t>
            </w:r>
            <w:r w:rsidR="00B02DDC" w:rsidRPr="00B02DDC">
              <w:rPr>
                <w:rFonts w:ascii="Arial" w:eastAsia="Times New Roman" w:hAnsi="Arial" w:cs="Arial"/>
                <w:kern w:val="0"/>
                <w:sz w:val="22"/>
                <w:szCs w:val="22"/>
              </w:rPr>
              <w:t>&gt;10% lub spontanicznie</w:t>
            </w:r>
            <w:r w:rsidR="00B02DDC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="00B02DDC" w:rsidRPr="00B02DDC">
              <w:rPr>
                <w:rFonts w:ascii="Arial" w:eastAsia="Times New Roman" w:hAnsi="Arial" w:cs="Arial"/>
                <w:kern w:val="0"/>
                <w:sz w:val="22"/>
                <w:szCs w:val="22"/>
              </w:rPr>
              <w:t>się odnawiające, niezależnie od udziału</w:t>
            </w:r>
            <w:r w:rsidR="00B02DDC" w:rsidRPr="00DF3873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(U2) na 2 stanowiskach (w perspektywie czasu nastąpi naturalny rozpad euroamerykańskich </w:t>
            </w:r>
            <w:r w:rsidR="00B02DDC" w:rsidRPr="00DF3873">
              <w:rPr>
                <w:rFonts w:ascii="Arial" w:eastAsia="Times New Roman" w:hAnsi="Arial" w:cs="Arial"/>
                <w:kern w:val="0"/>
                <w:sz w:val="22"/>
                <w:szCs w:val="22"/>
              </w:rPr>
              <w:lastRenderedPageBreak/>
              <w:t>mieszańcowych topoli co będzie skutkowało stopniową eliminacją z drzewostanu)</w:t>
            </w:r>
            <w:r w:rsidR="00A540E7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. </w:t>
            </w:r>
          </w:p>
        </w:tc>
      </w:tr>
      <w:tr w:rsidR="008422A5" w:rsidRPr="00D7676B" w14:paraId="1ED6279B" w14:textId="77777777" w:rsidTr="00A836FE">
        <w:trPr>
          <w:trHeight w:val="283"/>
        </w:trPr>
        <w:tc>
          <w:tcPr>
            <w:tcW w:w="1555" w:type="dxa"/>
            <w:vMerge/>
          </w:tcPr>
          <w:p w14:paraId="53BC82D2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1F39739" w14:textId="6B886DBB" w:rsidR="008422A5" w:rsidRPr="00176786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76786">
              <w:rPr>
                <w:rFonts w:ascii="Arial" w:hAnsi="Arial" w:cs="Arial"/>
                <w:sz w:val="22"/>
                <w:szCs w:val="22"/>
              </w:rPr>
              <w:t>Martwe drewno (łączne zasoby)</w:t>
            </w:r>
          </w:p>
        </w:tc>
        <w:tc>
          <w:tcPr>
            <w:tcW w:w="5499" w:type="dxa"/>
          </w:tcPr>
          <w:p w14:paraId="5081D94E" w14:textId="3C910277" w:rsidR="008422A5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U</w:t>
            </w:r>
            <w:r w:rsidRPr="00A871A8">
              <w:rPr>
                <w:rFonts w:ascii="Arial" w:eastAsia="Times New Roman" w:hAnsi="Arial" w:cs="Arial"/>
                <w:kern w:val="0"/>
                <w:sz w:val="22"/>
                <w:szCs w:val="22"/>
              </w:rPr>
              <w:t>trzymanie oceny</w:t>
            </w:r>
            <w:r w:rsidR="00270340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wskaźnika na poziomie</w:t>
            </w:r>
            <w:r w:rsidR="00270340">
              <w:t xml:space="preserve"> </w:t>
            </w:r>
            <w:r w:rsidR="00270340" w:rsidRPr="00270340">
              <w:rPr>
                <w:rFonts w:ascii="Arial" w:eastAsia="Times New Roman" w:hAnsi="Arial" w:cs="Arial"/>
                <w:kern w:val="0"/>
                <w:sz w:val="22"/>
                <w:szCs w:val="22"/>
              </w:rPr>
              <w:t>&gt;20 m</w:t>
            </w:r>
            <w:r w:rsidR="00270340" w:rsidRPr="00270340">
              <w:rPr>
                <w:rFonts w:ascii="Arial" w:eastAsia="Times New Roman" w:hAnsi="Arial" w:cs="Arial"/>
                <w:kern w:val="0"/>
                <w:sz w:val="22"/>
                <w:szCs w:val="22"/>
                <w:vertAlign w:val="superscript"/>
              </w:rPr>
              <w:t>3</w:t>
            </w:r>
            <w:r w:rsidR="00270340" w:rsidRPr="00270340">
              <w:rPr>
                <w:rFonts w:ascii="Arial" w:eastAsia="Times New Roman" w:hAnsi="Arial" w:cs="Arial"/>
                <w:kern w:val="0"/>
                <w:sz w:val="22"/>
                <w:szCs w:val="22"/>
              </w:rPr>
              <w:t>/ha</w:t>
            </w:r>
            <w:r w:rsidR="00270340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(FV) na 7 stanowiskach oraz poprawa oceny wskaźnika z </w:t>
            </w:r>
            <w:r w:rsidR="00270340" w:rsidRPr="00270340">
              <w:rPr>
                <w:rFonts w:ascii="Arial" w:eastAsia="Times New Roman" w:hAnsi="Arial" w:cs="Arial"/>
                <w:kern w:val="0"/>
                <w:sz w:val="22"/>
                <w:szCs w:val="22"/>
              </w:rPr>
              <w:t>10-20 m</w:t>
            </w:r>
            <w:r w:rsidR="00270340" w:rsidRPr="00270340">
              <w:rPr>
                <w:rFonts w:ascii="Arial" w:eastAsia="Times New Roman" w:hAnsi="Arial" w:cs="Arial"/>
                <w:kern w:val="0"/>
                <w:sz w:val="22"/>
                <w:szCs w:val="22"/>
                <w:vertAlign w:val="superscript"/>
              </w:rPr>
              <w:t>3</w:t>
            </w:r>
            <w:r w:rsidR="00270340" w:rsidRPr="00270340">
              <w:rPr>
                <w:rFonts w:ascii="Arial" w:eastAsia="Times New Roman" w:hAnsi="Arial" w:cs="Arial"/>
                <w:kern w:val="0"/>
                <w:sz w:val="22"/>
                <w:szCs w:val="22"/>
              </w:rPr>
              <w:t>/ha</w:t>
            </w:r>
            <w:r w:rsidR="00270340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(U1) na </w:t>
            </w:r>
            <w:r w:rsidR="00270340" w:rsidRPr="00270340">
              <w:rPr>
                <w:rFonts w:ascii="Arial" w:eastAsia="Times New Roman" w:hAnsi="Arial" w:cs="Arial"/>
                <w:kern w:val="0"/>
                <w:sz w:val="22"/>
                <w:szCs w:val="22"/>
              </w:rPr>
              <w:t>&gt;20 m</w:t>
            </w:r>
            <w:r w:rsidR="00270340" w:rsidRPr="00270340">
              <w:rPr>
                <w:rFonts w:ascii="Arial" w:eastAsia="Times New Roman" w:hAnsi="Arial" w:cs="Arial"/>
                <w:kern w:val="0"/>
                <w:sz w:val="22"/>
                <w:szCs w:val="22"/>
                <w:vertAlign w:val="superscript"/>
              </w:rPr>
              <w:t>3</w:t>
            </w:r>
            <w:r w:rsidR="00270340" w:rsidRPr="00270340">
              <w:rPr>
                <w:rFonts w:ascii="Arial" w:eastAsia="Times New Roman" w:hAnsi="Arial" w:cs="Arial"/>
                <w:kern w:val="0"/>
                <w:sz w:val="22"/>
                <w:szCs w:val="22"/>
              </w:rPr>
              <w:t>/ha</w:t>
            </w:r>
            <w:r w:rsidR="00270340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(F</w:t>
            </w:r>
            <w:r w:rsidR="00870DCA">
              <w:rPr>
                <w:rFonts w:ascii="Arial" w:eastAsia="Times New Roman" w:hAnsi="Arial" w:cs="Arial"/>
                <w:kern w:val="0"/>
                <w:sz w:val="22"/>
                <w:szCs w:val="22"/>
              </w:rPr>
              <w:t>V</w:t>
            </w:r>
            <w:r w:rsidR="00270340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) na 1 stanowisku. </w:t>
            </w:r>
          </w:p>
          <w:p w14:paraId="78FD0C84" w14:textId="207A738F" w:rsidR="00870DCA" w:rsidRPr="00D7676B" w:rsidRDefault="00870DCA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872E36">
              <w:rPr>
                <w:rFonts w:ascii="Arial" w:hAnsi="Arial" w:cs="Arial"/>
                <w:sz w:val="22"/>
                <w:szCs w:val="22"/>
              </w:rPr>
              <w:t>Osiągnięcie poprawy oceny wskaźnika może być długotrwałym procesem formowania/inicjowania zasobów martwego drewna.</w:t>
            </w:r>
          </w:p>
        </w:tc>
      </w:tr>
      <w:tr w:rsidR="008422A5" w:rsidRPr="00D7676B" w14:paraId="7E5BF7B8" w14:textId="77777777" w:rsidTr="00A836FE">
        <w:trPr>
          <w:trHeight w:val="283"/>
        </w:trPr>
        <w:tc>
          <w:tcPr>
            <w:tcW w:w="1555" w:type="dxa"/>
            <w:vMerge/>
          </w:tcPr>
          <w:p w14:paraId="40052409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0444F6E" w14:textId="55360D81" w:rsidR="008422A5" w:rsidRPr="00176786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FB56B1">
              <w:rPr>
                <w:rFonts w:ascii="Arial" w:hAnsi="Arial" w:cs="Arial"/>
                <w:sz w:val="22"/>
                <w:szCs w:val="22"/>
              </w:rPr>
              <w:t>Martwe drewno leżące lub stojące &gt;3 m długości i &gt;50 cm grubości</w:t>
            </w:r>
          </w:p>
        </w:tc>
        <w:tc>
          <w:tcPr>
            <w:tcW w:w="5499" w:type="dxa"/>
          </w:tcPr>
          <w:p w14:paraId="5AD1DB78" w14:textId="5ED6B4F9" w:rsidR="002836E4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U</w:t>
            </w:r>
            <w:r w:rsidRPr="00C14977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trzymanie oceny </w:t>
            </w:r>
            <w:r w:rsidR="002836E4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wskaźnika na poziomie </w:t>
            </w:r>
            <w:r w:rsidR="002836E4" w:rsidRPr="002836E4">
              <w:rPr>
                <w:rFonts w:ascii="Arial" w:eastAsia="Times New Roman" w:hAnsi="Arial" w:cs="Arial"/>
                <w:kern w:val="0"/>
                <w:sz w:val="22"/>
                <w:szCs w:val="22"/>
              </w:rPr>
              <w:t>&gt;5 szt./ha</w:t>
            </w:r>
            <w:r w:rsidR="002836E4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(FV) na 4 stanowiskach; poprawa oceny wskaźnika z</w:t>
            </w:r>
            <w:r w:rsidR="007225E3">
              <w:rPr>
                <w:rFonts w:ascii="Arial" w:eastAsia="Times New Roman" w:hAnsi="Arial" w:cs="Arial"/>
                <w:kern w:val="0"/>
                <w:sz w:val="22"/>
                <w:szCs w:val="22"/>
              </w:rPr>
              <w:t> </w:t>
            </w:r>
            <w:r w:rsidR="002836E4" w:rsidRPr="002836E4">
              <w:rPr>
                <w:rFonts w:ascii="Arial" w:eastAsia="Times New Roman" w:hAnsi="Arial" w:cs="Arial"/>
                <w:kern w:val="0"/>
                <w:sz w:val="22"/>
                <w:szCs w:val="22"/>
              </w:rPr>
              <w:t>3-5 szt./ha</w:t>
            </w:r>
            <w:r w:rsidR="002836E4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(U1) na </w:t>
            </w:r>
            <w:r w:rsidR="002836E4" w:rsidRPr="002836E4">
              <w:rPr>
                <w:rFonts w:ascii="Arial" w:eastAsia="Times New Roman" w:hAnsi="Arial" w:cs="Arial"/>
                <w:kern w:val="0"/>
                <w:sz w:val="22"/>
                <w:szCs w:val="22"/>
              </w:rPr>
              <w:t>&gt;5 szt./ha</w:t>
            </w:r>
            <w:r w:rsidR="002836E4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na 3 stanowiskach oraz</w:t>
            </w:r>
            <w:r w:rsidR="002A7A87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="002A7A87" w:rsidRPr="002A7A87">
              <w:rPr>
                <w:rFonts w:ascii="Arial" w:eastAsia="Times New Roman" w:hAnsi="Arial" w:cs="Arial"/>
                <w:kern w:val="0"/>
                <w:sz w:val="22"/>
                <w:szCs w:val="22"/>
              </w:rPr>
              <w:t>poprawa oceny wskaźnika z</w:t>
            </w:r>
            <w:r w:rsidR="002A7A87">
              <w:t xml:space="preserve"> </w:t>
            </w:r>
            <w:r w:rsidR="002A7A87" w:rsidRPr="002A7A87">
              <w:rPr>
                <w:rFonts w:ascii="Arial" w:eastAsia="Times New Roman" w:hAnsi="Arial" w:cs="Arial"/>
                <w:kern w:val="0"/>
                <w:sz w:val="22"/>
                <w:szCs w:val="22"/>
              </w:rPr>
              <w:t>&lt;3 szt./ha</w:t>
            </w:r>
            <w:r w:rsidR="002A7A87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(U2) na </w:t>
            </w:r>
            <w:r w:rsidR="002A7A87" w:rsidRPr="002A7A87">
              <w:rPr>
                <w:rFonts w:ascii="Arial" w:eastAsia="Times New Roman" w:hAnsi="Arial" w:cs="Arial"/>
                <w:kern w:val="0"/>
                <w:sz w:val="22"/>
                <w:szCs w:val="22"/>
              </w:rPr>
              <w:t>3-5 szt./ha</w:t>
            </w:r>
            <w:r w:rsidR="002A7A87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(U1) na 1 stanowisku. </w:t>
            </w:r>
          </w:p>
          <w:p w14:paraId="77A7E07C" w14:textId="33E78183" w:rsidR="008422A5" w:rsidRPr="00D7676B" w:rsidRDefault="002A7A87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2A7A87">
              <w:rPr>
                <w:rFonts w:ascii="Arial" w:eastAsia="Times New Roman" w:hAnsi="Arial" w:cs="Arial"/>
                <w:kern w:val="0"/>
                <w:sz w:val="22"/>
                <w:szCs w:val="22"/>
              </w:rPr>
              <w:t>Osiągnięcie poprawy oceny wskaźnika może być długotrwałym procesem formowania/inicjowania zasobów martwego drewna.</w:t>
            </w:r>
          </w:p>
        </w:tc>
      </w:tr>
      <w:tr w:rsidR="008422A5" w:rsidRPr="00D7676B" w14:paraId="6D959906" w14:textId="77777777" w:rsidTr="00A836FE">
        <w:trPr>
          <w:trHeight w:val="283"/>
        </w:trPr>
        <w:tc>
          <w:tcPr>
            <w:tcW w:w="1555" w:type="dxa"/>
            <w:vMerge/>
          </w:tcPr>
          <w:p w14:paraId="5A167504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A93F15F" w14:textId="055AA2BF" w:rsidR="008422A5" w:rsidRPr="00176786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76786">
              <w:rPr>
                <w:rFonts w:ascii="Arial" w:hAnsi="Arial" w:cs="Arial"/>
                <w:sz w:val="22"/>
                <w:szCs w:val="22"/>
              </w:rPr>
              <w:t>Wiek drzewostanu</w:t>
            </w:r>
          </w:p>
        </w:tc>
        <w:tc>
          <w:tcPr>
            <w:tcW w:w="5499" w:type="dxa"/>
          </w:tcPr>
          <w:p w14:paraId="7A109254" w14:textId="0DEC15F5" w:rsidR="00535875" w:rsidRPr="00535875" w:rsidRDefault="008422A5" w:rsidP="0053587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5358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Utrzymanie oceny </w:t>
            </w:r>
            <w:r w:rsidR="00535875" w:rsidRPr="00535875">
              <w:rPr>
                <w:rFonts w:ascii="Arial" w:eastAsia="Times New Roman" w:hAnsi="Arial" w:cs="Arial"/>
                <w:kern w:val="0"/>
                <w:sz w:val="22"/>
                <w:szCs w:val="22"/>
              </w:rPr>
              <w:t>wskaźnika na poziomie</w:t>
            </w:r>
            <w:r w:rsidR="00535875" w:rsidRPr="0053587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35875" w:rsidRPr="005358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&gt;10% udział objętościowy drzew starszych niż 100 lat (FV) na 4 stanowiskach oraz </w:t>
            </w:r>
            <w:r w:rsidR="00535875" w:rsidRPr="00535875">
              <w:rPr>
                <w:rFonts w:ascii="Arial" w:hAnsi="Arial" w:cs="Arial"/>
                <w:sz w:val="22"/>
                <w:szCs w:val="22"/>
              </w:rPr>
              <w:t>u</w:t>
            </w:r>
            <w:r w:rsidR="00535875" w:rsidRPr="00535875">
              <w:rPr>
                <w:rFonts w:ascii="Arial" w:eastAsia="Times New Roman" w:hAnsi="Arial" w:cs="Arial"/>
                <w:kern w:val="0"/>
                <w:sz w:val="22"/>
                <w:szCs w:val="22"/>
              </w:rPr>
              <w:t>trzymanie oceny wskaźnika na poziomie</w:t>
            </w:r>
            <w:r w:rsidR="00535875" w:rsidRPr="0053587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35875" w:rsidRPr="00535875">
              <w:rPr>
                <w:rFonts w:ascii="Arial" w:eastAsia="Times New Roman" w:hAnsi="Arial" w:cs="Arial"/>
                <w:kern w:val="0"/>
                <w:sz w:val="22"/>
                <w:szCs w:val="22"/>
              </w:rPr>
              <w:t>&lt;10% udział drzew starszych niż 100 lat,</w:t>
            </w:r>
          </w:p>
          <w:p w14:paraId="089F97F7" w14:textId="2D35D777" w:rsidR="008422A5" w:rsidRPr="00535875" w:rsidRDefault="0053587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5358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ale &gt;50% udział drzew starszych niż 50 lat na 4 stanowiskach. </w:t>
            </w:r>
          </w:p>
        </w:tc>
      </w:tr>
      <w:tr w:rsidR="008422A5" w:rsidRPr="00D7676B" w14:paraId="7C12AB8D" w14:textId="77777777" w:rsidTr="00A836FE">
        <w:trPr>
          <w:trHeight w:val="283"/>
        </w:trPr>
        <w:tc>
          <w:tcPr>
            <w:tcW w:w="1555" w:type="dxa"/>
            <w:vMerge/>
          </w:tcPr>
          <w:p w14:paraId="67D6F76F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CDF54D6" w14:textId="01221C15" w:rsidR="008422A5" w:rsidRPr="00176786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76786">
              <w:rPr>
                <w:rFonts w:ascii="Arial" w:hAnsi="Arial" w:cs="Arial"/>
                <w:sz w:val="22"/>
                <w:szCs w:val="22"/>
              </w:rPr>
              <w:t>Naturalne odnowienie drzewostanu</w:t>
            </w:r>
          </w:p>
        </w:tc>
        <w:tc>
          <w:tcPr>
            <w:tcW w:w="5499" w:type="dxa"/>
          </w:tcPr>
          <w:p w14:paraId="5EC664B7" w14:textId="4355C6DE" w:rsidR="008422A5" w:rsidRPr="00043649" w:rsidRDefault="00A16D7B" w:rsidP="00043649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043649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Utrzymanie oceny wskaźnika na poziomie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występowania</w:t>
            </w:r>
            <w:r w:rsidRPr="00043649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więcej niż 2 gatunk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ów</w:t>
            </w:r>
            <w:r w:rsidRPr="00043649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, obfite, reagujące na luki i prześwietlenia (FV) na 1 stanowisku oraz utrzymanie oceny wskaźnika na poziomie </w:t>
            </w:r>
            <w:r>
              <w:rPr>
                <w:rFonts w:ascii="Arial" w:hAnsi="Arial" w:cs="Arial"/>
                <w:sz w:val="22"/>
                <w:szCs w:val="22"/>
              </w:rPr>
              <w:t>występowania</w:t>
            </w:r>
            <w:r w:rsidRPr="00043649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pojedyncz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ych</w:t>
            </w:r>
            <w:r w:rsidRPr="00043649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lub ograniczon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ych</w:t>
            </w:r>
            <w:r w:rsidRPr="00043649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do jednego gatunku (U1) na 7 stanowiskach.  </w:t>
            </w:r>
          </w:p>
        </w:tc>
      </w:tr>
      <w:tr w:rsidR="008422A5" w:rsidRPr="00D7676B" w14:paraId="06CF37B1" w14:textId="77777777" w:rsidTr="00A836FE">
        <w:trPr>
          <w:trHeight w:val="283"/>
        </w:trPr>
        <w:tc>
          <w:tcPr>
            <w:tcW w:w="1555" w:type="dxa"/>
            <w:vMerge/>
          </w:tcPr>
          <w:p w14:paraId="7F5FA861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3CB914B" w14:textId="71AB9990" w:rsidR="008422A5" w:rsidRPr="00176786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76786">
              <w:rPr>
                <w:rFonts w:ascii="Arial" w:hAnsi="Arial" w:cs="Arial"/>
                <w:color w:val="292526"/>
                <w:sz w:val="22"/>
                <w:szCs w:val="22"/>
              </w:rPr>
              <w:t>Struktura pionowa i</w:t>
            </w:r>
            <w:r>
              <w:rPr>
                <w:rFonts w:ascii="Arial" w:hAnsi="Arial" w:cs="Arial"/>
                <w:color w:val="292526"/>
                <w:sz w:val="22"/>
                <w:szCs w:val="22"/>
              </w:rPr>
              <w:t> </w:t>
            </w:r>
            <w:r w:rsidRPr="00176786">
              <w:rPr>
                <w:rFonts w:ascii="Arial" w:hAnsi="Arial" w:cs="Arial"/>
                <w:color w:val="292526"/>
                <w:sz w:val="22"/>
                <w:szCs w:val="22"/>
              </w:rPr>
              <w:t>przestrzenna drzewostanu</w:t>
            </w:r>
          </w:p>
        </w:tc>
        <w:tc>
          <w:tcPr>
            <w:tcW w:w="5499" w:type="dxa"/>
          </w:tcPr>
          <w:p w14:paraId="0391AE0F" w14:textId="4F4E73DF" w:rsidR="008422A5" w:rsidRPr="00043649" w:rsidRDefault="008422A5" w:rsidP="00043649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043649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Utrzymanie oceny wskaźnika </w:t>
            </w:r>
            <w:r w:rsidR="00F472D1" w:rsidRPr="00043649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na poziomie zróżnicowana; &gt;70% powierzchni pokryte przez zwarty drzewostan, jednak obecne luki, prześwietlenia (FV) na 5 stanowiskach oraz utrzymanie oceny wskaźnika na poziomie </w:t>
            </w:r>
            <w:r w:rsidR="00E0745E" w:rsidRPr="00043649">
              <w:rPr>
                <w:rFonts w:ascii="Arial" w:hAnsi="Arial" w:cs="Arial"/>
                <w:sz w:val="22"/>
                <w:szCs w:val="22"/>
              </w:rPr>
              <w:t>j</w:t>
            </w:r>
            <w:r w:rsidR="00E0745E" w:rsidRPr="00043649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ednolity stary drzewostan lub struktura zróżnicowana ze zwartym starym drzewostanem zajmującym 30-70% powierzchni (U1) na 3 stanowiskach. </w:t>
            </w:r>
            <w:r w:rsidRPr="00043649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</w:p>
        </w:tc>
      </w:tr>
      <w:tr w:rsidR="008422A5" w:rsidRPr="00D7676B" w14:paraId="05229D93" w14:textId="77777777" w:rsidTr="00A836FE">
        <w:trPr>
          <w:trHeight w:val="283"/>
        </w:trPr>
        <w:tc>
          <w:tcPr>
            <w:tcW w:w="1555" w:type="dxa"/>
            <w:vMerge/>
          </w:tcPr>
          <w:p w14:paraId="6ED1CEE0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1FA60FD" w14:textId="410F47E3" w:rsidR="008422A5" w:rsidRPr="00176786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76786">
              <w:rPr>
                <w:rFonts w:ascii="Arial" w:hAnsi="Arial" w:cs="Arial"/>
                <w:color w:val="292526"/>
                <w:sz w:val="22"/>
                <w:szCs w:val="22"/>
              </w:rPr>
              <w:t xml:space="preserve">Przejawy procesu </w:t>
            </w:r>
            <w:proofErr w:type="spellStart"/>
            <w:r w:rsidRPr="00176786">
              <w:rPr>
                <w:rFonts w:ascii="Arial" w:hAnsi="Arial" w:cs="Arial"/>
                <w:color w:val="292526"/>
                <w:sz w:val="22"/>
                <w:szCs w:val="22"/>
              </w:rPr>
              <w:t>grądowienia</w:t>
            </w:r>
            <w:proofErr w:type="spellEnd"/>
          </w:p>
        </w:tc>
        <w:tc>
          <w:tcPr>
            <w:tcW w:w="5499" w:type="dxa"/>
          </w:tcPr>
          <w:p w14:paraId="7D6775E4" w14:textId="1DDE2DE3" w:rsidR="008422A5" w:rsidRPr="00043649" w:rsidRDefault="00637C48" w:rsidP="00043649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043649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Utrzymanie oceny wskaźnika na poziomie </w:t>
            </w:r>
            <w:r w:rsidR="00E200DC" w:rsidRPr="00043649">
              <w:rPr>
                <w:rFonts w:ascii="Arial" w:hAnsi="Arial" w:cs="Arial"/>
                <w:sz w:val="22"/>
                <w:szCs w:val="22"/>
              </w:rPr>
              <w:t>b</w:t>
            </w:r>
            <w:r w:rsidR="00E200DC" w:rsidRPr="00043649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rak lub nieznaczne (FV) na 7 stanowiskach oraz utrzymanie oceny wskaźnika na poziomie wyraźne (U1) na 1 stanowisku. </w:t>
            </w:r>
            <w:r w:rsidR="008422A5" w:rsidRPr="00043649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</w:p>
        </w:tc>
      </w:tr>
      <w:tr w:rsidR="008422A5" w:rsidRPr="00D7676B" w14:paraId="4304AA8E" w14:textId="77777777" w:rsidTr="00A836FE">
        <w:trPr>
          <w:trHeight w:val="283"/>
        </w:trPr>
        <w:tc>
          <w:tcPr>
            <w:tcW w:w="1555" w:type="dxa"/>
            <w:vMerge/>
          </w:tcPr>
          <w:p w14:paraId="02681978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EA5C51E" w14:textId="2C41F262" w:rsidR="008422A5" w:rsidRPr="00176786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76786">
              <w:rPr>
                <w:rFonts w:ascii="Arial" w:hAnsi="Arial" w:cs="Arial"/>
                <w:color w:val="292526"/>
                <w:sz w:val="22"/>
                <w:szCs w:val="22"/>
              </w:rPr>
              <w:t>Ekspansywne gatunki obce w</w:t>
            </w:r>
            <w:r>
              <w:rPr>
                <w:rFonts w:ascii="Arial" w:hAnsi="Arial" w:cs="Arial"/>
                <w:color w:val="292526"/>
                <w:sz w:val="22"/>
                <w:szCs w:val="22"/>
              </w:rPr>
              <w:t> </w:t>
            </w:r>
            <w:r w:rsidRPr="00176786">
              <w:rPr>
                <w:rFonts w:ascii="Arial" w:hAnsi="Arial" w:cs="Arial"/>
                <w:color w:val="292526"/>
                <w:sz w:val="22"/>
                <w:szCs w:val="22"/>
              </w:rPr>
              <w:t>podszycie i runie</w:t>
            </w:r>
          </w:p>
        </w:tc>
        <w:tc>
          <w:tcPr>
            <w:tcW w:w="5499" w:type="dxa"/>
          </w:tcPr>
          <w:p w14:paraId="6887F667" w14:textId="7A56A0EF" w:rsidR="008422A5" w:rsidRPr="00D7676B" w:rsidRDefault="00A16D7B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043649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Utrzymanie oceny wskaźnika </w:t>
            </w:r>
            <w:bookmarkStart w:id="5" w:name="_Hlk163207958"/>
            <w:r w:rsidRPr="00043649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na poziomie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o</w:t>
            </w:r>
            <w:r w:rsidRPr="00451D2E">
              <w:rPr>
                <w:rFonts w:ascii="Arial" w:eastAsia="Times New Roman" w:hAnsi="Arial" w:cs="Arial"/>
                <w:kern w:val="0"/>
                <w:sz w:val="22"/>
                <w:szCs w:val="22"/>
              </w:rPr>
              <w:t>becny najwyżej jeden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451D2E">
              <w:rPr>
                <w:rFonts w:ascii="Arial" w:eastAsia="Times New Roman" w:hAnsi="Arial" w:cs="Arial"/>
                <w:kern w:val="0"/>
                <w:sz w:val="22"/>
                <w:szCs w:val="22"/>
              </w:rPr>
              <w:t>gatunek, nieliczny,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451D2E">
              <w:rPr>
                <w:rFonts w:ascii="Arial" w:eastAsia="Times New Roman" w:hAnsi="Arial" w:cs="Arial"/>
                <w:kern w:val="0"/>
                <w:sz w:val="22"/>
                <w:szCs w:val="22"/>
              </w:rPr>
              <w:t>sporadyczny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(FV) na 3 stanowiskach oraz poprawa oceny wskaźnika z poziomu </w:t>
            </w:r>
            <w:r>
              <w:t>w</w:t>
            </w:r>
            <w:r w:rsidRPr="00C64AD0">
              <w:rPr>
                <w:rFonts w:ascii="Arial" w:eastAsia="Times New Roman" w:hAnsi="Arial" w:cs="Arial"/>
                <w:kern w:val="0"/>
                <w:sz w:val="22"/>
                <w:szCs w:val="22"/>
              </w:rPr>
              <w:t>ięcej niż jeden gatunek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C64AD0">
              <w:rPr>
                <w:rFonts w:ascii="Arial" w:eastAsia="Times New Roman" w:hAnsi="Arial" w:cs="Arial"/>
                <w:kern w:val="0"/>
                <w:sz w:val="22"/>
                <w:szCs w:val="22"/>
              </w:rPr>
              <w:t>lub nawet jeden gatunek, jeżeli liczny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(U1) do poziomu o</w:t>
            </w:r>
            <w:r w:rsidRPr="00451D2E">
              <w:rPr>
                <w:rFonts w:ascii="Arial" w:eastAsia="Times New Roman" w:hAnsi="Arial" w:cs="Arial"/>
                <w:kern w:val="0"/>
                <w:sz w:val="22"/>
                <w:szCs w:val="22"/>
              </w:rPr>
              <w:t>becny najwyżej jeden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451D2E">
              <w:rPr>
                <w:rFonts w:ascii="Arial" w:eastAsia="Times New Roman" w:hAnsi="Arial" w:cs="Arial"/>
                <w:kern w:val="0"/>
                <w:sz w:val="22"/>
                <w:szCs w:val="22"/>
              </w:rPr>
              <w:t>gatunek, nieliczny,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451D2E">
              <w:rPr>
                <w:rFonts w:ascii="Arial" w:eastAsia="Times New Roman" w:hAnsi="Arial" w:cs="Arial"/>
                <w:kern w:val="0"/>
                <w:sz w:val="22"/>
                <w:szCs w:val="22"/>
              </w:rPr>
              <w:t>sporadyczny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(FV) na min. 5 stanowiskach. </w:t>
            </w: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bookmarkEnd w:id="5"/>
          </w:p>
        </w:tc>
      </w:tr>
      <w:tr w:rsidR="008422A5" w:rsidRPr="00D7676B" w14:paraId="62A0FC6F" w14:textId="77777777" w:rsidTr="00A836FE">
        <w:trPr>
          <w:trHeight w:val="283"/>
        </w:trPr>
        <w:tc>
          <w:tcPr>
            <w:tcW w:w="1555" w:type="dxa"/>
            <w:vMerge/>
          </w:tcPr>
          <w:p w14:paraId="13516DD2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5EEC4FE" w14:textId="2B2B2ED0" w:rsidR="008422A5" w:rsidRPr="00176786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76786">
              <w:rPr>
                <w:rFonts w:ascii="Arial" w:hAnsi="Arial" w:cs="Arial"/>
                <w:sz w:val="22"/>
                <w:szCs w:val="22"/>
              </w:rPr>
              <w:t>Ekspansywne gatunki rodzime (</w:t>
            </w:r>
            <w:proofErr w:type="spellStart"/>
            <w:r w:rsidRPr="00176786">
              <w:rPr>
                <w:rFonts w:ascii="Arial" w:hAnsi="Arial" w:cs="Arial"/>
                <w:sz w:val="22"/>
                <w:szCs w:val="22"/>
              </w:rPr>
              <w:t>apofity</w:t>
            </w:r>
            <w:proofErr w:type="spellEnd"/>
            <w:r w:rsidRPr="00176786">
              <w:rPr>
                <w:rFonts w:ascii="Arial" w:hAnsi="Arial" w:cs="Arial"/>
                <w:sz w:val="22"/>
                <w:szCs w:val="22"/>
              </w:rPr>
              <w:t>) w runie; w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176786">
              <w:rPr>
                <w:rFonts w:ascii="Arial" w:hAnsi="Arial" w:cs="Arial"/>
                <w:sz w:val="22"/>
                <w:szCs w:val="22"/>
              </w:rPr>
              <w:t>tym trzcinnik piaskowy, jeżyny</w:t>
            </w:r>
          </w:p>
        </w:tc>
        <w:tc>
          <w:tcPr>
            <w:tcW w:w="5499" w:type="dxa"/>
          </w:tcPr>
          <w:p w14:paraId="2408047D" w14:textId="36D37270" w:rsidR="008422A5" w:rsidRPr="00F21EF5" w:rsidRDefault="00A16D7B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F21EF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Utrzymanie oceny wskaźnika na poziomie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występowania </w:t>
            </w:r>
            <w:r w:rsidRPr="00F21EF5">
              <w:rPr>
                <w:rFonts w:ascii="Arial" w:hAnsi="Arial" w:cs="Arial"/>
                <w:sz w:val="22"/>
                <w:szCs w:val="22"/>
              </w:rPr>
              <w:t>c</w:t>
            </w:r>
            <w:r w:rsidRPr="00F21EF5">
              <w:rPr>
                <w:rFonts w:ascii="Arial" w:eastAsia="Times New Roman" w:hAnsi="Arial" w:cs="Arial"/>
                <w:kern w:val="0"/>
                <w:sz w:val="22"/>
                <w:szCs w:val="22"/>
              </w:rPr>
              <w:t>o najwyżej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F21EF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pojedynczo (FV) na 1 stanowisku; utrzymanie oceny wskaźnika na poziomie </w:t>
            </w:r>
            <w:r w:rsidRPr="00F21EF5">
              <w:rPr>
                <w:rFonts w:ascii="Arial" w:hAnsi="Arial" w:cs="Arial"/>
                <w:sz w:val="22"/>
                <w:szCs w:val="22"/>
              </w:rPr>
              <w:t>u</w:t>
            </w:r>
            <w:r w:rsidRPr="00F21EF5">
              <w:rPr>
                <w:rFonts w:ascii="Arial" w:eastAsia="Times New Roman" w:hAnsi="Arial" w:cs="Arial"/>
                <w:kern w:val="0"/>
                <w:sz w:val="22"/>
                <w:szCs w:val="22"/>
              </w:rPr>
              <w:t>dział podwyższony, lecz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F21EF5">
              <w:rPr>
                <w:rFonts w:ascii="Arial" w:eastAsia="Times New Roman" w:hAnsi="Arial" w:cs="Arial"/>
                <w:kern w:val="0"/>
                <w:sz w:val="22"/>
                <w:szCs w:val="22"/>
              </w:rPr>
              <w:t>nie bardzo ekspansywne (U1) na 2 stanowiskach ora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z</w:t>
            </w:r>
            <w:r w:rsidRPr="00F21EF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utrzymanie oceny wskaźnika na poziomie </w:t>
            </w:r>
            <w:r w:rsidRPr="00F21EF5">
              <w:rPr>
                <w:rFonts w:ascii="Arial" w:hAnsi="Arial" w:cs="Arial"/>
                <w:sz w:val="22"/>
                <w:szCs w:val="22"/>
              </w:rPr>
              <w:t>s</w:t>
            </w:r>
            <w:r w:rsidRPr="00F21EF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ilnie ekspansywne (U2) na 5 </w:t>
            </w:r>
            <w:r w:rsidRPr="00F21EF5">
              <w:rPr>
                <w:rFonts w:ascii="Arial" w:eastAsia="Times New Roman" w:hAnsi="Arial" w:cs="Arial"/>
                <w:kern w:val="0"/>
                <w:sz w:val="22"/>
                <w:szCs w:val="22"/>
              </w:rPr>
              <w:lastRenderedPageBreak/>
              <w:t>stanowiskach (dopuszczalne jest nawet duże pokrycie pokrzywy zwyczajnej).</w:t>
            </w:r>
          </w:p>
        </w:tc>
      </w:tr>
      <w:tr w:rsidR="008422A5" w:rsidRPr="00D7676B" w14:paraId="5F882DCE" w14:textId="77777777" w:rsidTr="00A836FE">
        <w:trPr>
          <w:trHeight w:val="283"/>
        </w:trPr>
        <w:tc>
          <w:tcPr>
            <w:tcW w:w="1555" w:type="dxa"/>
            <w:vMerge/>
          </w:tcPr>
          <w:p w14:paraId="4B15BFD9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C6DD441" w14:textId="4A06FC4A" w:rsidR="008422A5" w:rsidRPr="00176786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76786">
              <w:rPr>
                <w:rFonts w:ascii="Arial" w:hAnsi="Arial" w:cs="Arial"/>
                <w:sz w:val="22"/>
                <w:szCs w:val="22"/>
              </w:rPr>
              <w:t>Stosunki wodno-wilgotnościowe</w:t>
            </w:r>
          </w:p>
        </w:tc>
        <w:tc>
          <w:tcPr>
            <w:tcW w:w="5499" w:type="dxa"/>
          </w:tcPr>
          <w:p w14:paraId="0F603B94" w14:textId="3E257ACF" w:rsidR="00F21EF5" w:rsidRPr="00F21EF5" w:rsidRDefault="00F21EF5" w:rsidP="00F21EF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570581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Utrzymanie oceny wskaźnika na poziomie </w:t>
            </w:r>
            <w:r>
              <w:t>z</w:t>
            </w:r>
            <w:r w:rsidRPr="00F21EF5">
              <w:rPr>
                <w:rFonts w:ascii="Arial" w:eastAsia="Times New Roman" w:hAnsi="Arial" w:cs="Arial"/>
                <w:kern w:val="0"/>
                <w:sz w:val="22"/>
                <w:szCs w:val="22"/>
              </w:rPr>
              <w:t>alewy wodami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F21EF5">
              <w:rPr>
                <w:rFonts w:ascii="Arial" w:eastAsia="Times New Roman" w:hAnsi="Arial" w:cs="Arial"/>
                <w:kern w:val="0"/>
                <w:sz w:val="22"/>
                <w:szCs w:val="22"/>
              </w:rPr>
              <w:t>rzecznymi zdarzające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F21EF5">
              <w:rPr>
                <w:rFonts w:ascii="Arial" w:eastAsia="Times New Roman" w:hAnsi="Arial" w:cs="Arial"/>
                <w:kern w:val="0"/>
                <w:sz w:val="22"/>
                <w:szCs w:val="22"/>
              </w:rPr>
              <w:t>się co najmniej raz na</w:t>
            </w:r>
          </w:p>
          <w:p w14:paraId="609E4F3E" w14:textId="30A8C0A2" w:rsidR="00D532F2" w:rsidRPr="00D532F2" w:rsidRDefault="00F21EF5" w:rsidP="00D532F2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F21EF5">
              <w:rPr>
                <w:rFonts w:ascii="Arial" w:eastAsia="Times New Roman" w:hAnsi="Arial" w:cs="Arial"/>
                <w:kern w:val="0"/>
                <w:sz w:val="22"/>
                <w:szCs w:val="22"/>
              </w:rPr>
              <w:t>kilka lat.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F21EF5">
              <w:rPr>
                <w:rFonts w:ascii="Arial" w:eastAsia="Times New Roman" w:hAnsi="Arial" w:cs="Arial"/>
                <w:kern w:val="0"/>
                <w:sz w:val="22"/>
                <w:szCs w:val="22"/>
              </w:rPr>
              <w:t>W przypadku łęg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ów </w:t>
            </w:r>
            <w:r w:rsidRPr="00F21EF5">
              <w:rPr>
                <w:rFonts w:ascii="Arial" w:eastAsia="Times New Roman" w:hAnsi="Arial" w:cs="Arial"/>
                <w:kern w:val="0"/>
                <w:sz w:val="22"/>
                <w:szCs w:val="22"/>
              </w:rPr>
              <w:t>poza dolinami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- </w:t>
            </w:r>
            <w:r w:rsidRPr="00F21EF5">
              <w:rPr>
                <w:rFonts w:ascii="Arial" w:eastAsia="Times New Roman" w:hAnsi="Arial" w:cs="Arial"/>
                <w:kern w:val="0"/>
                <w:sz w:val="22"/>
                <w:szCs w:val="22"/>
              </w:rPr>
              <w:t>naturalne warunki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F21EF5">
              <w:rPr>
                <w:rFonts w:ascii="Arial" w:eastAsia="Times New Roman" w:hAnsi="Arial" w:cs="Arial"/>
                <w:kern w:val="0"/>
                <w:sz w:val="22"/>
                <w:szCs w:val="22"/>
              </w:rPr>
              <w:t>wilgotnościowe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(FV) na 7 stanowiskach oraz </w:t>
            </w:r>
            <w:r w:rsidR="00D532F2">
              <w:rPr>
                <w:rFonts w:ascii="Arial" w:eastAsia="Times New Roman" w:hAnsi="Arial" w:cs="Arial"/>
                <w:kern w:val="0"/>
                <w:sz w:val="22"/>
                <w:szCs w:val="22"/>
              </w:rPr>
              <w:t>u</w:t>
            </w:r>
            <w:r w:rsidR="00D532F2" w:rsidRPr="00570581">
              <w:rPr>
                <w:rFonts w:ascii="Arial" w:eastAsia="Times New Roman" w:hAnsi="Arial" w:cs="Arial"/>
                <w:kern w:val="0"/>
                <w:sz w:val="22"/>
                <w:szCs w:val="22"/>
              </w:rPr>
              <w:t>trzymanie oceny wskaźnika na poziomie</w:t>
            </w:r>
            <w:r w:rsidR="00D532F2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="00D532F2">
              <w:t>z</w:t>
            </w:r>
            <w:r w:rsidR="00D532F2" w:rsidRPr="00D532F2">
              <w:rPr>
                <w:rFonts w:ascii="Arial" w:eastAsia="Times New Roman" w:hAnsi="Arial" w:cs="Arial"/>
                <w:kern w:val="0"/>
                <w:sz w:val="22"/>
                <w:szCs w:val="22"/>
              </w:rPr>
              <w:t>alewy wodami rzecznymi zdarzające się</w:t>
            </w:r>
          </w:p>
          <w:p w14:paraId="3C749515" w14:textId="466B9CB1" w:rsidR="008422A5" w:rsidRPr="00D7676B" w:rsidRDefault="00D532F2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D532F2">
              <w:rPr>
                <w:rFonts w:ascii="Arial" w:eastAsia="Times New Roman" w:hAnsi="Arial" w:cs="Arial"/>
                <w:kern w:val="0"/>
                <w:sz w:val="22"/>
                <w:szCs w:val="22"/>
              </w:rPr>
              <w:t>wyjątkowo, lecz zastępowane przez przesiąki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D532F2">
              <w:rPr>
                <w:rFonts w:ascii="Arial" w:eastAsia="Times New Roman" w:hAnsi="Arial" w:cs="Arial"/>
                <w:kern w:val="0"/>
                <w:sz w:val="22"/>
                <w:szCs w:val="22"/>
              </w:rPr>
              <w:t>lub stagnowanie wody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D532F2">
              <w:rPr>
                <w:rFonts w:ascii="Arial" w:eastAsia="Times New Roman" w:hAnsi="Arial" w:cs="Arial"/>
                <w:kern w:val="0"/>
                <w:sz w:val="22"/>
                <w:szCs w:val="22"/>
              </w:rPr>
              <w:t>opadowej; znaczne uwilgotnienie, niewiele tylko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D532F2">
              <w:rPr>
                <w:rFonts w:ascii="Arial" w:eastAsia="Times New Roman" w:hAnsi="Arial" w:cs="Arial"/>
                <w:kern w:val="0"/>
                <w:sz w:val="22"/>
                <w:szCs w:val="22"/>
              </w:rPr>
              <w:t>odbiegające od stanu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D532F2">
              <w:rPr>
                <w:rFonts w:ascii="Arial" w:eastAsia="Times New Roman" w:hAnsi="Arial" w:cs="Arial"/>
                <w:kern w:val="0"/>
                <w:sz w:val="22"/>
                <w:szCs w:val="22"/>
              </w:rPr>
              <w:t>naturalnego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(U1) na 1 stanowisku. </w:t>
            </w:r>
          </w:p>
        </w:tc>
      </w:tr>
      <w:tr w:rsidR="008422A5" w:rsidRPr="00D7676B" w14:paraId="57061B90" w14:textId="77777777" w:rsidTr="00A836FE">
        <w:trPr>
          <w:trHeight w:val="283"/>
        </w:trPr>
        <w:tc>
          <w:tcPr>
            <w:tcW w:w="1555" w:type="dxa"/>
            <w:vMerge/>
          </w:tcPr>
          <w:p w14:paraId="0A5CD85A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6E4A972" w14:textId="03383101" w:rsidR="008422A5" w:rsidRPr="00176786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76786">
              <w:rPr>
                <w:rFonts w:ascii="Arial" w:hAnsi="Arial" w:cs="Arial"/>
                <w:sz w:val="22"/>
                <w:szCs w:val="22"/>
              </w:rPr>
              <w:t>Zniszczenia runa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176786">
              <w:rPr>
                <w:rFonts w:ascii="Arial" w:hAnsi="Arial" w:cs="Arial"/>
                <w:sz w:val="22"/>
                <w:szCs w:val="22"/>
              </w:rPr>
              <w:t>gleby związane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176786">
              <w:rPr>
                <w:rFonts w:ascii="Arial" w:hAnsi="Arial" w:cs="Arial"/>
                <w:sz w:val="22"/>
                <w:szCs w:val="22"/>
              </w:rPr>
              <w:t xml:space="preserve">pozyskaniem drewna </w:t>
            </w:r>
          </w:p>
        </w:tc>
        <w:tc>
          <w:tcPr>
            <w:tcW w:w="5499" w:type="dxa"/>
          </w:tcPr>
          <w:p w14:paraId="2D454F76" w14:textId="50AD8159" w:rsidR="008422A5" w:rsidRPr="00D7676B" w:rsidRDefault="00A16D7B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U</w:t>
            </w: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trzymanie oceny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wskaźnika </w:t>
            </w:r>
            <w:r w:rsidRPr="009C30B1">
              <w:rPr>
                <w:rFonts w:ascii="Arial" w:eastAsia="Times New Roman" w:hAnsi="Arial" w:cs="Arial"/>
                <w:kern w:val="0"/>
                <w:sz w:val="22"/>
                <w:szCs w:val="22"/>
              </w:rPr>
              <w:t>na poziomie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9C30B1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braku zniszczeń na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wszystkich 8 stanowiskach</w:t>
            </w:r>
            <w:r w:rsidRPr="009C30B1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siedliska w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 </w:t>
            </w:r>
            <w:r w:rsidRPr="009C30B1">
              <w:rPr>
                <w:rFonts w:ascii="Arial" w:eastAsia="Times New Roman" w:hAnsi="Arial" w:cs="Arial"/>
                <w:kern w:val="0"/>
                <w:sz w:val="22"/>
                <w:szCs w:val="22"/>
              </w:rPr>
              <w:t>obszarze (FV).</w:t>
            </w:r>
          </w:p>
        </w:tc>
      </w:tr>
      <w:tr w:rsidR="008422A5" w:rsidRPr="00D7676B" w14:paraId="3278C68C" w14:textId="77777777" w:rsidTr="00A836FE">
        <w:trPr>
          <w:trHeight w:val="283"/>
        </w:trPr>
        <w:tc>
          <w:tcPr>
            <w:tcW w:w="1555" w:type="dxa"/>
            <w:vMerge/>
          </w:tcPr>
          <w:p w14:paraId="72EE2CA9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6345538" w14:textId="5E9C3318" w:rsidR="008422A5" w:rsidRPr="00176786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76786">
              <w:rPr>
                <w:rFonts w:ascii="Arial" w:hAnsi="Arial" w:cs="Arial"/>
                <w:sz w:val="22"/>
                <w:szCs w:val="22"/>
              </w:rPr>
              <w:t xml:space="preserve">Inne zniekształcenia </w:t>
            </w:r>
          </w:p>
        </w:tc>
        <w:tc>
          <w:tcPr>
            <w:tcW w:w="5499" w:type="dxa"/>
          </w:tcPr>
          <w:p w14:paraId="10B608B5" w14:textId="47219798" w:rsidR="008422A5" w:rsidRPr="003848D5" w:rsidRDefault="001E711B" w:rsidP="001E711B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U</w:t>
            </w: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>trzymanie oceny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wskaźnika</w:t>
            </w:r>
            <w:r>
              <w:t xml:space="preserve"> </w:t>
            </w:r>
            <w:r w:rsidRPr="00BD1EDF">
              <w:rPr>
                <w:rFonts w:ascii="Arial" w:eastAsia="Times New Roman" w:hAnsi="Arial" w:cs="Arial"/>
                <w:kern w:val="0"/>
                <w:sz w:val="22"/>
                <w:szCs w:val="22"/>
              </w:rPr>
              <w:t>na poziomie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BD1EDF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braku zniekształceń na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6 </w:t>
            </w:r>
            <w:r w:rsidRPr="009C30B1">
              <w:rPr>
                <w:rFonts w:ascii="Arial" w:eastAsia="Times New Roman" w:hAnsi="Arial" w:cs="Arial"/>
                <w:kern w:val="0"/>
                <w:sz w:val="22"/>
                <w:szCs w:val="22"/>
              </w:rPr>
              <w:t>stanowisk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u</w:t>
            </w:r>
            <w:r w:rsidRPr="009C30B1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siedliska w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 </w:t>
            </w:r>
            <w:r w:rsidRPr="009C30B1">
              <w:rPr>
                <w:rFonts w:ascii="Arial" w:eastAsia="Times New Roman" w:hAnsi="Arial" w:cs="Arial"/>
                <w:kern w:val="0"/>
                <w:sz w:val="22"/>
                <w:szCs w:val="22"/>
              </w:rPr>
              <w:t>obszarze (FV)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oraz u</w:t>
            </w:r>
            <w:r w:rsidRPr="00F17114">
              <w:rPr>
                <w:rFonts w:ascii="Arial" w:eastAsia="Times New Roman" w:hAnsi="Arial" w:cs="Arial"/>
                <w:kern w:val="0"/>
                <w:sz w:val="22"/>
                <w:szCs w:val="22"/>
              </w:rPr>
              <w:t>trzymanie oceny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wskaźnika</w:t>
            </w:r>
            <w:r>
              <w:t xml:space="preserve"> </w:t>
            </w:r>
            <w:r w:rsidRPr="00BD1EDF">
              <w:rPr>
                <w:rFonts w:ascii="Arial" w:eastAsia="Times New Roman" w:hAnsi="Arial" w:cs="Arial"/>
                <w:kern w:val="0"/>
                <w:sz w:val="22"/>
                <w:szCs w:val="22"/>
              </w:rPr>
              <w:t>na poziomie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="001F188D">
              <w:rPr>
                <w:rFonts w:ascii="Arial" w:eastAsia="Times New Roman" w:hAnsi="Arial" w:cs="Arial"/>
                <w:kern w:val="0"/>
                <w:sz w:val="22"/>
                <w:szCs w:val="22"/>
              </w:rPr>
              <w:t>w</w:t>
            </w:r>
            <w:r w:rsidR="001F188D" w:rsidRPr="001E711B">
              <w:rPr>
                <w:rFonts w:ascii="Arial" w:eastAsia="Times New Roman" w:hAnsi="Arial" w:cs="Arial"/>
                <w:kern w:val="0"/>
                <w:sz w:val="22"/>
                <w:szCs w:val="22"/>
              </w:rPr>
              <w:t>ystępują,</w:t>
            </w:r>
            <w:r w:rsidRPr="001E711B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lecz mało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1E711B">
              <w:rPr>
                <w:rFonts w:ascii="Arial" w:eastAsia="Times New Roman" w:hAnsi="Arial" w:cs="Arial"/>
                <w:kern w:val="0"/>
                <w:sz w:val="22"/>
                <w:szCs w:val="22"/>
              </w:rPr>
              <w:t>znaczące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(U1) na 2 stanowiskach. </w:t>
            </w:r>
          </w:p>
        </w:tc>
      </w:tr>
      <w:tr w:rsidR="008422A5" w:rsidRPr="00D7676B" w14:paraId="64FD7820" w14:textId="77777777" w:rsidTr="00A836FE">
        <w:trPr>
          <w:trHeight w:val="283"/>
        </w:trPr>
        <w:tc>
          <w:tcPr>
            <w:tcW w:w="1555" w:type="dxa"/>
            <w:vMerge/>
          </w:tcPr>
          <w:p w14:paraId="7466885F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C8A9282" w14:textId="29610F97" w:rsidR="008422A5" w:rsidRPr="00176786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76786">
              <w:rPr>
                <w:rFonts w:ascii="Arial" w:hAnsi="Arial" w:cs="Arial"/>
                <w:sz w:val="22"/>
                <w:szCs w:val="22"/>
              </w:rPr>
              <w:t>Stan kluczowych dla różnorodności biologicznej gatunków lokalnie typowych dla siedliska (wskaźnik fakultatywny, stosować tylko, gdy są odpowiednie dane)</w:t>
            </w:r>
          </w:p>
        </w:tc>
        <w:tc>
          <w:tcPr>
            <w:tcW w:w="5499" w:type="dxa"/>
          </w:tcPr>
          <w:p w14:paraId="1F69966E" w14:textId="77777777" w:rsidR="00A16D7B" w:rsidRPr="00790265" w:rsidRDefault="00A16D7B" w:rsidP="00A16D7B">
            <w:pPr>
              <w:widowControl/>
              <w:suppressAutoHyphens w:val="0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790265">
              <w:rPr>
                <w:rFonts w:ascii="Arial" w:hAnsi="Arial" w:cs="Arial"/>
                <w:sz w:val="22"/>
                <w:szCs w:val="22"/>
              </w:rPr>
              <w:t xml:space="preserve">Utrzymanie oceny wskaźnika - </w:t>
            </w:r>
            <w:r w:rsidRPr="00790265">
              <w:rPr>
                <w:rFonts w:ascii="Arial" w:eastAsia="Times New Roman" w:hAnsi="Arial" w:cs="Arial"/>
                <w:kern w:val="0"/>
                <w:sz w:val="22"/>
                <w:szCs w:val="22"/>
              </w:rPr>
              <w:t>stan wszystkich takich</w:t>
            </w:r>
          </w:p>
          <w:p w14:paraId="0B235195" w14:textId="30BCC8DD" w:rsidR="008422A5" w:rsidRPr="00790265" w:rsidRDefault="00A16D7B" w:rsidP="00A16D7B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790265">
              <w:rPr>
                <w:rFonts w:ascii="Arial" w:eastAsia="Times New Roman" w:hAnsi="Arial" w:cs="Arial"/>
                <w:kern w:val="0"/>
                <w:sz w:val="22"/>
                <w:szCs w:val="22"/>
              </w:rPr>
              <w:t>gatunków właściwy (FV)</w:t>
            </w:r>
            <w:r w:rsidRPr="00790265">
              <w:rPr>
                <w:rFonts w:ascii="Arial" w:hAnsi="Arial" w:cs="Arial"/>
                <w:sz w:val="22"/>
                <w:szCs w:val="22"/>
              </w:rPr>
              <w:t xml:space="preserve"> na wszystkich</w:t>
            </w:r>
            <w:r>
              <w:rPr>
                <w:rFonts w:ascii="Arial" w:hAnsi="Arial" w:cs="Arial"/>
                <w:sz w:val="22"/>
                <w:szCs w:val="22"/>
              </w:rPr>
              <w:t xml:space="preserve"> 8</w:t>
            </w:r>
            <w:r w:rsidRPr="00790265">
              <w:rPr>
                <w:rFonts w:ascii="Arial" w:hAnsi="Arial" w:cs="Arial"/>
                <w:sz w:val="22"/>
                <w:szCs w:val="22"/>
              </w:rPr>
              <w:t xml:space="preserve"> stanowiskach.</w:t>
            </w:r>
          </w:p>
        </w:tc>
      </w:tr>
      <w:tr w:rsidR="007903F0" w:rsidRPr="00D7676B" w14:paraId="52F03CD5" w14:textId="77777777" w:rsidTr="007903F0">
        <w:trPr>
          <w:trHeight w:val="283"/>
        </w:trPr>
        <w:tc>
          <w:tcPr>
            <w:tcW w:w="1555" w:type="dxa"/>
            <w:vMerge w:val="restart"/>
          </w:tcPr>
          <w:p w14:paraId="3B61210E" w14:textId="77777777" w:rsidR="007903F0" w:rsidRPr="000F3B82" w:rsidRDefault="007903F0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0F3B82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*1084 </w:t>
            </w:r>
            <w:proofErr w:type="spellStart"/>
            <w:r w:rsidRPr="000F3B82">
              <w:rPr>
                <w:rFonts w:ascii="Arial" w:eastAsia="Times New Roman" w:hAnsi="Arial" w:cs="Arial"/>
                <w:kern w:val="0"/>
                <w:sz w:val="22"/>
                <w:szCs w:val="22"/>
              </w:rPr>
              <w:t>Pachnica</w:t>
            </w:r>
            <w:proofErr w:type="spellEnd"/>
            <w:r w:rsidRPr="000F3B82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dębowa</w:t>
            </w:r>
          </w:p>
          <w:p w14:paraId="7593DFEF" w14:textId="1BD0E145" w:rsidR="007903F0" w:rsidRPr="00D7676B" w:rsidRDefault="007903F0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0F3B82">
              <w:rPr>
                <w:rFonts w:ascii="Arial" w:eastAsia="Times New Roman" w:hAnsi="Arial" w:cs="Arial"/>
                <w:kern w:val="0"/>
                <w:sz w:val="22"/>
                <w:szCs w:val="22"/>
              </w:rPr>
              <w:t>(</w:t>
            </w:r>
            <w:proofErr w:type="spellStart"/>
            <w:r w:rsidRPr="000F3B82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Osmoderma</w:t>
            </w:r>
            <w:proofErr w:type="spellEnd"/>
            <w:r w:rsidRPr="000F3B82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 xml:space="preserve"> eremita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)</w:t>
            </w:r>
          </w:p>
        </w:tc>
        <w:tc>
          <w:tcPr>
            <w:tcW w:w="2268" w:type="dxa"/>
          </w:tcPr>
          <w:p w14:paraId="73586AEA" w14:textId="33B432AF" w:rsidR="007903F0" w:rsidRPr="00D7676B" w:rsidRDefault="007903F0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Ogólny cel ochrony </w:t>
            </w:r>
          </w:p>
        </w:tc>
        <w:tc>
          <w:tcPr>
            <w:tcW w:w="5499" w:type="dxa"/>
          </w:tcPr>
          <w:p w14:paraId="14AD2EFC" w14:textId="4B6B44E1" w:rsidR="007903F0" w:rsidRPr="00790265" w:rsidRDefault="007903F0" w:rsidP="00790265">
            <w:pPr>
              <w:pStyle w:val="Standard"/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bookmarkStart w:id="6" w:name="_Hlk107306740"/>
            <w:r w:rsidRPr="00790265">
              <w:rPr>
                <w:rFonts w:ascii="Arial" w:hAnsi="Arial" w:cs="Arial"/>
              </w:rPr>
              <w:t>Celem ochrony jest referencyjny stan gatunku rozumiany poprzez utrzymanie stanu poszczególnych wskaźników, z uwzględnieniem naturalnych procesów</w:t>
            </w:r>
            <w:bookmarkEnd w:id="6"/>
            <w:r w:rsidR="00B60E69">
              <w:rPr>
                <w:rFonts w:ascii="Arial" w:hAnsi="Arial" w:cs="Arial"/>
              </w:rPr>
              <w:t xml:space="preserve"> (FV)</w:t>
            </w:r>
            <w:r w:rsidRPr="00790265">
              <w:rPr>
                <w:rFonts w:ascii="Arial" w:hAnsi="Arial" w:cs="Arial"/>
              </w:rPr>
              <w:t xml:space="preserve">. </w:t>
            </w:r>
          </w:p>
        </w:tc>
      </w:tr>
      <w:tr w:rsidR="008422A5" w:rsidRPr="00D7676B" w14:paraId="19BEA201" w14:textId="77777777" w:rsidTr="00A836FE">
        <w:trPr>
          <w:trHeight w:val="283"/>
        </w:trPr>
        <w:tc>
          <w:tcPr>
            <w:tcW w:w="1555" w:type="dxa"/>
            <w:vMerge/>
          </w:tcPr>
          <w:p w14:paraId="7BE886C8" w14:textId="77777777" w:rsidR="008422A5" w:rsidRPr="000F3B82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287A955" w14:textId="6518E33D" w:rsidR="008422A5" w:rsidRPr="000F3B82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F3B82">
              <w:rPr>
                <w:rFonts w:ascii="Arial" w:hAnsi="Arial" w:cs="Arial"/>
                <w:sz w:val="22"/>
                <w:szCs w:val="22"/>
              </w:rPr>
              <w:t>Udział procentowy drzew zasiedlonych wśród drzew dziuplastych</w:t>
            </w:r>
          </w:p>
        </w:tc>
        <w:tc>
          <w:tcPr>
            <w:tcW w:w="5499" w:type="dxa"/>
          </w:tcPr>
          <w:p w14:paraId="4977F353" w14:textId="2947E199" w:rsidR="008422A5" w:rsidRPr="00790265" w:rsidRDefault="008422A5" w:rsidP="0079026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790265">
              <w:rPr>
                <w:rFonts w:ascii="Arial" w:hAnsi="Arial" w:cs="Arial"/>
                <w:sz w:val="22"/>
                <w:szCs w:val="22"/>
              </w:rPr>
              <w:t xml:space="preserve">Poprawa oceny wskaźnika z poziomu &lt;15 i ≥5 </w:t>
            </w:r>
            <w:r w:rsidR="00BE0906" w:rsidRPr="00790265">
              <w:rPr>
                <w:rFonts w:ascii="Arial" w:hAnsi="Arial" w:cs="Arial"/>
                <w:sz w:val="22"/>
                <w:szCs w:val="22"/>
              </w:rPr>
              <w:t xml:space="preserve">(U1) </w:t>
            </w:r>
            <w:r w:rsidRPr="00790265">
              <w:rPr>
                <w:rFonts w:ascii="Arial" w:hAnsi="Arial" w:cs="Arial"/>
                <w:sz w:val="22"/>
                <w:szCs w:val="22"/>
              </w:rPr>
              <w:t xml:space="preserve">do przedziału właściwego tj. ≥15 </w:t>
            </w:r>
            <w:r w:rsidR="00BE0906" w:rsidRPr="00790265">
              <w:rPr>
                <w:rFonts w:ascii="Arial" w:hAnsi="Arial" w:cs="Arial"/>
                <w:sz w:val="22"/>
                <w:szCs w:val="22"/>
              </w:rPr>
              <w:t xml:space="preserve">(FV) </w:t>
            </w:r>
            <w:r w:rsidRPr="00790265">
              <w:rPr>
                <w:rFonts w:ascii="Arial" w:hAnsi="Arial" w:cs="Arial"/>
                <w:sz w:val="22"/>
                <w:szCs w:val="22"/>
              </w:rPr>
              <w:t xml:space="preserve">dla stanowiska LkT1 oraz utrzymanie oceny wskaźnika na poziomie ≥15 </w:t>
            </w:r>
            <w:r w:rsidR="00BE0906" w:rsidRPr="00790265">
              <w:rPr>
                <w:rFonts w:ascii="Arial" w:hAnsi="Arial" w:cs="Arial"/>
                <w:sz w:val="22"/>
                <w:szCs w:val="22"/>
              </w:rPr>
              <w:t xml:space="preserve">(FV) </w:t>
            </w:r>
            <w:r w:rsidRPr="00790265">
              <w:rPr>
                <w:rFonts w:ascii="Arial" w:hAnsi="Arial" w:cs="Arial"/>
                <w:sz w:val="22"/>
                <w:szCs w:val="22"/>
              </w:rPr>
              <w:t>na stanowisku LkT2.</w:t>
            </w:r>
          </w:p>
        </w:tc>
      </w:tr>
      <w:tr w:rsidR="008422A5" w:rsidRPr="00D7676B" w14:paraId="60CAD19F" w14:textId="77777777" w:rsidTr="00A836FE">
        <w:trPr>
          <w:trHeight w:val="283"/>
        </w:trPr>
        <w:tc>
          <w:tcPr>
            <w:tcW w:w="1555" w:type="dxa"/>
            <w:vMerge/>
          </w:tcPr>
          <w:p w14:paraId="00A29257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7D4C953" w14:textId="32E1498A" w:rsidR="008422A5" w:rsidRPr="000F3B82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F3B82">
              <w:rPr>
                <w:rFonts w:ascii="Arial" w:hAnsi="Arial" w:cs="Arial"/>
                <w:sz w:val="22"/>
                <w:szCs w:val="22"/>
              </w:rPr>
              <w:t>Udział procentowy drzew zasiedlonych wśród drzew dziuplastych dostępnych do kontroli</w:t>
            </w:r>
          </w:p>
        </w:tc>
        <w:tc>
          <w:tcPr>
            <w:tcW w:w="5499" w:type="dxa"/>
          </w:tcPr>
          <w:p w14:paraId="261F64FD" w14:textId="5DC12FDD" w:rsidR="00C16B52" w:rsidRPr="00790265" w:rsidRDefault="008422A5" w:rsidP="0079026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90265">
              <w:rPr>
                <w:rFonts w:ascii="Arial" w:hAnsi="Arial" w:cs="Arial"/>
                <w:sz w:val="22"/>
                <w:szCs w:val="22"/>
              </w:rPr>
              <w:t xml:space="preserve">Utrzymanie oceny </w:t>
            </w:r>
            <w:r w:rsidR="00C16B52" w:rsidRPr="00790265">
              <w:rPr>
                <w:rFonts w:ascii="Arial" w:hAnsi="Arial" w:cs="Arial"/>
                <w:sz w:val="22"/>
                <w:szCs w:val="22"/>
              </w:rPr>
              <w:t xml:space="preserve">wskaźnika na poziomie ≥40 (FV) na 2 stanowiskach. </w:t>
            </w:r>
          </w:p>
          <w:p w14:paraId="393C7E6C" w14:textId="57562C64" w:rsidR="008422A5" w:rsidRPr="00790265" w:rsidRDefault="008422A5" w:rsidP="0079026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79026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422A5" w:rsidRPr="00D7676B" w14:paraId="6D0EFE59" w14:textId="77777777" w:rsidTr="00A836FE">
        <w:trPr>
          <w:trHeight w:val="283"/>
        </w:trPr>
        <w:tc>
          <w:tcPr>
            <w:tcW w:w="1555" w:type="dxa"/>
            <w:vMerge/>
          </w:tcPr>
          <w:p w14:paraId="54749CC1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8AE806B" w14:textId="70962FEC" w:rsidR="008422A5" w:rsidRPr="000F3B82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F3B82">
              <w:rPr>
                <w:rFonts w:ascii="Arial" w:hAnsi="Arial" w:cs="Arial"/>
                <w:sz w:val="22"/>
                <w:szCs w:val="22"/>
              </w:rPr>
              <w:t>Liczba drzew zasiedlonych w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0F3B82">
              <w:rPr>
                <w:rFonts w:ascii="Arial" w:hAnsi="Arial" w:cs="Arial"/>
                <w:sz w:val="22"/>
                <w:szCs w:val="22"/>
              </w:rPr>
              <w:t>przeliczeniu na 1 ha</w:t>
            </w:r>
          </w:p>
        </w:tc>
        <w:tc>
          <w:tcPr>
            <w:tcW w:w="5499" w:type="dxa"/>
          </w:tcPr>
          <w:p w14:paraId="79813659" w14:textId="22329279" w:rsidR="008422A5" w:rsidRPr="00790265" w:rsidRDefault="008422A5" w:rsidP="0079026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90265">
              <w:rPr>
                <w:rFonts w:ascii="Arial" w:hAnsi="Arial" w:cs="Arial"/>
                <w:sz w:val="22"/>
                <w:szCs w:val="22"/>
              </w:rPr>
              <w:t xml:space="preserve">Utrzymanie oceny </w:t>
            </w:r>
            <w:r w:rsidR="00226B67" w:rsidRPr="00790265">
              <w:rPr>
                <w:rFonts w:ascii="Arial" w:hAnsi="Arial" w:cs="Arial"/>
                <w:sz w:val="22"/>
                <w:szCs w:val="22"/>
              </w:rPr>
              <w:t>wskaźnika na poziomie ≥2</w:t>
            </w:r>
            <w:r w:rsidRPr="00790265">
              <w:rPr>
                <w:rFonts w:ascii="Arial" w:hAnsi="Arial" w:cs="Arial"/>
                <w:sz w:val="22"/>
                <w:szCs w:val="22"/>
              </w:rPr>
              <w:t xml:space="preserve"> (FV) </w:t>
            </w:r>
            <w:r w:rsidR="00226B67" w:rsidRPr="00790265">
              <w:rPr>
                <w:rFonts w:ascii="Arial" w:hAnsi="Arial" w:cs="Arial"/>
                <w:sz w:val="22"/>
                <w:szCs w:val="22"/>
              </w:rPr>
              <w:t xml:space="preserve">na 2 stanowiskach. </w:t>
            </w:r>
          </w:p>
        </w:tc>
      </w:tr>
      <w:tr w:rsidR="008422A5" w:rsidRPr="00D7676B" w14:paraId="4D569B28" w14:textId="77777777" w:rsidTr="00A836FE">
        <w:trPr>
          <w:trHeight w:val="283"/>
        </w:trPr>
        <w:tc>
          <w:tcPr>
            <w:tcW w:w="1555" w:type="dxa"/>
            <w:vMerge/>
          </w:tcPr>
          <w:p w14:paraId="34BD310D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90F9969" w14:textId="64BD4D07" w:rsidR="008422A5" w:rsidRPr="000F3B82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F3B82">
              <w:rPr>
                <w:rFonts w:ascii="Arial" w:hAnsi="Arial" w:cs="Arial"/>
                <w:sz w:val="22"/>
                <w:szCs w:val="22"/>
              </w:rPr>
              <w:t>Potwierdzenie występowania żywych owadów</w:t>
            </w:r>
          </w:p>
        </w:tc>
        <w:tc>
          <w:tcPr>
            <w:tcW w:w="5499" w:type="dxa"/>
          </w:tcPr>
          <w:p w14:paraId="444E72C7" w14:textId="3E74EDF1" w:rsidR="00226B67" w:rsidRPr="00790265" w:rsidRDefault="008422A5" w:rsidP="0079026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90265">
              <w:rPr>
                <w:rFonts w:ascii="Arial" w:hAnsi="Arial" w:cs="Arial"/>
                <w:sz w:val="22"/>
                <w:szCs w:val="22"/>
              </w:rPr>
              <w:t xml:space="preserve">Utrzymanie oceny </w:t>
            </w:r>
            <w:r w:rsidR="00226B67" w:rsidRPr="00790265">
              <w:rPr>
                <w:rFonts w:ascii="Arial" w:hAnsi="Arial" w:cs="Arial"/>
                <w:sz w:val="22"/>
                <w:szCs w:val="22"/>
              </w:rPr>
              <w:t>wskaźnika na poziomie tak, zaobserwowano żywe osobniki dorosłe lub żywe inne stadia rozwojowe, lub też martwe osobniki dorosłe, co do których istnieje pewność, że były żywe w bieżącym</w:t>
            </w:r>
          </w:p>
          <w:p w14:paraId="467D3B3E" w14:textId="076A9A82" w:rsidR="008422A5" w:rsidRPr="00790265" w:rsidRDefault="00226B67" w:rsidP="0079026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90265">
              <w:rPr>
                <w:rFonts w:ascii="Arial" w:hAnsi="Arial" w:cs="Arial"/>
                <w:sz w:val="22"/>
                <w:szCs w:val="22"/>
              </w:rPr>
              <w:t xml:space="preserve">sezonie badań </w:t>
            </w:r>
            <w:r w:rsidR="008422A5" w:rsidRPr="00790265">
              <w:rPr>
                <w:rFonts w:ascii="Arial" w:hAnsi="Arial" w:cs="Arial"/>
                <w:sz w:val="22"/>
                <w:szCs w:val="22"/>
              </w:rPr>
              <w:t xml:space="preserve">(FV) </w:t>
            </w:r>
            <w:r w:rsidRPr="00790265">
              <w:rPr>
                <w:rFonts w:ascii="Arial" w:hAnsi="Arial" w:cs="Arial"/>
                <w:sz w:val="22"/>
                <w:szCs w:val="22"/>
              </w:rPr>
              <w:t xml:space="preserve">na 2 stanowiskach. </w:t>
            </w:r>
          </w:p>
        </w:tc>
      </w:tr>
      <w:tr w:rsidR="008422A5" w:rsidRPr="00D7676B" w14:paraId="7B623709" w14:textId="77777777" w:rsidTr="00A836FE">
        <w:trPr>
          <w:trHeight w:val="283"/>
        </w:trPr>
        <w:tc>
          <w:tcPr>
            <w:tcW w:w="1555" w:type="dxa"/>
            <w:vMerge/>
          </w:tcPr>
          <w:p w14:paraId="1CC48700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A7BDC5F" w14:textId="168EC8DD" w:rsidR="008422A5" w:rsidRPr="000F3B82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F3B82">
              <w:rPr>
                <w:rFonts w:ascii="Arial" w:hAnsi="Arial" w:cs="Arial"/>
                <w:sz w:val="22"/>
                <w:szCs w:val="22"/>
              </w:rPr>
              <w:t xml:space="preserve">Udział procentowy drzew dziuplastych </w:t>
            </w:r>
            <w:r w:rsidRPr="000F3B82">
              <w:rPr>
                <w:rFonts w:ascii="Arial" w:hAnsi="Arial" w:cs="Arial"/>
                <w:sz w:val="22"/>
                <w:szCs w:val="22"/>
              </w:rPr>
              <w:lastRenderedPageBreak/>
              <w:t>wśród wszystkich drzew</w:t>
            </w:r>
          </w:p>
        </w:tc>
        <w:tc>
          <w:tcPr>
            <w:tcW w:w="5499" w:type="dxa"/>
          </w:tcPr>
          <w:p w14:paraId="3CC20C64" w14:textId="1CC675CD" w:rsidR="008422A5" w:rsidRPr="00790265" w:rsidRDefault="008422A5" w:rsidP="0079026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90265">
              <w:rPr>
                <w:rFonts w:ascii="Arial" w:hAnsi="Arial" w:cs="Arial"/>
                <w:sz w:val="22"/>
                <w:szCs w:val="22"/>
              </w:rPr>
              <w:lastRenderedPageBreak/>
              <w:t xml:space="preserve">Utrzymanie oceny wskaźnika </w:t>
            </w:r>
            <w:r w:rsidR="00831B7F" w:rsidRPr="00790265">
              <w:rPr>
                <w:rFonts w:ascii="Arial" w:hAnsi="Arial" w:cs="Arial"/>
                <w:sz w:val="22"/>
                <w:szCs w:val="22"/>
              </w:rPr>
              <w:t>≥20 (FV) na stanowisku LkT1</w:t>
            </w:r>
            <w:r w:rsidRPr="00790265">
              <w:rPr>
                <w:rFonts w:ascii="Arial" w:hAnsi="Arial" w:cs="Arial"/>
                <w:sz w:val="22"/>
                <w:szCs w:val="22"/>
              </w:rPr>
              <w:t xml:space="preserve">oraz poprawa oceny wskaźnika z poziomu &lt;20 </w:t>
            </w:r>
            <w:r w:rsidRPr="00790265">
              <w:rPr>
                <w:rFonts w:ascii="Arial" w:hAnsi="Arial" w:cs="Arial"/>
                <w:sz w:val="22"/>
                <w:szCs w:val="22"/>
              </w:rPr>
              <w:lastRenderedPageBreak/>
              <w:t>i ≥ 10</w:t>
            </w:r>
            <w:r w:rsidR="00831B7F" w:rsidRPr="00790265">
              <w:rPr>
                <w:rFonts w:ascii="Arial" w:hAnsi="Arial" w:cs="Arial"/>
                <w:sz w:val="22"/>
                <w:szCs w:val="22"/>
              </w:rPr>
              <w:t xml:space="preserve"> (U1)</w:t>
            </w:r>
            <w:r w:rsidRPr="00790265">
              <w:rPr>
                <w:rFonts w:ascii="Arial" w:hAnsi="Arial" w:cs="Arial"/>
                <w:sz w:val="22"/>
                <w:szCs w:val="22"/>
              </w:rPr>
              <w:t xml:space="preserve"> do przedziału właściwego ≥20</w:t>
            </w:r>
            <w:r w:rsidR="00831B7F" w:rsidRPr="00790265">
              <w:rPr>
                <w:rFonts w:ascii="Arial" w:hAnsi="Arial" w:cs="Arial"/>
                <w:sz w:val="22"/>
                <w:szCs w:val="22"/>
              </w:rPr>
              <w:t xml:space="preserve"> (FV) </w:t>
            </w:r>
            <w:r w:rsidRPr="00790265">
              <w:rPr>
                <w:rFonts w:ascii="Arial" w:hAnsi="Arial" w:cs="Arial"/>
                <w:sz w:val="22"/>
                <w:szCs w:val="22"/>
              </w:rPr>
              <w:t>na stanowisku LkT2.</w:t>
            </w:r>
          </w:p>
        </w:tc>
      </w:tr>
      <w:tr w:rsidR="008422A5" w:rsidRPr="00D7676B" w14:paraId="0E2B394C" w14:textId="77777777" w:rsidTr="00A836FE">
        <w:trPr>
          <w:trHeight w:val="283"/>
        </w:trPr>
        <w:tc>
          <w:tcPr>
            <w:tcW w:w="1555" w:type="dxa"/>
            <w:vMerge/>
          </w:tcPr>
          <w:p w14:paraId="5DABC0C1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10EA01B" w14:textId="7EBC80BA" w:rsidR="008422A5" w:rsidRPr="000F3B82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F3B82">
              <w:rPr>
                <w:rFonts w:ascii="Arial" w:hAnsi="Arial" w:cs="Arial"/>
                <w:sz w:val="22"/>
                <w:szCs w:val="22"/>
              </w:rPr>
              <w:t>Liczba drzew dziuplastych w przeliczeniu na 1 ha</w:t>
            </w:r>
          </w:p>
        </w:tc>
        <w:tc>
          <w:tcPr>
            <w:tcW w:w="5499" w:type="dxa"/>
          </w:tcPr>
          <w:p w14:paraId="4920E62D" w14:textId="58CFF844" w:rsidR="008422A5" w:rsidRPr="00790265" w:rsidRDefault="008422A5" w:rsidP="0079026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90265">
              <w:rPr>
                <w:rFonts w:ascii="Arial" w:hAnsi="Arial" w:cs="Arial"/>
                <w:sz w:val="22"/>
                <w:szCs w:val="22"/>
              </w:rPr>
              <w:t xml:space="preserve">Utrzymanie oceny </w:t>
            </w:r>
            <w:r w:rsidR="008B3EAD" w:rsidRPr="00790265">
              <w:rPr>
                <w:rFonts w:ascii="Arial" w:hAnsi="Arial" w:cs="Arial"/>
                <w:sz w:val="22"/>
                <w:szCs w:val="22"/>
              </w:rPr>
              <w:t>wskaźnika na poziomie</w:t>
            </w:r>
            <w:r w:rsidR="00D4427C" w:rsidRPr="00790265">
              <w:rPr>
                <w:rFonts w:ascii="Arial" w:hAnsi="Arial" w:cs="Arial"/>
                <w:sz w:val="22"/>
                <w:szCs w:val="22"/>
              </w:rPr>
              <w:t xml:space="preserve"> ≥10</w:t>
            </w:r>
            <w:r w:rsidRPr="00790265">
              <w:rPr>
                <w:rFonts w:ascii="Arial" w:hAnsi="Arial" w:cs="Arial"/>
                <w:sz w:val="22"/>
                <w:szCs w:val="22"/>
              </w:rPr>
              <w:t xml:space="preserve"> (FV) </w:t>
            </w:r>
            <w:r w:rsidR="00D4427C" w:rsidRPr="00790265">
              <w:rPr>
                <w:rFonts w:ascii="Arial" w:hAnsi="Arial" w:cs="Arial"/>
                <w:sz w:val="22"/>
                <w:szCs w:val="22"/>
              </w:rPr>
              <w:t xml:space="preserve">na 2 stanowiskach. </w:t>
            </w:r>
            <w:r w:rsidRPr="0079026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422A5" w:rsidRPr="00D7676B" w14:paraId="60E05EBC" w14:textId="77777777" w:rsidTr="00A836FE">
        <w:trPr>
          <w:trHeight w:val="283"/>
        </w:trPr>
        <w:tc>
          <w:tcPr>
            <w:tcW w:w="1555" w:type="dxa"/>
            <w:vMerge/>
          </w:tcPr>
          <w:p w14:paraId="062252FC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DD63495" w14:textId="20A3537D" w:rsidR="008422A5" w:rsidRPr="000F3B82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F3B82">
              <w:rPr>
                <w:rFonts w:ascii="Arial" w:hAnsi="Arial" w:cs="Arial"/>
                <w:sz w:val="22"/>
                <w:szCs w:val="22"/>
              </w:rPr>
              <w:t>Udział procentowy drzew grubych wśród drzew dziuplastych</w:t>
            </w:r>
          </w:p>
        </w:tc>
        <w:tc>
          <w:tcPr>
            <w:tcW w:w="5499" w:type="dxa"/>
          </w:tcPr>
          <w:p w14:paraId="2B4CC0F2" w14:textId="25F85DE0" w:rsidR="00D4427C" w:rsidRPr="00790265" w:rsidRDefault="008422A5" w:rsidP="0079026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90265">
              <w:rPr>
                <w:rFonts w:ascii="Arial" w:hAnsi="Arial" w:cs="Arial"/>
                <w:sz w:val="22"/>
                <w:szCs w:val="22"/>
              </w:rPr>
              <w:t>Utrzymanie oceny</w:t>
            </w:r>
            <w:r w:rsidR="00D4427C" w:rsidRPr="00790265">
              <w:rPr>
                <w:rFonts w:ascii="Arial" w:hAnsi="Arial" w:cs="Arial"/>
                <w:sz w:val="22"/>
                <w:szCs w:val="22"/>
              </w:rPr>
              <w:t xml:space="preserve"> wskaźnika na poziomie</w:t>
            </w:r>
            <w:r w:rsidR="003578CB" w:rsidRPr="00790265">
              <w:rPr>
                <w:rFonts w:ascii="Arial" w:hAnsi="Arial" w:cs="Arial"/>
                <w:sz w:val="22"/>
                <w:szCs w:val="22"/>
              </w:rPr>
              <w:t xml:space="preserve"> ≥5 (FV) na 2 stanowiskach. </w:t>
            </w:r>
          </w:p>
          <w:p w14:paraId="2D359F1A" w14:textId="77777777" w:rsidR="00D4427C" w:rsidRPr="00790265" w:rsidRDefault="00D4427C" w:rsidP="0079026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  <w:p w14:paraId="4DAC2A52" w14:textId="44362AC6" w:rsidR="008422A5" w:rsidRPr="00790265" w:rsidRDefault="008422A5" w:rsidP="0079026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</w:tr>
      <w:tr w:rsidR="008422A5" w:rsidRPr="00D7676B" w14:paraId="2B930DB0" w14:textId="77777777" w:rsidTr="00A836FE">
        <w:trPr>
          <w:trHeight w:val="283"/>
        </w:trPr>
        <w:tc>
          <w:tcPr>
            <w:tcW w:w="1555" w:type="dxa"/>
            <w:vMerge/>
          </w:tcPr>
          <w:p w14:paraId="3B3DA831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76A3BAA" w14:textId="42FDC3C0" w:rsidR="008422A5" w:rsidRPr="000F3B82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F3B82">
              <w:rPr>
                <w:rFonts w:ascii="Arial" w:hAnsi="Arial" w:cs="Arial"/>
                <w:sz w:val="22"/>
                <w:szCs w:val="22"/>
              </w:rPr>
              <w:t>Liczba grubych drzew dziuplastych w przeliczeniu na 1 ha</w:t>
            </w:r>
          </w:p>
        </w:tc>
        <w:tc>
          <w:tcPr>
            <w:tcW w:w="5499" w:type="dxa"/>
          </w:tcPr>
          <w:p w14:paraId="517FB6C2" w14:textId="586FD48C" w:rsidR="008422A5" w:rsidRPr="00790265" w:rsidRDefault="008422A5" w:rsidP="0079026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790265">
              <w:rPr>
                <w:rFonts w:ascii="Arial" w:hAnsi="Arial" w:cs="Arial"/>
                <w:sz w:val="22"/>
                <w:szCs w:val="22"/>
              </w:rPr>
              <w:t xml:space="preserve">Utrzymanie oceny </w:t>
            </w:r>
            <w:r w:rsidR="00375AC2" w:rsidRPr="00790265">
              <w:rPr>
                <w:rFonts w:ascii="Arial" w:hAnsi="Arial" w:cs="Arial"/>
                <w:sz w:val="22"/>
                <w:szCs w:val="22"/>
              </w:rPr>
              <w:t xml:space="preserve">wskaźnika na poziomie ≥4 (FV) na 2 stanowiskach. </w:t>
            </w:r>
          </w:p>
        </w:tc>
      </w:tr>
      <w:tr w:rsidR="008422A5" w:rsidRPr="00D7676B" w14:paraId="20706ABE" w14:textId="77777777" w:rsidTr="00A836FE">
        <w:trPr>
          <w:trHeight w:val="283"/>
        </w:trPr>
        <w:tc>
          <w:tcPr>
            <w:tcW w:w="1555" w:type="dxa"/>
            <w:vMerge/>
          </w:tcPr>
          <w:p w14:paraId="116C2D6F" w14:textId="77777777" w:rsidR="008422A5" w:rsidRPr="00D7676B" w:rsidRDefault="008422A5" w:rsidP="008422A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E17C0C7" w14:textId="1C4B8162" w:rsidR="008422A5" w:rsidRPr="000F3B82" w:rsidRDefault="008422A5" w:rsidP="008422A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F3B82">
              <w:rPr>
                <w:rFonts w:ascii="Arial" w:hAnsi="Arial" w:cs="Arial"/>
                <w:sz w:val="22"/>
                <w:szCs w:val="22"/>
              </w:rPr>
              <w:t>Izolacja (odległość do najbliższych aktualnych lub potencjalnych siedlisk)</w:t>
            </w:r>
          </w:p>
        </w:tc>
        <w:tc>
          <w:tcPr>
            <w:tcW w:w="5499" w:type="dxa"/>
          </w:tcPr>
          <w:p w14:paraId="704BA11B" w14:textId="036958A5" w:rsidR="008422A5" w:rsidRPr="00790265" w:rsidRDefault="008422A5" w:rsidP="0079026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90265">
              <w:rPr>
                <w:rFonts w:ascii="Arial" w:eastAsia="Times New Roman" w:hAnsi="Arial" w:cs="Arial"/>
                <w:kern w:val="0"/>
                <w:sz w:val="22"/>
                <w:szCs w:val="22"/>
              </w:rPr>
              <w:t>Utrzymanie</w:t>
            </w:r>
            <w:r w:rsidR="00A579B0" w:rsidRPr="00790265">
              <w:rPr>
                <w:rFonts w:ascii="Arial" w:hAnsi="Arial" w:cs="Arial"/>
                <w:sz w:val="22"/>
                <w:szCs w:val="22"/>
              </w:rPr>
              <w:t xml:space="preserve"> oceny wskaźnika na poziomie ≤200 m</w:t>
            </w:r>
            <w:r w:rsidRPr="0079026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(FV) </w:t>
            </w:r>
            <w:r w:rsidR="00A579B0" w:rsidRPr="0079026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na 2 stanowiskach. </w:t>
            </w:r>
          </w:p>
        </w:tc>
      </w:tr>
      <w:tr w:rsidR="00790265" w:rsidRPr="00D7676B" w14:paraId="404B32DF" w14:textId="77777777" w:rsidTr="00790265">
        <w:trPr>
          <w:trHeight w:val="283"/>
        </w:trPr>
        <w:tc>
          <w:tcPr>
            <w:tcW w:w="1555" w:type="dxa"/>
            <w:vMerge w:val="restart"/>
          </w:tcPr>
          <w:p w14:paraId="5AACCE46" w14:textId="2AEEAF3C" w:rsidR="00790265" w:rsidRPr="00D7676B" w:rsidRDefault="00790265" w:rsidP="0079026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7B71D1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1086 Zgniotek cynobrowy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(</w:t>
            </w:r>
            <w:proofErr w:type="spellStart"/>
            <w:r w:rsidRPr="007B71D1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Cucujus</w:t>
            </w:r>
            <w:proofErr w:type="spellEnd"/>
            <w:r w:rsidRPr="007B71D1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 xml:space="preserve"> </w:t>
            </w:r>
            <w:proofErr w:type="spellStart"/>
            <w:r w:rsidRPr="007B71D1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cinnaberinus</w:t>
            </w:r>
            <w:proofErr w:type="spellEnd"/>
            <w:r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)</w:t>
            </w:r>
          </w:p>
        </w:tc>
        <w:tc>
          <w:tcPr>
            <w:tcW w:w="2268" w:type="dxa"/>
          </w:tcPr>
          <w:p w14:paraId="46C2E186" w14:textId="792C7E4B" w:rsidR="00790265" w:rsidRPr="001C7A5E" w:rsidRDefault="00790265" w:rsidP="0079026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Ogólny cel ochrony</w:t>
            </w:r>
          </w:p>
        </w:tc>
        <w:tc>
          <w:tcPr>
            <w:tcW w:w="5499" w:type="dxa"/>
          </w:tcPr>
          <w:p w14:paraId="6458DE0B" w14:textId="364AAD2A" w:rsidR="00790265" w:rsidRPr="001C7A5E" w:rsidRDefault="00790265" w:rsidP="0079026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7903F0">
              <w:rPr>
                <w:rFonts w:ascii="Arial" w:hAnsi="Arial" w:cs="Arial"/>
                <w:sz w:val="22"/>
                <w:szCs w:val="22"/>
              </w:rPr>
              <w:t>Celem ochrony jest referencyjny stan gatunku rozumiany poprzez utrzymanie stanu poszczególnych wskaźników, z uwzględnieniem naturalnych procesów</w:t>
            </w:r>
            <w:r w:rsidR="00B60E69">
              <w:rPr>
                <w:rFonts w:ascii="Arial" w:hAnsi="Arial" w:cs="Arial"/>
                <w:sz w:val="22"/>
                <w:szCs w:val="22"/>
              </w:rPr>
              <w:t xml:space="preserve"> (FV)</w:t>
            </w:r>
            <w:r>
              <w:rPr>
                <w:rFonts w:ascii="Arial" w:hAnsi="Arial" w:cs="Arial"/>
              </w:rPr>
              <w:t xml:space="preserve">. </w:t>
            </w:r>
          </w:p>
        </w:tc>
      </w:tr>
      <w:tr w:rsidR="00790265" w:rsidRPr="00D7676B" w14:paraId="066EDA96" w14:textId="77777777" w:rsidTr="00A836FE">
        <w:trPr>
          <w:trHeight w:val="283"/>
        </w:trPr>
        <w:tc>
          <w:tcPr>
            <w:tcW w:w="1555" w:type="dxa"/>
            <w:vMerge/>
          </w:tcPr>
          <w:p w14:paraId="10F9AE9E" w14:textId="77777777" w:rsidR="00790265" w:rsidRPr="00D7676B" w:rsidRDefault="00790265" w:rsidP="0079026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5AC9DD7" w14:textId="3BE2D1DE" w:rsidR="00790265" w:rsidRPr="00D57DE7" w:rsidRDefault="00790265" w:rsidP="0079026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D57DE7">
              <w:rPr>
                <w:rFonts w:ascii="Arial" w:hAnsi="Arial" w:cs="Arial"/>
                <w:sz w:val="22"/>
                <w:szCs w:val="22"/>
              </w:rPr>
              <w:t>Obecność gatunku na stanowisku</w:t>
            </w:r>
          </w:p>
        </w:tc>
        <w:tc>
          <w:tcPr>
            <w:tcW w:w="5499" w:type="dxa"/>
          </w:tcPr>
          <w:p w14:paraId="5A303505" w14:textId="05CE4E06" w:rsidR="00790265" w:rsidRPr="0064530D" w:rsidRDefault="00A16D7B" w:rsidP="00803DDC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64530D">
              <w:rPr>
                <w:rFonts w:ascii="Arial" w:hAnsi="Arial" w:cs="Arial"/>
                <w:sz w:val="22"/>
                <w:szCs w:val="22"/>
              </w:rPr>
              <w:t>Utrzymanie oceny</w:t>
            </w:r>
            <w:r>
              <w:rPr>
                <w:rFonts w:ascii="Arial" w:hAnsi="Arial" w:cs="Arial"/>
                <w:sz w:val="22"/>
                <w:szCs w:val="22"/>
              </w:rPr>
              <w:t xml:space="preserve"> wskaźnika </w:t>
            </w:r>
            <w:bookmarkStart w:id="7" w:name="_Hlk163208128"/>
            <w:r>
              <w:rPr>
                <w:rFonts w:ascii="Arial" w:hAnsi="Arial" w:cs="Arial"/>
                <w:sz w:val="22"/>
                <w:szCs w:val="22"/>
              </w:rPr>
              <w:t>na poziomie s</w:t>
            </w:r>
            <w:r w:rsidRPr="00803DDC">
              <w:rPr>
                <w:rFonts w:ascii="Arial" w:hAnsi="Arial" w:cs="Arial"/>
                <w:sz w:val="22"/>
                <w:szCs w:val="22"/>
              </w:rPr>
              <w:t>twierdzono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03DDC">
              <w:rPr>
                <w:rFonts w:ascii="Arial" w:hAnsi="Arial" w:cs="Arial"/>
                <w:sz w:val="22"/>
                <w:szCs w:val="22"/>
              </w:rPr>
              <w:t>aktualną obecnoś</w:t>
            </w:r>
            <w:r>
              <w:rPr>
                <w:rFonts w:ascii="Arial" w:hAnsi="Arial" w:cs="Arial"/>
                <w:sz w:val="22"/>
                <w:szCs w:val="22"/>
              </w:rPr>
              <w:t>ć</w:t>
            </w:r>
            <w:r w:rsidRPr="0064530D">
              <w:rPr>
                <w:rFonts w:ascii="Arial" w:hAnsi="Arial" w:cs="Arial"/>
                <w:sz w:val="22"/>
                <w:szCs w:val="22"/>
              </w:rPr>
              <w:t xml:space="preserve"> (FV)</w:t>
            </w:r>
            <w:r>
              <w:rPr>
                <w:rFonts w:ascii="Arial" w:hAnsi="Arial" w:cs="Arial"/>
                <w:sz w:val="22"/>
                <w:szCs w:val="22"/>
              </w:rPr>
              <w:t xml:space="preserve"> na 1 stanowisku</w:t>
            </w:r>
            <w:bookmarkEnd w:id="7"/>
            <w:r w:rsidRPr="0064530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90265" w:rsidRPr="00D7676B" w14:paraId="07724845" w14:textId="77777777" w:rsidTr="00A836FE">
        <w:trPr>
          <w:trHeight w:val="283"/>
        </w:trPr>
        <w:tc>
          <w:tcPr>
            <w:tcW w:w="1555" w:type="dxa"/>
            <w:vMerge/>
          </w:tcPr>
          <w:p w14:paraId="5D2D927C" w14:textId="77777777" w:rsidR="00790265" w:rsidRPr="00D7676B" w:rsidRDefault="00790265" w:rsidP="0079026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8597FA1" w14:textId="079A0D24" w:rsidR="00790265" w:rsidRPr="00D57DE7" w:rsidRDefault="00790265" w:rsidP="0079026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D57DE7">
              <w:rPr>
                <w:rFonts w:ascii="Arial" w:hAnsi="Arial" w:cs="Arial"/>
                <w:sz w:val="22"/>
                <w:szCs w:val="22"/>
              </w:rPr>
              <w:t>Areał zajmowany przez populację</w:t>
            </w:r>
          </w:p>
        </w:tc>
        <w:tc>
          <w:tcPr>
            <w:tcW w:w="5499" w:type="dxa"/>
          </w:tcPr>
          <w:p w14:paraId="300526F2" w14:textId="40C94AA6" w:rsidR="00803DDC" w:rsidRPr="00803DDC" w:rsidRDefault="00790265" w:rsidP="00803DDC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54387">
              <w:rPr>
                <w:rFonts w:ascii="Arial" w:hAnsi="Arial" w:cs="Arial"/>
                <w:sz w:val="22"/>
                <w:szCs w:val="22"/>
              </w:rPr>
              <w:t xml:space="preserve">Utrzymanie oceny </w:t>
            </w:r>
            <w:r w:rsidR="00803DDC">
              <w:rPr>
                <w:rFonts w:ascii="Arial" w:hAnsi="Arial" w:cs="Arial"/>
                <w:sz w:val="22"/>
                <w:szCs w:val="22"/>
              </w:rPr>
              <w:t xml:space="preserve">wskaźnika na poziomie </w:t>
            </w:r>
            <w:r w:rsidR="00803DDC" w:rsidRPr="00803DDC">
              <w:rPr>
                <w:rFonts w:ascii="Arial" w:hAnsi="Arial" w:cs="Arial"/>
                <w:sz w:val="22"/>
                <w:szCs w:val="22"/>
              </w:rPr>
              <w:t>2</w:t>
            </w:r>
            <w:r w:rsidR="00803DDC">
              <w:rPr>
                <w:rFonts w:ascii="Arial" w:hAnsi="Arial" w:cs="Arial"/>
                <w:sz w:val="22"/>
                <w:szCs w:val="22"/>
              </w:rPr>
              <w:t>-</w:t>
            </w:r>
            <w:r w:rsidR="00803DDC" w:rsidRPr="00803DDC"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5C82227F" w14:textId="679EF48C" w:rsidR="00790265" w:rsidRPr="00803DDC" w:rsidRDefault="00803DDC" w:rsidP="0079026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803DDC">
              <w:rPr>
                <w:rFonts w:ascii="Arial" w:hAnsi="Arial" w:cs="Arial"/>
                <w:sz w:val="22"/>
                <w:szCs w:val="22"/>
              </w:rPr>
              <w:t>(przy czym odległość między miejscami stwierdzeń w</w:t>
            </w:r>
            <w:r w:rsidR="007225E3">
              <w:rPr>
                <w:rFonts w:ascii="Arial" w:hAnsi="Arial" w:cs="Arial"/>
                <w:sz w:val="22"/>
                <w:szCs w:val="22"/>
              </w:rPr>
              <w:t> </w:t>
            </w:r>
            <w:r w:rsidRPr="00803DDC">
              <w:rPr>
                <w:rFonts w:ascii="Arial" w:hAnsi="Arial" w:cs="Arial"/>
                <w:sz w:val="22"/>
                <w:szCs w:val="22"/>
              </w:rPr>
              <w:t>sąsiadujących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03DDC">
              <w:rPr>
                <w:rFonts w:ascii="Arial" w:hAnsi="Arial" w:cs="Arial"/>
                <w:sz w:val="22"/>
                <w:szCs w:val="22"/>
              </w:rPr>
              <w:t>kwadratach siatki UTM jest nie</w:t>
            </w:r>
            <w:r w:rsidR="007225E3">
              <w:rPr>
                <w:rFonts w:ascii="Arial" w:hAnsi="Arial" w:cs="Arial"/>
                <w:sz w:val="22"/>
                <w:szCs w:val="22"/>
              </w:rPr>
              <w:t> </w:t>
            </w:r>
            <w:r w:rsidRPr="00803DDC">
              <w:rPr>
                <w:rFonts w:ascii="Arial" w:hAnsi="Arial" w:cs="Arial"/>
                <w:sz w:val="22"/>
                <w:szCs w:val="22"/>
              </w:rPr>
              <w:t>mniejsza niż 1 km) lub jeśli gatunek odnotowano w co najmniej 5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03DDC">
              <w:rPr>
                <w:rFonts w:ascii="Arial" w:hAnsi="Arial" w:cs="Arial"/>
                <w:sz w:val="22"/>
                <w:szCs w:val="22"/>
              </w:rPr>
              <w:t>miejscach na małym stanowisku, nie</w:t>
            </w:r>
            <w:r w:rsidR="007225E3">
              <w:rPr>
                <w:rFonts w:ascii="Arial" w:hAnsi="Arial" w:cs="Arial"/>
                <w:sz w:val="22"/>
                <w:szCs w:val="22"/>
              </w:rPr>
              <w:t> </w:t>
            </w:r>
            <w:r w:rsidRPr="00803DDC">
              <w:rPr>
                <w:rFonts w:ascii="Arial" w:hAnsi="Arial" w:cs="Arial"/>
                <w:sz w:val="22"/>
                <w:szCs w:val="22"/>
              </w:rPr>
              <w:t>obejmującym 2 kwadrat</w:t>
            </w:r>
            <w:r>
              <w:rPr>
                <w:rFonts w:ascii="Arial" w:hAnsi="Arial" w:cs="Arial"/>
                <w:sz w:val="22"/>
                <w:szCs w:val="22"/>
              </w:rPr>
              <w:t>ó</w:t>
            </w:r>
            <w:r w:rsidRPr="00803DDC">
              <w:rPr>
                <w:rFonts w:ascii="Arial" w:hAnsi="Arial" w:cs="Arial"/>
                <w:sz w:val="22"/>
                <w:szCs w:val="22"/>
              </w:rPr>
              <w:t>w siatki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03DDC">
              <w:rPr>
                <w:rFonts w:ascii="Arial" w:hAnsi="Arial" w:cs="Arial"/>
                <w:sz w:val="22"/>
                <w:szCs w:val="22"/>
              </w:rPr>
              <w:t>UTM, przy czym odległość między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03DDC">
              <w:rPr>
                <w:rFonts w:ascii="Arial" w:hAnsi="Arial" w:cs="Arial"/>
                <w:sz w:val="22"/>
                <w:szCs w:val="22"/>
              </w:rPr>
              <w:t>sąsiednimi miejscami stwierdzeń jest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03DDC">
              <w:rPr>
                <w:rFonts w:ascii="Arial" w:hAnsi="Arial" w:cs="Arial"/>
                <w:sz w:val="22"/>
                <w:szCs w:val="22"/>
              </w:rPr>
              <w:t>nie mniejsza niż 50 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90265" w:rsidRPr="00154387">
              <w:rPr>
                <w:rFonts w:ascii="Arial" w:hAnsi="Arial" w:cs="Arial"/>
                <w:sz w:val="22"/>
                <w:szCs w:val="22"/>
              </w:rPr>
              <w:t>(U1)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90265" w:rsidRPr="00D7676B" w14:paraId="42227032" w14:textId="77777777" w:rsidTr="00A836FE">
        <w:trPr>
          <w:trHeight w:val="283"/>
        </w:trPr>
        <w:tc>
          <w:tcPr>
            <w:tcW w:w="1555" w:type="dxa"/>
            <w:vMerge/>
          </w:tcPr>
          <w:p w14:paraId="5602D450" w14:textId="77777777" w:rsidR="00790265" w:rsidRPr="00D7676B" w:rsidRDefault="00790265" w:rsidP="0079026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597F02E" w14:textId="0592F49E" w:rsidR="00790265" w:rsidRPr="00D57DE7" w:rsidRDefault="00790265" w:rsidP="0079026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D57DE7">
              <w:rPr>
                <w:rFonts w:ascii="Arial" w:hAnsi="Arial" w:cs="Arial"/>
                <w:sz w:val="22"/>
                <w:szCs w:val="22"/>
              </w:rPr>
              <w:t>Ilość martwego drewna</w:t>
            </w:r>
          </w:p>
        </w:tc>
        <w:tc>
          <w:tcPr>
            <w:tcW w:w="5499" w:type="dxa"/>
          </w:tcPr>
          <w:p w14:paraId="70E5FCDC" w14:textId="750AB3B7" w:rsidR="00790265" w:rsidRPr="00287A9B" w:rsidRDefault="00A16D7B" w:rsidP="0079026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287A9B">
              <w:rPr>
                <w:rFonts w:ascii="Arial" w:hAnsi="Arial" w:cs="Arial"/>
                <w:sz w:val="22"/>
                <w:szCs w:val="22"/>
              </w:rPr>
              <w:t xml:space="preserve">Utrzymanie oceny </w:t>
            </w:r>
            <w:r>
              <w:rPr>
                <w:rFonts w:ascii="Arial" w:hAnsi="Arial" w:cs="Arial"/>
                <w:sz w:val="22"/>
                <w:szCs w:val="22"/>
              </w:rPr>
              <w:t xml:space="preserve">wskaźnika </w:t>
            </w:r>
            <w:r w:rsidRPr="00287A9B">
              <w:rPr>
                <w:rFonts w:ascii="Arial" w:hAnsi="Arial" w:cs="Arial"/>
                <w:sz w:val="22"/>
                <w:szCs w:val="22"/>
              </w:rPr>
              <w:t xml:space="preserve">≥10 </w:t>
            </w:r>
            <w:r>
              <w:rPr>
                <w:rFonts w:ascii="Arial" w:hAnsi="Arial" w:cs="Arial"/>
                <w:sz w:val="22"/>
                <w:szCs w:val="22"/>
              </w:rPr>
              <w:t xml:space="preserve">(FV) </w:t>
            </w:r>
            <w:bookmarkStart w:id="8" w:name="_Hlk163208159"/>
            <w:r>
              <w:rPr>
                <w:rFonts w:ascii="Arial" w:hAnsi="Arial" w:cs="Arial"/>
                <w:sz w:val="22"/>
                <w:szCs w:val="22"/>
              </w:rPr>
              <w:t>na 1 stanowisku.</w:t>
            </w:r>
            <w:bookmarkEnd w:id="8"/>
          </w:p>
        </w:tc>
      </w:tr>
      <w:tr w:rsidR="00790265" w:rsidRPr="00D7676B" w14:paraId="76E2CA6B" w14:textId="77777777" w:rsidTr="00A836FE">
        <w:trPr>
          <w:trHeight w:val="283"/>
        </w:trPr>
        <w:tc>
          <w:tcPr>
            <w:tcW w:w="1555" w:type="dxa"/>
            <w:vMerge/>
          </w:tcPr>
          <w:p w14:paraId="35D794E0" w14:textId="77777777" w:rsidR="00790265" w:rsidRPr="00D7676B" w:rsidRDefault="00790265" w:rsidP="0079026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A771909" w14:textId="47A97CDE" w:rsidR="00790265" w:rsidRPr="00D57DE7" w:rsidRDefault="00790265" w:rsidP="0079026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D57DE7">
              <w:rPr>
                <w:rFonts w:ascii="Arial" w:hAnsi="Arial" w:cs="Arial"/>
                <w:sz w:val="22"/>
                <w:szCs w:val="22"/>
              </w:rPr>
              <w:t>Jakość martwego drewna</w:t>
            </w:r>
          </w:p>
        </w:tc>
        <w:tc>
          <w:tcPr>
            <w:tcW w:w="5499" w:type="dxa"/>
          </w:tcPr>
          <w:p w14:paraId="360848EF" w14:textId="130D9605" w:rsidR="00790265" w:rsidRPr="00803DDC" w:rsidRDefault="00A16D7B" w:rsidP="00790265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26DE2">
              <w:rPr>
                <w:rFonts w:ascii="Arial" w:hAnsi="Arial" w:cs="Arial"/>
                <w:sz w:val="22"/>
                <w:szCs w:val="22"/>
              </w:rPr>
              <w:t xml:space="preserve">Utrzymanie oceny </w:t>
            </w:r>
            <w:r>
              <w:rPr>
                <w:rFonts w:ascii="Arial" w:hAnsi="Arial" w:cs="Arial"/>
                <w:sz w:val="22"/>
                <w:szCs w:val="22"/>
              </w:rPr>
              <w:t>wskaźnika na poziomie</w:t>
            </w:r>
            <w:r w:rsidRPr="00C26DE2">
              <w:rPr>
                <w:rFonts w:ascii="Arial" w:hAnsi="Arial" w:cs="Arial"/>
                <w:sz w:val="22"/>
                <w:szCs w:val="22"/>
              </w:rPr>
              <w:t xml:space="preserve"> martwe drewno reprezentowane mniej więcej w jednakowej ilości wszystkie 4 klasy rozkładu (FV</w:t>
            </w:r>
            <w:r>
              <w:rPr>
                <w:rFonts w:ascii="Arial" w:hAnsi="Arial" w:cs="Arial"/>
                <w:sz w:val="22"/>
                <w:szCs w:val="22"/>
              </w:rPr>
              <w:t>) na 1 stanowisku.</w:t>
            </w:r>
          </w:p>
        </w:tc>
      </w:tr>
      <w:tr w:rsidR="00A16D7B" w:rsidRPr="00D7676B" w14:paraId="6E72752D" w14:textId="77777777" w:rsidTr="00A836FE">
        <w:trPr>
          <w:trHeight w:val="283"/>
        </w:trPr>
        <w:tc>
          <w:tcPr>
            <w:tcW w:w="1555" w:type="dxa"/>
            <w:vMerge/>
          </w:tcPr>
          <w:p w14:paraId="336B06C5" w14:textId="77777777" w:rsidR="00A16D7B" w:rsidRPr="00D7676B" w:rsidRDefault="00A16D7B" w:rsidP="00A16D7B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BEF7E92" w14:textId="3AF01AB9" w:rsidR="00A16D7B" w:rsidRPr="00D57DE7" w:rsidRDefault="00A16D7B" w:rsidP="00A16D7B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D57DE7">
              <w:rPr>
                <w:rFonts w:ascii="Arial" w:hAnsi="Arial" w:cs="Arial"/>
                <w:sz w:val="22"/>
                <w:szCs w:val="22"/>
              </w:rPr>
              <w:t>Struktura przestrzenna i wiekowa drzewostanu lub stopień naturalności ekosystemu leśnego</w:t>
            </w:r>
          </w:p>
        </w:tc>
        <w:tc>
          <w:tcPr>
            <w:tcW w:w="5499" w:type="dxa"/>
          </w:tcPr>
          <w:p w14:paraId="1DD77A10" w14:textId="608D6AA5" w:rsidR="00A16D7B" w:rsidRPr="00396A63" w:rsidRDefault="00A16D7B" w:rsidP="00A16D7B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660E94">
              <w:rPr>
                <w:rFonts w:ascii="Arial" w:hAnsi="Arial" w:cs="Arial"/>
                <w:sz w:val="22"/>
                <w:szCs w:val="22"/>
              </w:rPr>
              <w:t xml:space="preserve">Utrzymanie oceny </w:t>
            </w:r>
            <w:r>
              <w:rPr>
                <w:rFonts w:ascii="Arial" w:hAnsi="Arial" w:cs="Arial"/>
                <w:sz w:val="22"/>
                <w:szCs w:val="22"/>
              </w:rPr>
              <w:t xml:space="preserve">wskaźnika </w:t>
            </w:r>
            <w:r w:rsidRPr="00660E94">
              <w:rPr>
                <w:rFonts w:ascii="Arial" w:hAnsi="Arial" w:cs="Arial"/>
                <w:sz w:val="22"/>
                <w:szCs w:val="22"/>
              </w:rPr>
              <w:t>na poziomie</w:t>
            </w:r>
            <w:r>
              <w:rPr>
                <w:rFonts w:ascii="Arial" w:hAnsi="Arial" w:cs="Arial"/>
                <w:sz w:val="22"/>
                <w:szCs w:val="22"/>
              </w:rPr>
              <w:t xml:space="preserve"> występowania</w:t>
            </w:r>
            <w:r w:rsidRPr="00660E94">
              <w:rPr>
                <w:rFonts w:ascii="Arial" w:hAnsi="Arial" w:cs="Arial"/>
                <w:sz w:val="22"/>
                <w:szCs w:val="22"/>
              </w:rPr>
              <w:t xml:space="preserve"> w obrębie całego stanowiska (mniej więcej równomiernie na całej</w:t>
            </w:r>
            <w:r>
              <w:rPr>
                <w:rFonts w:ascii="Arial" w:hAnsi="Arial" w:cs="Arial"/>
                <w:sz w:val="22"/>
                <w:szCs w:val="22"/>
              </w:rPr>
              <w:t xml:space="preserve"> jego</w:t>
            </w:r>
            <w:r w:rsidRPr="00660E94">
              <w:rPr>
                <w:rFonts w:ascii="Arial" w:hAnsi="Arial" w:cs="Arial"/>
                <w:sz w:val="22"/>
                <w:szCs w:val="22"/>
              </w:rPr>
              <w:t xml:space="preserve"> powierzchni) drzewostan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660E94">
              <w:rPr>
                <w:rFonts w:ascii="Arial" w:hAnsi="Arial" w:cs="Arial"/>
                <w:sz w:val="22"/>
                <w:szCs w:val="22"/>
              </w:rPr>
              <w:t xml:space="preserve"> panując</w:t>
            </w:r>
            <w:r>
              <w:rPr>
                <w:rFonts w:ascii="Arial" w:hAnsi="Arial" w:cs="Arial"/>
                <w:sz w:val="22"/>
                <w:szCs w:val="22"/>
              </w:rPr>
              <w:t>ego</w:t>
            </w:r>
            <w:r w:rsidRPr="00660E94">
              <w:rPr>
                <w:rFonts w:ascii="Arial" w:hAnsi="Arial" w:cs="Arial"/>
                <w:sz w:val="22"/>
                <w:szCs w:val="22"/>
              </w:rPr>
              <w:t xml:space="preserve"> o naturalnie zróżnicowanej strukturze wiekowej i przestrzennej oraz wyraźnie zróżnicowanej dymensji</w:t>
            </w:r>
            <w:r>
              <w:rPr>
                <w:rFonts w:ascii="Arial" w:hAnsi="Arial" w:cs="Arial"/>
                <w:sz w:val="22"/>
                <w:szCs w:val="22"/>
              </w:rPr>
              <w:t xml:space="preserve"> (FV) na 1 stanowisku. </w:t>
            </w:r>
          </w:p>
        </w:tc>
      </w:tr>
      <w:tr w:rsidR="00A16D7B" w:rsidRPr="00D7676B" w14:paraId="03D0B593" w14:textId="77777777" w:rsidTr="00A836FE">
        <w:trPr>
          <w:trHeight w:val="283"/>
        </w:trPr>
        <w:tc>
          <w:tcPr>
            <w:tcW w:w="1555" w:type="dxa"/>
            <w:vMerge/>
          </w:tcPr>
          <w:p w14:paraId="558A080E" w14:textId="77777777" w:rsidR="00A16D7B" w:rsidRPr="00D7676B" w:rsidRDefault="00A16D7B" w:rsidP="00A16D7B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B63E20B" w14:textId="1DB1EACB" w:rsidR="00A16D7B" w:rsidRPr="00D57DE7" w:rsidRDefault="00A16D7B" w:rsidP="00A16D7B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D57DE7">
              <w:rPr>
                <w:rFonts w:ascii="Arial" w:hAnsi="Arial" w:cs="Arial"/>
                <w:sz w:val="22"/>
                <w:szCs w:val="22"/>
              </w:rPr>
              <w:t>Intensywność gospodarowania</w:t>
            </w:r>
          </w:p>
        </w:tc>
        <w:tc>
          <w:tcPr>
            <w:tcW w:w="5499" w:type="dxa"/>
          </w:tcPr>
          <w:p w14:paraId="31E39B7C" w14:textId="5ACA6A59" w:rsidR="00A16D7B" w:rsidRPr="00660E94" w:rsidRDefault="00A16D7B" w:rsidP="00A16D7B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660E94">
              <w:rPr>
                <w:rFonts w:ascii="Arial" w:hAnsi="Arial" w:cs="Arial"/>
                <w:sz w:val="22"/>
                <w:szCs w:val="22"/>
              </w:rPr>
              <w:t>Utrzymanie oceny wskaźnika na poziomie</w:t>
            </w:r>
            <w:r>
              <w:rPr>
                <w:rFonts w:ascii="Arial" w:hAnsi="Arial" w:cs="Arial"/>
                <w:sz w:val="22"/>
                <w:szCs w:val="22"/>
              </w:rPr>
              <w:t xml:space="preserve"> występowania </w:t>
            </w:r>
            <w:r w:rsidRPr="00660E94">
              <w:rPr>
                <w:rFonts w:ascii="Arial" w:hAnsi="Arial" w:cs="Arial"/>
                <w:sz w:val="22"/>
                <w:szCs w:val="22"/>
              </w:rPr>
              <w:t>siedlisk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660E94">
              <w:rPr>
                <w:rFonts w:ascii="Arial" w:hAnsi="Arial" w:cs="Arial"/>
                <w:sz w:val="22"/>
                <w:szCs w:val="22"/>
              </w:rPr>
              <w:t xml:space="preserve"> gatunku z różnych względów zupełnie lub prawie zupełnie wyłączone</w:t>
            </w:r>
            <w:r>
              <w:rPr>
                <w:rFonts w:ascii="Arial" w:hAnsi="Arial" w:cs="Arial"/>
                <w:sz w:val="22"/>
                <w:szCs w:val="22"/>
              </w:rPr>
              <w:t>go</w:t>
            </w:r>
            <w:r w:rsidRPr="00660E94">
              <w:rPr>
                <w:rFonts w:ascii="Arial" w:hAnsi="Arial" w:cs="Arial"/>
                <w:sz w:val="22"/>
                <w:szCs w:val="22"/>
              </w:rPr>
              <w:t xml:space="preserve"> z gospodarki leśnej</w:t>
            </w:r>
            <w:r w:rsidRPr="00396A63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lub od wielu lat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396A63">
              <w:rPr>
                <w:rFonts w:ascii="Arial" w:eastAsia="Times New Roman" w:hAnsi="Arial" w:cs="Arial"/>
                <w:kern w:val="0"/>
                <w:sz w:val="22"/>
                <w:szCs w:val="22"/>
              </w:rPr>
              <w:t>całkowicie lub prawie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396A63">
              <w:rPr>
                <w:rFonts w:ascii="Arial" w:eastAsia="Times New Roman" w:hAnsi="Arial" w:cs="Arial"/>
                <w:kern w:val="0"/>
                <w:sz w:val="22"/>
                <w:szCs w:val="22"/>
              </w:rPr>
              <w:t>całkowicie pozbawione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go </w:t>
            </w:r>
            <w:r w:rsidRPr="00396A63">
              <w:rPr>
                <w:rFonts w:ascii="Arial" w:eastAsia="Times New Roman" w:hAnsi="Arial" w:cs="Arial"/>
                <w:kern w:val="0"/>
                <w:sz w:val="22"/>
                <w:szCs w:val="22"/>
              </w:rPr>
              <w:t>zabiegów (tereny trudno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396A63">
              <w:rPr>
                <w:rFonts w:ascii="Arial" w:eastAsia="Times New Roman" w:hAnsi="Arial" w:cs="Arial"/>
                <w:kern w:val="0"/>
                <w:sz w:val="22"/>
                <w:szCs w:val="22"/>
              </w:rPr>
              <w:t>dostępne, objęte ścisłą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396A63">
              <w:rPr>
                <w:rFonts w:ascii="Arial" w:eastAsia="Times New Roman" w:hAnsi="Arial" w:cs="Arial"/>
                <w:kern w:val="0"/>
                <w:sz w:val="22"/>
                <w:szCs w:val="22"/>
              </w:rPr>
              <w:t>ochroną), z dużą ilością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396A63">
              <w:rPr>
                <w:rFonts w:ascii="Arial" w:eastAsia="Times New Roman" w:hAnsi="Arial" w:cs="Arial"/>
                <w:kern w:val="0"/>
                <w:sz w:val="22"/>
                <w:szCs w:val="22"/>
              </w:rPr>
              <w:t>(co najmniej 70%) martwego drewna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(FV) </w:t>
            </w:r>
            <w:r>
              <w:rPr>
                <w:rFonts w:ascii="Arial" w:hAnsi="Arial" w:cs="Arial"/>
                <w:sz w:val="22"/>
                <w:szCs w:val="22"/>
              </w:rPr>
              <w:t>na 1 stanowisku</w:t>
            </w:r>
            <w:r w:rsidRPr="00660E9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426A3C3B" w14:textId="77777777" w:rsidR="002F7334" w:rsidRPr="00D7676B" w:rsidRDefault="002F7334" w:rsidP="00432A12">
      <w:pPr>
        <w:spacing w:after="120" w:line="276" w:lineRule="auto"/>
        <w:rPr>
          <w:rFonts w:ascii="Arial" w:eastAsia="Times New Roman" w:hAnsi="Arial" w:cs="Arial"/>
          <w:sz w:val="22"/>
          <w:szCs w:val="22"/>
        </w:rPr>
      </w:pPr>
    </w:p>
    <w:sectPr w:rsidR="002F7334" w:rsidRPr="00D7676B" w:rsidSect="00B63F00">
      <w:headerReference w:type="default" r:id="rId7"/>
      <w:pgSz w:w="11906" w:h="16838"/>
      <w:pgMar w:top="1418" w:right="1021" w:bottom="992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20F8A" w14:textId="77777777" w:rsidR="00B63F00" w:rsidRDefault="00B63F00" w:rsidP="002F7334">
      <w:r>
        <w:separator/>
      </w:r>
    </w:p>
  </w:endnote>
  <w:endnote w:type="continuationSeparator" w:id="0">
    <w:p w14:paraId="22051F96" w14:textId="77777777" w:rsidR="00B63F00" w:rsidRDefault="00B63F00" w:rsidP="002F7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AE83F" w14:textId="77777777" w:rsidR="00B63F00" w:rsidRDefault="00B63F00" w:rsidP="002F7334">
      <w:r>
        <w:separator/>
      </w:r>
    </w:p>
  </w:footnote>
  <w:footnote w:type="continuationSeparator" w:id="0">
    <w:p w14:paraId="4F8875C1" w14:textId="77777777" w:rsidR="00B63F00" w:rsidRDefault="00B63F00" w:rsidP="002F7334">
      <w:r>
        <w:continuationSeparator/>
      </w:r>
    </w:p>
  </w:footnote>
  <w:footnote w:id="1">
    <w:p w14:paraId="342434AF" w14:textId="77777777" w:rsidR="00140D1D" w:rsidRPr="00431CC7" w:rsidRDefault="00140D1D" w:rsidP="00A85099">
      <w:pPr>
        <w:pStyle w:val="Tekstprzypisudolnego"/>
        <w:rPr>
          <w:rFonts w:ascii="Arial" w:hAnsi="Arial" w:cs="Arial"/>
        </w:rPr>
      </w:pPr>
      <w:r w:rsidRPr="00431CC7">
        <w:rPr>
          <w:rStyle w:val="Odwoanieprzypisudolnego"/>
          <w:rFonts w:ascii="Arial" w:hAnsi="Arial" w:cs="Arial"/>
        </w:rPr>
        <w:footnoteRef/>
      </w:r>
      <w:r w:rsidRPr="00431CC7">
        <w:rPr>
          <w:rFonts w:ascii="Arial" w:hAnsi="Arial" w:cs="Arial"/>
        </w:rPr>
        <w:t xml:space="preserve"> Parametry/wskaźniki stanu ochrony, odrębne dla każdego siedliska lub gatunku, zostały oparte na podstawie wskaźników stanu zachowania zawartych w metodyce monitoringu, o którym mowa w art. 112 ust. 2 ustawy o ochronie przyrody, i raportów, o których mowa w art. 38 tej. ustawy.</w:t>
      </w:r>
    </w:p>
  </w:footnote>
  <w:footnote w:id="2">
    <w:p w14:paraId="10E2FFBA" w14:textId="77777777" w:rsidR="00140D1D" w:rsidRPr="00A85099" w:rsidRDefault="00140D1D" w:rsidP="00AA545F">
      <w:pPr>
        <w:pStyle w:val="Tekstprzypisudolnego"/>
        <w:jc w:val="both"/>
        <w:rPr>
          <w:rFonts w:ascii="Times New Roman" w:hAnsi="Times New Roman" w:cs="Times New Roman"/>
        </w:rPr>
      </w:pPr>
      <w:r w:rsidRPr="00431CC7">
        <w:rPr>
          <w:rStyle w:val="Odwoanieprzypisudolnego"/>
          <w:rFonts w:ascii="Arial" w:hAnsi="Arial" w:cs="Arial"/>
        </w:rPr>
        <w:footnoteRef/>
      </w:r>
      <w:r w:rsidRPr="00431CC7">
        <w:rPr>
          <w:rFonts w:ascii="Arial" w:hAnsi="Arial" w:cs="Arial"/>
        </w:rPr>
        <w:t xml:space="preserve"> Wartości parametrów i wskaźników określone zostały w trójstopniowej skali FV (stan właściwy), U1(stan niezadawalający), U2 (stan zły) zgodnie z metodyką stosowaną w ramach państwowego monitoringu środowiska, o którym mowa w art. 112 ust. 2 ustawy o ochronie przyrody.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9094D" w14:textId="6A6BC975" w:rsidR="00702D1E" w:rsidRPr="00702D1E" w:rsidRDefault="00702D1E" w:rsidP="00702D1E">
    <w:pPr>
      <w:pStyle w:val="Nagwek"/>
      <w:jc w:val="right"/>
      <w:rPr>
        <w:color w:val="FF0000"/>
        <w:sz w:val="32"/>
        <w:szCs w:val="32"/>
      </w:rPr>
    </w:pPr>
    <w:r w:rsidRPr="00702D1E">
      <w:rPr>
        <w:color w:val="FF0000"/>
        <w:sz w:val="32"/>
        <w:szCs w:val="32"/>
      </w:rPr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776D67"/>
    <w:multiLevelType w:val="hybridMultilevel"/>
    <w:tmpl w:val="94560B80"/>
    <w:lvl w:ilvl="0" w:tplc="C8FE331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D0F31ED"/>
    <w:multiLevelType w:val="hybridMultilevel"/>
    <w:tmpl w:val="8F3A180E"/>
    <w:lvl w:ilvl="0" w:tplc="30C6952E">
      <w:start w:val="1"/>
      <w:numFmt w:val="lowerLetter"/>
      <w:lvlText w:val="%1)"/>
      <w:lvlJc w:val="left"/>
      <w:pPr>
        <w:ind w:left="126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773F742D"/>
    <w:multiLevelType w:val="hybridMultilevel"/>
    <w:tmpl w:val="6BBA3D42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BBB1ABA"/>
    <w:multiLevelType w:val="hybridMultilevel"/>
    <w:tmpl w:val="20F0D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4127994">
    <w:abstractNumId w:val="0"/>
  </w:num>
  <w:num w:numId="2" w16cid:durableId="436681128">
    <w:abstractNumId w:val="1"/>
  </w:num>
  <w:num w:numId="3" w16cid:durableId="1878001490">
    <w:abstractNumId w:val="3"/>
  </w:num>
  <w:num w:numId="4" w16cid:durableId="292568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7A9"/>
    <w:rsid w:val="00003290"/>
    <w:rsid w:val="00007819"/>
    <w:rsid w:val="00013F30"/>
    <w:rsid w:val="00013FA4"/>
    <w:rsid w:val="000227EA"/>
    <w:rsid w:val="00022CB3"/>
    <w:rsid w:val="00023C04"/>
    <w:rsid w:val="00033E6C"/>
    <w:rsid w:val="00043649"/>
    <w:rsid w:val="00050AD7"/>
    <w:rsid w:val="000666D1"/>
    <w:rsid w:val="00066EF2"/>
    <w:rsid w:val="000768CC"/>
    <w:rsid w:val="00077B65"/>
    <w:rsid w:val="0008238B"/>
    <w:rsid w:val="000917A9"/>
    <w:rsid w:val="000976AE"/>
    <w:rsid w:val="000A2997"/>
    <w:rsid w:val="000B7626"/>
    <w:rsid w:val="000C313E"/>
    <w:rsid w:val="000C3991"/>
    <w:rsid w:val="000D578D"/>
    <w:rsid w:val="000D6B5A"/>
    <w:rsid w:val="000F0FCC"/>
    <w:rsid w:val="000F2F80"/>
    <w:rsid w:val="000F32F5"/>
    <w:rsid w:val="000F3B82"/>
    <w:rsid w:val="00111D88"/>
    <w:rsid w:val="00114D1B"/>
    <w:rsid w:val="00116176"/>
    <w:rsid w:val="001207C5"/>
    <w:rsid w:val="00121238"/>
    <w:rsid w:val="00121B87"/>
    <w:rsid w:val="0013469C"/>
    <w:rsid w:val="001347CD"/>
    <w:rsid w:val="00140D1D"/>
    <w:rsid w:val="00141061"/>
    <w:rsid w:val="001448F7"/>
    <w:rsid w:val="0015029A"/>
    <w:rsid w:val="00151C2C"/>
    <w:rsid w:val="00151C73"/>
    <w:rsid w:val="0015250E"/>
    <w:rsid w:val="00154387"/>
    <w:rsid w:val="00171B10"/>
    <w:rsid w:val="00176786"/>
    <w:rsid w:val="001845B7"/>
    <w:rsid w:val="00190824"/>
    <w:rsid w:val="00196FF3"/>
    <w:rsid w:val="001970EB"/>
    <w:rsid w:val="001A7B01"/>
    <w:rsid w:val="001B2F92"/>
    <w:rsid w:val="001B3463"/>
    <w:rsid w:val="001B5456"/>
    <w:rsid w:val="001C26B3"/>
    <w:rsid w:val="001C404B"/>
    <w:rsid w:val="001C6B28"/>
    <w:rsid w:val="001C7A5E"/>
    <w:rsid w:val="001D0447"/>
    <w:rsid w:val="001E3FC7"/>
    <w:rsid w:val="001E711B"/>
    <w:rsid w:val="001F1479"/>
    <w:rsid w:val="001F188D"/>
    <w:rsid w:val="00202CCC"/>
    <w:rsid w:val="0020658D"/>
    <w:rsid w:val="00211552"/>
    <w:rsid w:val="00217611"/>
    <w:rsid w:val="00217616"/>
    <w:rsid w:val="00217C65"/>
    <w:rsid w:val="00226B67"/>
    <w:rsid w:val="002368D0"/>
    <w:rsid w:val="00250791"/>
    <w:rsid w:val="002668B0"/>
    <w:rsid w:val="00270340"/>
    <w:rsid w:val="002734F0"/>
    <w:rsid w:val="0027766F"/>
    <w:rsid w:val="002836E4"/>
    <w:rsid w:val="00285B84"/>
    <w:rsid w:val="00287A9B"/>
    <w:rsid w:val="00290566"/>
    <w:rsid w:val="002973FD"/>
    <w:rsid w:val="002978F2"/>
    <w:rsid w:val="002A0CCE"/>
    <w:rsid w:val="002A1E92"/>
    <w:rsid w:val="002A7A87"/>
    <w:rsid w:val="002B2424"/>
    <w:rsid w:val="002B7FAA"/>
    <w:rsid w:val="002C0CEB"/>
    <w:rsid w:val="002C44DD"/>
    <w:rsid w:val="002D2FA8"/>
    <w:rsid w:val="002D52BA"/>
    <w:rsid w:val="002E0E42"/>
    <w:rsid w:val="002F1F6D"/>
    <w:rsid w:val="002F5EC9"/>
    <w:rsid w:val="002F6D25"/>
    <w:rsid w:val="002F7334"/>
    <w:rsid w:val="00303F0E"/>
    <w:rsid w:val="003105F0"/>
    <w:rsid w:val="0031571E"/>
    <w:rsid w:val="00322C60"/>
    <w:rsid w:val="00342811"/>
    <w:rsid w:val="0035594A"/>
    <w:rsid w:val="003578CB"/>
    <w:rsid w:val="003648AB"/>
    <w:rsid w:val="00365173"/>
    <w:rsid w:val="00371178"/>
    <w:rsid w:val="00371C3E"/>
    <w:rsid w:val="00375AC2"/>
    <w:rsid w:val="0037795B"/>
    <w:rsid w:val="003848D5"/>
    <w:rsid w:val="003903EF"/>
    <w:rsid w:val="003907CF"/>
    <w:rsid w:val="00393016"/>
    <w:rsid w:val="00395D0D"/>
    <w:rsid w:val="00396A63"/>
    <w:rsid w:val="003A5652"/>
    <w:rsid w:val="003B16F5"/>
    <w:rsid w:val="003B1B74"/>
    <w:rsid w:val="003C3782"/>
    <w:rsid w:val="003D23E7"/>
    <w:rsid w:val="003D380D"/>
    <w:rsid w:val="003D3EEC"/>
    <w:rsid w:val="003E1915"/>
    <w:rsid w:val="003E2214"/>
    <w:rsid w:val="003F2C5A"/>
    <w:rsid w:val="00406FD3"/>
    <w:rsid w:val="004111C2"/>
    <w:rsid w:val="004127AA"/>
    <w:rsid w:val="00413A6B"/>
    <w:rsid w:val="0041532F"/>
    <w:rsid w:val="00420C83"/>
    <w:rsid w:val="00422E5C"/>
    <w:rsid w:val="00427625"/>
    <w:rsid w:val="00430173"/>
    <w:rsid w:val="00431CC7"/>
    <w:rsid w:val="00432A12"/>
    <w:rsid w:val="00436519"/>
    <w:rsid w:val="00442B4C"/>
    <w:rsid w:val="00446A69"/>
    <w:rsid w:val="00451D2E"/>
    <w:rsid w:val="00460990"/>
    <w:rsid w:val="00473908"/>
    <w:rsid w:val="004845EF"/>
    <w:rsid w:val="0048606D"/>
    <w:rsid w:val="00486341"/>
    <w:rsid w:val="004920D2"/>
    <w:rsid w:val="004A13F6"/>
    <w:rsid w:val="004A37C3"/>
    <w:rsid w:val="004B1393"/>
    <w:rsid w:val="004B1939"/>
    <w:rsid w:val="004B1A81"/>
    <w:rsid w:val="004C667A"/>
    <w:rsid w:val="004E39BA"/>
    <w:rsid w:val="004E560F"/>
    <w:rsid w:val="004E5DCF"/>
    <w:rsid w:val="004E79FC"/>
    <w:rsid w:val="004F1E61"/>
    <w:rsid w:val="004F3240"/>
    <w:rsid w:val="00502ED2"/>
    <w:rsid w:val="005033C5"/>
    <w:rsid w:val="00520261"/>
    <w:rsid w:val="005230DE"/>
    <w:rsid w:val="005243C5"/>
    <w:rsid w:val="00525340"/>
    <w:rsid w:val="00531A2E"/>
    <w:rsid w:val="005329FC"/>
    <w:rsid w:val="00535875"/>
    <w:rsid w:val="005418F7"/>
    <w:rsid w:val="005465F5"/>
    <w:rsid w:val="0054768B"/>
    <w:rsid w:val="00552BAE"/>
    <w:rsid w:val="00564A9A"/>
    <w:rsid w:val="00564C69"/>
    <w:rsid w:val="00570581"/>
    <w:rsid w:val="00585EE6"/>
    <w:rsid w:val="00587B18"/>
    <w:rsid w:val="005A159F"/>
    <w:rsid w:val="005B4179"/>
    <w:rsid w:val="005C758D"/>
    <w:rsid w:val="006020DE"/>
    <w:rsid w:val="00604EED"/>
    <w:rsid w:val="00612F37"/>
    <w:rsid w:val="00613528"/>
    <w:rsid w:val="00627A4B"/>
    <w:rsid w:val="00636946"/>
    <w:rsid w:val="00637C48"/>
    <w:rsid w:val="00643EFB"/>
    <w:rsid w:val="0064530D"/>
    <w:rsid w:val="0064728C"/>
    <w:rsid w:val="006477AC"/>
    <w:rsid w:val="006528D3"/>
    <w:rsid w:val="006577B1"/>
    <w:rsid w:val="00660E94"/>
    <w:rsid w:val="00662CE0"/>
    <w:rsid w:val="00664FF1"/>
    <w:rsid w:val="006674A8"/>
    <w:rsid w:val="00670692"/>
    <w:rsid w:val="0067317F"/>
    <w:rsid w:val="00676DFD"/>
    <w:rsid w:val="00683498"/>
    <w:rsid w:val="0068548B"/>
    <w:rsid w:val="0068792D"/>
    <w:rsid w:val="006900EB"/>
    <w:rsid w:val="00694AE3"/>
    <w:rsid w:val="006A44A1"/>
    <w:rsid w:val="006A47F2"/>
    <w:rsid w:val="006B2870"/>
    <w:rsid w:val="006B788C"/>
    <w:rsid w:val="006C5183"/>
    <w:rsid w:val="006D4547"/>
    <w:rsid w:val="006E1BA4"/>
    <w:rsid w:val="006E5ED5"/>
    <w:rsid w:val="006F7456"/>
    <w:rsid w:val="00702D1E"/>
    <w:rsid w:val="007206B0"/>
    <w:rsid w:val="007225E3"/>
    <w:rsid w:val="007359EC"/>
    <w:rsid w:val="007446AE"/>
    <w:rsid w:val="00750906"/>
    <w:rsid w:val="00751C3E"/>
    <w:rsid w:val="007533B3"/>
    <w:rsid w:val="007571D3"/>
    <w:rsid w:val="007615EC"/>
    <w:rsid w:val="00765521"/>
    <w:rsid w:val="00782A70"/>
    <w:rsid w:val="00785A9F"/>
    <w:rsid w:val="0078645D"/>
    <w:rsid w:val="007867FF"/>
    <w:rsid w:val="00790265"/>
    <w:rsid w:val="007903F0"/>
    <w:rsid w:val="00790E8A"/>
    <w:rsid w:val="00791CF1"/>
    <w:rsid w:val="007A01B2"/>
    <w:rsid w:val="007A3792"/>
    <w:rsid w:val="007A4B9C"/>
    <w:rsid w:val="007A6040"/>
    <w:rsid w:val="007B3083"/>
    <w:rsid w:val="007B316F"/>
    <w:rsid w:val="007B71D1"/>
    <w:rsid w:val="007C3806"/>
    <w:rsid w:val="007C3A5C"/>
    <w:rsid w:val="007D0A63"/>
    <w:rsid w:val="007D1EC3"/>
    <w:rsid w:val="007D2222"/>
    <w:rsid w:val="007D22CF"/>
    <w:rsid w:val="007D7CE3"/>
    <w:rsid w:val="007F1B5A"/>
    <w:rsid w:val="00803DDC"/>
    <w:rsid w:val="00804B7B"/>
    <w:rsid w:val="00806EDD"/>
    <w:rsid w:val="00817BD9"/>
    <w:rsid w:val="00822BA3"/>
    <w:rsid w:val="00823BF7"/>
    <w:rsid w:val="0082649B"/>
    <w:rsid w:val="00831B7F"/>
    <w:rsid w:val="008422A5"/>
    <w:rsid w:val="0084466F"/>
    <w:rsid w:val="0085134E"/>
    <w:rsid w:val="00870DCA"/>
    <w:rsid w:val="00870F29"/>
    <w:rsid w:val="00872E36"/>
    <w:rsid w:val="008733E6"/>
    <w:rsid w:val="0087681B"/>
    <w:rsid w:val="00881D88"/>
    <w:rsid w:val="00882180"/>
    <w:rsid w:val="008867FD"/>
    <w:rsid w:val="00886C15"/>
    <w:rsid w:val="008A06E1"/>
    <w:rsid w:val="008A09BC"/>
    <w:rsid w:val="008B0868"/>
    <w:rsid w:val="008B2653"/>
    <w:rsid w:val="008B3EAD"/>
    <w:rsid w:val="008B64A0"/>
    <w:rsid w:val="008B78E2"/>
    <w:rsid w:val="008C642F"/>
    <w:rsid w:val="008E0331"/>
    <w:rsid w:val="008E732A"/>
    <w:rsid w:val="008F315E"/>
    <w:rsid w:val="00902A9B"/>
    <w:rsid w:val="009124C9"/>
    <w:rsid w:val="0091514C"/>
    <w:rsid w:val="009176E6"/>
    <w:rsid w:val="0092693F"/>
    <w:rsid w:val="00935DA8"/>
    <w:rsid w:val="009401A4"/>
    <w:rsid w:val="0094638C"/>
    <w:rsid w:val="00947832"/>
    <w:rsid w:val="00955C17"/>
    <w:rsid w:val="00961F0A"/>
    <w:rsid w:val="00963F2D"/>
    <w:rsid w:val="00965E08"/>
    <w:rsid w:val="00977435"/>
    <w:rsid w:val="009779BB"/>
    <w:rsid w:val="00993343"/>
    <w:rsid w:val="0099611A"/>
    <w:rsid w:val="00997013"/>
    <w:rsid w:val="009A61A6"/>
    <w:rsid w:val="009A64ED"/>
    <w:rsid w:val="009C2A99"/>
    <w:rsid w:val="009C30B1"/>
    <w:rsid w:val="009D3C12"/>
    <w:rsid w:val="009D587C"/>
    <w:rsid w:val="009E2476"/>
    <w:rsid w:val="009E4FB5"/>
    <w:rsid w:val="009E704C"/>
    <w:rsid w:val="009F5C26"/>
    <w:rsid w:val="00A152E4"/>
    <w:rsid w:val="00A16D7B"/>
    <w:rsid w:val="00A2024E"/>
    <w:rsid w:val="00A21502"/>
    <w:rsid w:val="00A21FC4"/>
    <w:rsid w:val="00A27B39"/>
    <w:rsid w:val="00A35646"/>
    <w:rsid w:val="00A41EA0"/>
    <w:rsid w:val="00A42E85"/>
    <w:rsid w:val="00A43649"/>
    <w:rsid w:val="00A540E7"/>
    <w:rsid w:val="00A54F9F"/>
    <w:rsid w:val="00A579B0"/>
    <w:rsid w:val="00A7165C"/>
    <w:rsid w:val="00A7175B"/>
    <w:rsid w:val="00A836FE"/>
    <w:rsid w:val="00A861AB"/>
    <w:rsid w:val="00A871A8"/>
    <w:rsid w:val="00A87EA1"/>
    <w:rsid w:val="00A96FA6"/>
    <w:rsid w:val="00AA52FC"/>
    <w:rsid w:val="00AC5E9C"/>
    <w:rsid w:val="00AE4861"/>
    <w:rsid w:val="00AE7278"/>
    <w:rsid w:val="00AF6736"/>
    <w:rsid w:val="00B02DDC"/>
    <w:rsid w:val="00B4624A"/>
    <w:rsid w:val="00B52F86"/>
    <w:rsid w:val="00B567E0"/>
    <w:rsid w:val="00B60E69"/>
    <w:rsid w:val="00B61E1D"/>
    <w:rsid w:val="00B63F00"/>
    <w:rsid w:val="00B7048C"/>
    <w:rsid w:val="00B71970"/>
    <w:rsid w:val="00B90503"/>
    <w:rsid w:val="00B92D3F"/>
    <w:rsid w:val="00B9400B"/>
    <w:rsid w:val="00B970FC"/>
    <w:rsid w:val="00BA4B5E"/>
    <w:rsid w:val="00BB4459"/>
    <w:rsid w:val="00BC49E5"/>
    <w:rsid w:val="00BD1EDF"/>
    <w:rsid w:val="00BD69C9"/>
    <w:rsid w:val="00BD741C"/>
    <w:rsid w:val="00BE0906"/>
    <w:rsid w:val="00BE14C1"/>
    <w:rsid w:val="00BE67CC"/>
    <w:rsid w:val="00BE6D4A"/>
    <w:rsid w:val="00BF3E0F"/>
    <w:rsid w:val="00BF5302"/>
    <w:rsid w:val="00BF59FE"/>
    <w:rsid w:val="00BF657D"/>
    <w:rsid w:val="00BF742B"/>
    <w:rsid w:val="00C077BD"/>
    <w:rsid w:val="00C14977"/>
    <w:rsid w:val="00C16B52"/>
    <w:rsid w:val="00C25306"/>
    <w:rsid w:val="00C25E5C"/>
    <w:rsid w:val="00C2689D"/>
    <w:rsid w:val="00C26DE2"/>
    <w:rsid w:val="00C4013B"/>
    <w:rsid w:val="00C46985"/>
    <w:rsid w:val="00C50EF7"/>
    <w:rsid w:val="00C50F9B"/>
    <w:rsid w:val="00C561BB"/>
    <w:rsid w:val="00C64AD0"/>
    <w:rsid w:val="00C80A70"/>
    <w:rsid w:val="00C87994"/>
    <w:rsid w:val="00C942A8"/>
    <w:rsid w:val="00C949EC"/>
    <w:rsid w:val="00CA6B3E"/>
    <w:rsid w:val="00CB5A8E"/>
    <w:rsid w:val="00CC29AC"/>
    <w:rsid w:val="00CC2F72"/>
    <w:rsid w:val="00CD3C9E"/>
    <w:rsid w:val="00CE6729"/>
    <w:rsid w:val="00CF1F7D"/>
    <w:rsid w:val="00CF481C"/>
    <w:rsid w:val="00CF626A"/>
    <w:rsid w:val="00D05A96"/>
    <w:rsid w:val="00D13E96"/>
    <w:rsid w:val="00D22240"/>
    <w:rsid w:val="00D26C9E"/>
    <w:rsid w:val="00D31777"/>
    <w:rsid w:val="00D32105"/>
    <w:rsid w:val="00D33CAF"/>
    <w:rsid w:val="00D4427C"/>
    <w:rsid w:val="00D52A0E"/>
    <w:rsid w:val="00D532F2"/>
    <w:rsid w:val="00D56DA3"/>
    <w:rsid w:val="00D5741E"/>
    <w:rsid w:val="00D57DE7"/>
    <w:rsid w:val="00D603CE"/>
    <w:rsid w:val="00D7676B"/>
    <w:rsid w:val="00D82FEB"/>
    <w:rsid w:val="00D84036"/>
    <w:rsid w:val="00D864D1"/>
    <w:rsid w:val="00D87EAD"/>
    <w:rsid w:val="00DA19A5"/>
    <w:rsid w:val="00DC08BF"/>
    <w:rsid w:val="00DC6174"/>
    <w:rsid w:val="00DD1F91"/>
    <w:rsid w:val="00DE6AB1"/>
    <w:rsid w:val="00DF0812"/>
    <w:rsid w:val="00DF3873"/>
    <w:rsid w:val="00E03D2B"/>
    <w:rsid w:val="00E0745E"/>
    <w:rsid w:val="00E078BE"/>
    <w:rsid w:val="00E16AA0"/>
    <w:rsid w:val="00E200DC"/>
    <w:rsid w:val="00E2441F"/>
    <w:rsid w:val="00E30897"/>
    <w:rsid w:val="00E46912"/>
    <w:rsid w:val="00E513A6"/>
    <w:rsid w:val="00E559BE"/>
    <w:rsid w:val="00E67CA0"/>
    <w:rsid w:val="00E801C4"/>
    <w:rsid w:val="00E83349"/>
    <w:rsid w:val="00E87904"/>
    <w:rsid w:val="00E87A7B"/>
    <w:rsid w:val="00E942BA"/>
    <w:rsid w:val="00E95BA8"/>
    <w:rsid w:val="00EA182B"/>
    <w:rsid w:val="00EA2850"/>
    <w:rsid w:val="00EB2368"/>
    <w:rsid w:val="00EB69F1"/>
    <w:rsid w:val="00EC2862"/>
    <w:rsid w:val="00EC5DCD"/>
    <w:rsid w:val="00EE0CC5"/>
    <w:rsid w:val="00F00A16"/>
    <w:rsid w:val="00F02D67"/>
    <w:rsid w:val="00F14A74"/>
    <w:rsid w:val="00F17114"/>
    <w:rsid w:val="00F21EF5"/>
    <w:rsid w:val="00F24298"/>
    <w:rsid w:val="00F30CCA"/>
    <w:rsid w:val="00F30CD7"/>
    <w:rsid w:val="00F339EE"/>
    <w:rsid w:val="00F4092E"/>
    <w:rsid w:val="00F472D1"/>
    <w:rsid w:val="00F671A0"/>
    <w:rsid w:val="00F7029C"/>
    <w:rsid w:val="00F7079B"/>
    <w:rsid w:val="00F72E05"/>
    <w:rsid w:val="00F73F91"/>
    <w:rsid w:val="00F75F17"/>
    <w:rsid w:val="00F76F67"/>
    <w:rsid w:val="00F85C8D"/>
    <w:rsid w:val="00FA204D"/>
    <w:rsid w:val="00FA3FC1"/>
    <w:rsid w:val="00FA6764"/>
    <w:rsid w:val="00FA699B"/>
    <w:rsid w:val="00FB56B1"/>
    <w:rsid w:val="00FB6C3F"/>
    <w:rsid w:val="00FB71CA"/>
    <w:rsid w:val="00FB76A0"/>
    <w:rsid w:val="00FC3FF8"/>
    <w:rsid w:val="00FE7CF2"/>
    <w:rsid w:val="00FF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E7E70"/>
  <w15:docId w15:val="{EDCAE379-F778-407A-BC42-8672A9FB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7A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52A0E"/>
    <w:pPr>
      <w:widowControl/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qFormat/>
    <w:rsid w:val="000917A9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lang w:eastAsia="zh-CN" w:bidi="hi-IN"/>
    </w:rPr>
  </w:style>
  <w:style w:type="character" w:customStyle="1" w:styleId="StandardZnak">
    <w:name w:val="Standard Znak"/>
    <w:link w:val="Standard"/>
    <w:rsid w:val="000917A9"/>
    <w:rPr>
      <w:rFonts w:ascii="Calibri" w:eastAsia="Times New Roman" w:hAnsi="Calibri" w:cs="Times New Roman"/>
      <w:kern w:val="3"/>
      <w:lang w:eastAsia="zh-CN" w:bidi="hi-IN"/>
    </w:rPr>
  </w:style>
  <w:style w:type="paragraph" w:styleId="Akapitzlist">
    <w:name w:val="List Paragraph"/>
    <w:basedOn w:val="Normalny"/>
    <w:uiPriority w:val="34"/>
    <w:qFormat/>
    <w:rsid w:val="00E513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52A0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73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7334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73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334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3A5652"/>
  </w:style>
  <w:style w:type="character" w:styleId="Odwoaniedokomentarza">
    <w:name w:val="annotation reference"/>
    <w:basedOn w:val="Domylnaczcionkaakapitu"/>
    <w:uiPriority w:val="99"/>
    <w:semiHidden/>
    <w:unhideWhenUsed/>
    <w:rsid w:val="00033E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3E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3E6C"/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3E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3E6C"/>
    <w:rPr>
      <w:rFonts w:ascii="Times New Roman" w:eastAsia="Lucida Sans Unicode" w:hAnsi="Times New Roman" w:cs="Times New Roman"/>
      <w:b/>
      <w:bCs/>
      <w:kern w:val="2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71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71D3"/>
    <w:rPr>
      <w:rFonts w:ascii="Tahoma" w:eastAsia="Lucida Sans Unicode" w:hAnsi="Tahoma" w:cs="Tahoma"/>
      <w:kern w:val="2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D1D"/>
    <w:pPr>
      <w:widowControl/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D1D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unhideWhenUsed/>
    <w:rsid w:val="00140D1D"/>
    <w:rPr>
      <w:vertAlign w:val="superscript"/>
    </w:rPr>
  </w:style>
  <w:style w:type="paragraph" w:styleId="Poprawka">
    <w:name w:val="Revision"/>
    <w:hidden/>
    <w:uiPriority w:val="99"/>
    <w:semiHidden/>
    <w:rsid w:val="00427625"/>
    <w:pPr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5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2509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 KS</cp:lastModifiedBy>
  <cp:revision>2</cp:revision>
  <cp:lastPrinted>2022-03-17T13:30:00Z</cp:lastPrinted>
  <dcterms:created xsi:type="dcterms:W3CDTF">2024-04-12T08:39:00Z</dcterms:created>
  <dcterms:modified xsi:type="dcterms:W3CDTF">2024-04-12T08:39:00Z</dcterms:modified>
</cp:coreProperties>
</file>