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47717" w14:textId="17F818EE" w:rsidR="00467599" w:rsidRDefault="005D05E0" w:rsidP="008E5915">
      <w:pPr>
        <w:spacing w:after="223"/>
        <w:ind w:left="0" w:right="5" w:firstLine="0"/>
        <w:jc w:val="right"/>
      </w:pPr>
      <w:r>
        <w:rPr>
          <w:b/>
        </w:rPr>
        <w:t xml:space="preserve">Załącznik nr </w:t>
      </w:r>
      <w:r w:rsidR="00BD7450">
        <w:rPr>
          <w:b/>
        </w:rPr>
        <w:t>4</w:t>
      </w:r>
    </w:p>
    <w:p w14:paraId="41E191EA" w14:textId="77777777" w:rsidR="00617F23" w:rsidRPr="00617F23" w:rsidRDefault="00617F23" w:rsidP="008E5915">
      <w:pPr>
        <w:spacing w:before="120" w:after="0"/>
        <w:ind w:left="0" w:right="0" w:firstLine="0"/>
        <w:jc w:val="center"/>
        <w:rPr>
          <w:rFonts w:eastAsiaTheme="minorHAnsi" w:cstheme="minorBidi"/>
          <w:b/>
          <w:color w:val="auto"/>
          <w:szCs w:val="20"/>
          <w:lang w:eastAsia="en-US"/>
        </w:rPr>
      </w:pPr>
      <w:r w:rsidRPr="00617F23">
        <w:rPr>
          <w:rFonts w:eastAsiaTheme="minorHAnsi" w:cstheme="minorBidi"/>
          <w:b/>
          <w:color w:val="auto"/>
          <w:szCs w:val="20"/>
          <w:lang w:eastAsia="en-US"/>
        </w:rPr>
        <w:t>WARUNKI PROWADZONEGO POSTĘPOWANIA</w:t>
      </w:r>
    </w:p>
    <w:p w14:paraId="05A784D2" w14:textId="77777777" w:rsidR="00617F23" w:rsidRPr="00617F23" w:rsidRDefault="00617F23" w:rsidP="008E5915">
      <w:pPr>
        <w:numPr>
          <w:ilvl w:val="0"/>
          <w:numId w:val="13"/>
        </w:numPr>
        <w:spacing w:before="120" w:after="0"/>
        <w:ind w:left="426" w:right="0" w:hanging="437"/>
        <w:contextualSpacing/>
        <w:rPr>
          <w:rFonts w:eastAsiaTheme="minorHAnsi" w:cstheme="minorBidi"/>
          <w:b/>
          <w:color w:val="auto"/>
          <w:szCs w:val="20"/>
          <w:lang w:eastAsia="en-US"/>
        </w:rPr>
      </w:pPr>
      <w:r w:rsidRPr="00617F23">
        <w:rPr>
          <w:rFonts w:eastAsiaTheme="minorHAnsi" w:cstheme="minorBidi"/>
          <w:b/>
          <w:color w:val="auto"/>
          <w:szCs w:val="20"/>
          <w:lang w:eastAsia="en-US"/>
        </w:rPr>
        <w:t>Opis sposobu obliczenia ceny:</w:t>
      </w:r>
    </w:p>
    <w:p w14:paraId="069F125B" w14:textId="00A58190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Cena oferty zostanie wyliczona przez Wykonawcę w oparciu o </w:t>
      </w:r>
      <w:r>
        <w:rPr>
          <w:rFonts w:eastAsiaTheme="minorHAnsi" w:cstheme="minorBidi"/>
          <w:color w:val="auto"/>
          <w:szCs w:val="20"/>
          <w:lang w:eastAsia="en-US"/>
        </w:rPr>
        <w:t>Tabelę cen, stanowiącą część Formularza ofertowego (Załącznik nr 2)</w:t>
      </w:r>
      <w:r w:rsidRPr="00617F23">
        <w:rPr>
          <w:rFonts w:eastAsiaTheme="minorHAnsi" w:cstheme="minorBidi"/>
          <w:color w:val="auto"/>
          <w:szCs w:val="20"/>
          <w:lang w:eastAsia="en-US"/>
        </w:rPr>
        <w:t>, wyliczając poszczególne ceny jednostkowe netto</w:t>
      </w:r>
      <w:r w:rsidRPr="00617F23">
        <w:rPr>
          <w:rFonts w:asciiTheme="minorHAnsi" w:eastAsiaTheme="minorHAnsi" w:hAnsiTheme="minorHAnsi" w:cstheme="minorBidi"/>
          <w:color w:val="auto"/>
          <w:sz w:val="22"/>
          <w:lang w:eastAsia="en-US"/>
        </w:rPr>
        <w:t xml:space="preserve"> 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według kolejności. Wykonawca powinien określić ceny jednostkowe netto oraz wartości netto, dla wszystkich pozycji wymienionych w </w:t>
      </w:r>
      <w:r w:rsidR="001971BA">
        <w:rPr>
          <w:rFonts w:eastAsiaTheme="minorHAnsi" w:cstheme="minorBidi"/>
          <w:color w:val="auto"/>
          <w:szCs w:val="20"/>
          <w:lang w:eastAsia="en-US"/>
        </w:rPr>
        <w:t>tej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="001971BA">
        <w:rPr>
          <w:rFonts w:eastAsiaTheme="minorHAnsi" w:cstheme="minorBidi"/>
          <w:color w:val="auto"/>
          <w:szCs w:val="20"/>
          <w:lang w:eastAsia="en-US"/>
        </w:rPr>
        <w:t>tabeli</w:t>
      </w:r>
      <w:r w:rsidRPr="00617F23">
        <w:rPr>
          <w:rFonts w:eastAsiaTheme="minorHAnsi" w:cstheme="minorBidi"/>
          <w:color w:val="auto"/>
          <w:szCs w:val="20"/>
          <w:lang w:eastAsia="en-US"/>
        </w:rPr>
        <w:t>, a następnie wyliczyć cenę netto łącznie.</w:t>
      </w:r>
    </w:p>
    <w:p w14:paraId="1F8FEB07" w14:textId="7A2435C9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Wszystkie skalkulowane koszty Wykonawc</w:t>
      </w:r>
      <w:r w:rsidR="008020A9">
        <w:rPr>
          <w:rFonts w:eastAsiaTheme="minorHAnsi" w:cstheme="minorBidi"/>
          <w:color w:val="auto"/>
          <w:szCs w:val="20"/>
          <w:lang w:eastAsia="en-US"/>
        </w:rPr>
        <w:t xml:space="preserve">a zsumuje i wstawi do pozycji „Całkowita 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="008020A9">
        <w:rPr>
          <w:rFonts w:eastAsiaTheme="minorHAnsi" w:cstheme="minorBidi"/>
          <w:color w:val="auto"/>
          <w:szCs w:val="20"/>
          <w:lang w:eastAsia="en-US"/>
        </w:rPr>
        <w:t>cena netto</w:t>
      </w:r>
      <w:r w:rsidRPr="00617F23">
        <w:rPr>
          <w:rFonts w:eastAsiaTheme="minorHAnsi" w:cstheme="minorBidi"/>
          <w:color w:val="auto"/>
          <w:szCs w:val="20"/>
          <w:lang w:eastAsia="en-US"/>
        </w:rPr>
        <w:t>”. Obliczoną w ten sposób „</w:t>
      </w:r>
      <w:r w:rsidR="008020A9">
        <w:rPr>
          <w:rFonts w:eastAsiaTheme="minorHAnsi" w:cstheme="minorBidi"/>
          <w:color w:val="auto"/>
          <w:szCs w:val="20"/>
          <w:lang w:eastAsia="en-US"/>
        </w:rPr>
        <w:t>Całkowitą cenę netto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” należy powiększyć </w:t>
      </w:r>
      <w:r w:rsidR="008020A9">
        <w:rPr>
          <w:rFonts w:eastAsiaTheme="minorHAnsi" w:cstheme="minorBidi"/>
          <w:color w:val="auto"/>
          <w:szCs w:val="20"/>
          <w:lang w:eastAsia="en-US"/>
        </w:rPr>
        <w:br/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o VAT w wysokości 23%. Obliczoną w ten sposób „Cenę oferty brutto” należy następnie </w:t>
      </w:r>
      <w:r w:rsidR="001971BA">
        <w:rPr>
          <w:rFonts w:eastAsiaTheme="minorHAnsi" w:cstheme="minorBidi"/>
          <w:color w:val="auto"/>
          <w:szCs w:val="20"/>
          <w:lang w:eastAsia="en-US"/>
        </w:rPr>
        <w:t>umieścić w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Formularz</w:t>
      </w:r>
      <w:r w:rsidR="001971BA">
        <w:rPr>
          <w:rFonts w:eastAsiaTheme="minorHAnsi" w:cstheme="minorBidi"/>
          <w:color w:val="auto"/>
          <w:szCs w:val="20"/>
          <w:lang w:eastAsia="en-US"/>
        </w:rPr>
        <w:t>u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Ofertow</w:t>
      </w:r>
      <w:r w:rsidR="001971BA">
        <w:rPr>
          <w:rFonts w:eastAsiaTheme="minorHAnsi" w:cstheme="minorBidi"/>
          <w:color w:val="auto"/>
          <w:szCs w:val="20"/>
          <w:lang w:eastAsia="en-US"/>
        </w:rPr>
        <w:t>ym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(Załącznik nr 2).</w:t>
      </w:r>
    </w:p>
    <w:p w14:paraId="6F382755" w14:textId="50063E3B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Wartości w poszczególnych pozycjach </w:t>
      </w:r>
      <w:r w:rsidR="001971BA">
        <w:rPr>
          <w:rFonts w:eastAsiaTheme="minorHAnsi" w:cstheme="minorBidi"/>
          <w:color w:val="auto"/>
          <w:szCs w:val="20"/>
          <w:lang w:eastAsia="en-US"/>
        </w:rPr>
        <w:t>Tabeli cen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oraz cena Oferty powinna być wyrażona w złotych polskich (PLN) z dokładnością do dwóch miejsc po przecinku.</w:t>
      </w:r>
    </w:p>
    <w:p w14:paraId="5849E622" w14:textId="77777777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Cena za realizację zamówienia musi zawierać wszystkie elementy kosztów wykonania przedmiotu zamówienia.</w:t>
      </w:r>
    </w:p>
    <w:p w14:paraId="260E82BD" w14:textId="77777777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Skutki finansowe błędnego obliczenia ceny oferty wynikające z nieuwzględnienia wszystkich okoliczności, które mogą wpływać na cenę, ponosi Wykonawca.</w:t>
      </w:r>
    </w:p>
    <w:p w14:paraId="15BA6514" w14:textId="77777777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2AC470A1" w14:textId="77777777" w:rsidR="00617F23" w:rsidRPr="00617F23" w:rsidRDefault="00617F23" w:rsidP="008E5915">
      <w:pPr>
        <w:numPr>
          <w:ilvl w:val="0"/>
          <w:numId w:val="11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4D21AB73" w14:textId="21B58D9D" w:rsidR="00617F23" w:rsidRPr="00617F23" w:rsidRDefault="00617F23" w:rsidP="008E5915">
      <w:pPr>
        <w:numPr>
          <w:ilvl w:val="0"/>
          <w:numId w:val="13"/>
        </w:numPr>
        <w:spacing w:before="120" w:after="0"/>
        <w:ind w:left="426" w:right="0" w:hanging="437"/>
        <w:contextualSpacing/>
        <w:rPr>
          <w:rFonts w:eastAsiaTheme="minorHAnsi" w:cstheme="minorBidi"/>
          <w:b/>
          <w:color w:val="auto"/>
          <w:szCs w:val="20"/>
          <w:lang w:eastAsia="en-US"/>
        </w:rPr>
      </w:pPr>
      <w:r w:rsidRPr="00617F23">
        <w:rPr>
          <w:rFonts w:eastAsiaTheme="minorHAnsi" w:cstheme="minorBidi"/>
          <w:b/>
          <w:color w:val="auto"/>
          <w:szCs w:val="20"/>
          <w:lang w:eastAsia="en-US"/>
        </w:rPr>
        <w:t>Wyjaśnienia treści Ogłoszenia</w:t>
      </w:r>
      <w:r w:rsidR="008E5915">
        <w:rPr>
          <w:rFonts w:eastAsiaTheme="minorHAnsi" w:cstheme="minorBidi"/>
          <w:b/>
          <w:color w:val="auto"/>
          <w:szCs w:val="20"/>
          <w:lang w:eastAsia="en-US"/>
        </w:rPr>
        <w:t>/Zapytania</w:t>
      </w:r>
      <w:r w:rsidRPr="00617F23">
        <w:rPr>
          <w:rFonts w:eastAsiaTheme="minorHAnsi" w:cstheme="minorBidi"/>
          <w:b/>
          <w:color w:val="auto"/>
          <w:szCs w:val="20"/>
          <w:lang w:eastAsia="en-US"/>
        </w:rPr>
        <w:t>:</w:t>
      </w:r>
    </w:p>
    <w:p w14:paraId="225E0493" w14:textId="77777777" w:rsidR="002E4899" w:rsidRPr="002E4899" w:rsidRDefault="00617F23" w:rsidP="008E5915">
      <w:pPr>
        <w:numPr>
          <w:ilvl w:val="0"/>
          <w:numId w:val="14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Wykonawca może zwrócić się do Zamawiającego o wyjaśnienie treści ogłoszenia, kierując wniosek na adres: </w:t>
      </w:r>
      <w:r w:rsidR="002E4899">
        <w:t xml:space="preserve">kat_rdk6@gddkia.gov.pl. </w:t>
      </w:r>
    </w:p>
    <w:p w14:paraId="6ECF812F" w14:textId="331A5349" w:rsidR="00617F23" w:rsidRPr="00617F23" w:rsidRDefault="00617F23" w:rsidP="008E5915">
      <w:pPr>
        <w:numPr>
          <w:ilvl w:val="0"/>
          <w:numId w:val="14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Zamawiający udzieli wyjaśnień niezwłocznie, jednak nie później niż na 2 dni przed upływem terminu składania ofert – pod warunkiem, że wniosek o wyjaśnienie treści ogłoszenia wpłynął do Zamawiającego nie później niż na </w:t>
      </w:r>
      <w:r w:rsidR="002E4899">
        <w:rPr>
          <w:rFonts w:eastAsiaTheme="minorHAnsi" w:cstheme="minorBidi"/>
          <w:color w:val="auto"/>
          <w:szCs w:val="20"/>
          <w:lang w:eastAsia="en-US"/>
        </w:rPr>
        <w:t>4</w:t>
      </w:r>
      <w:r w:rsidRPr="002E4899">
        <w:rPr>
          <w:rFonts w:eastAsiaTheme="minorHAnsi" w:cstheme="minorBidi"/>
          <w:color w:val="auto"/>
          <w:szCs w:val="20"/>
          <w:lang w:eastAsia="en-US"/>
        </w:rPr>
        <w:t xml:space="preserve"> </w:t>
      </w:r>
      <w:r w:rsidRPr="00617F23">
        <w:rPr>
          <w:rFonts w:eastAsiaTheme="minorHAnsi" w:cstheme="minorBidi"/>
          <w:color w:val="auto"/>
          <w:szCs w:val="20"/>
          <w:lang w:eastAsia="en-US"/>
        </w:rPr>
        <w:t>dni przed upływem terminu składania ofert.</w:t>
      </w:r>
    </w:p>
    <w:p w14:paraId="299BE249" w14:textId="77777777" w:rsidR="00617F23" w:rsidRPr="00617F23" w:rsidRDefault="00617F23" w:rsidP="008E5915">
      <w:pPr>
        <w:numPr>
          <w:ilvl w:val="0"/>
          <w:numId w:val="14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Jeżeli wniosek zawierający zapytania do treści Ogłoszenia wpłynął po upływie terminu o którym mowa w pkt II.2 Ogłoszenia lub dotyczy już udzielonych wyjaśnień, Zamawiający może pozostawić wniosek bez rozpoznania.</w:t>
      </w:r>
    </w:p>
    <w:p w14:paraId="5C44C7E2" w14:textId="77777777" w:rsidR="00617F23" w:rsidRPr="00617F23" w:rsidRDefault="00617F23" w:rsidP="008E5915">
      <w:pPr>
        <w:numPr>
          <w:ilvl w:val="0"/>
          <w:numId w:val="13"/>
        </w:numPr>
        <w:spacing w:before="120" w:after="0"/>
        <w:ind w:left="426" w:right="0" w:hanging="437"/>
        <w:contextualSpacing/>
        <w:rPr>
          <w:rFonts w:eastAsiaTheme="minorHAnsi" w:cstheme="minorBidi"/>
          <w:b/>
          <w:color w:val="auto"/>
          <w:szCs w:val="20"/>
          <w:lang w:eastAsia="en-US"/>
        </w:rPr>
      </w:pPr>
      <w:r w:rsidRPr="00617F23">
        <w:rPr>
          <w:rFonts w:eastAsiaTheme="minorHAnsi" w:cstheme="minorBidi"/>
          <w:b/>
          <w:color w:val="auto"/>
          <w:szCs w:val="20"/>
          <w:lang w:eastAsia="en-US"/>
        </w:rPr>
        <w:t>Pozostałe zasady postępowania:</w:t>
      </w:r>
    </w:p>
    <w:p w14:paraId="55B5203D" w14:textId="77777777" w:rsidR="00617F23" w:rsidRPr="00617F23" w:rsidRDefault="00617F23" w:rsidP="008E5915">
      <w:pPr>
        <w:numPr>
          <w:ilvl w:val="0"/>
          <w:numId w:val="12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Zamawiający nie dopuszcza składania ofert częściowych.</w:t>
      </w:r>
    </w:p>
    <w:p w14:paraId="20A296A9" w14:textId="77777777" w:rsidR="00617F23" w:rsidRPr="00617F23" w:rsidRDefault="00617F23" w:rsidP="008E5915">
      <w:pPr>
        <w:numPr>
          <w:ilvl w:val="0"/>
          <w:numId w:val="12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Zamawiający odrzuci ofertę Wykonawcy jeżeli:</w:t>
      </w:r>
    </w:p>
    <w:p w14:paraId="187A8459" w14:textId="77777777" w:rsidR="00617F23" w:rsidRPr="00617F23" w:rsidRDefault="00617F23" w:rsidP="008E5915">
      <w:pPr>
        <w:numPr>
          <w:ilvl w:val="0"/>
          <w:numId w:val="16"/>
        </w:numPr>
        <w:spacing w:before="120" w:after="0"/>
        <w:ind w:right="0" w:hanging="44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lastRenderedPageBreak/>
        <w:t>Wykonawca złożył więcej niż jedną ofertę,</w:t>
      </w:r>
    </w:p>
    <w:p w14:paraId="2F341197" w14:textId="43FAF0D9" w:rsidR="00617F23" w:rsidRPr="00617F23" w:rsidRDefault="00617F23" w:rsidP="008E5915">
      <w:pPr>
        <w:numPr>
          <w:ilvl w:val="0"/>
          <w:numId w:val="16"/>
        </w:numPr>
        <w:spacing w:before="120" w:after="0"/>
        <w:ind w:right="0" w:hanging="44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Wykonawca nie złożył Formularza ofertowego </w:t>
      </w:r>
      <w:r w:rsidRPr="00617F23">
        <w:rPr>
          <w:rFonts w:asciiTheme="minorHAnsi" w:eastAsiaTheme="minorHAnsi" w:hAnsiTheme="minorHAnsi" w:cstheme="minorBidi"/>
          <w:color w:val="auto"/>
          <w:sz w:val="22"/>
          <w:lang w:eastAsia="en-US"/>
        </w:rPr>
        <w:t>i/</w:t>
      </w:r>
      <w:r w:rsidRPr="00617F23">
        <w:rPr>
          <w:rFonts w:eastAsiaTheme="minorHAnsi" w:cstheme="minorBidi"/>
          <w:color w:val="auto"/>
          <w:szCs w:val="20"/>
          <w:lang w:eastAsia="en-US"/>
        </w:rPr>
        <w:t>lub nie uzupełnił dokumentów i/lub nie złożył wyjaśnień lub uchyla się od zawarcia umowy,</w:t>
      </w:r>
    </w:p>
    <w:p w14:paraId="7B939DBA" w14:textId="77777777" w:rsidR="00617F23" w:rsidRPr="00617F23" w:rsidRDefault="00617F23" w:rsidP="008E5915">
      <w:pPr>
        <w:numPr>
          <w:ilvl w:val="0"/>
          <w:numId w:val="16"/>
        </w:numPr>
        <w:spacing w:before="120" w:after="0"/>
        <w:ind w:right="0" w:hanging="44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Oferta została złożona po terminie,</w:t>
      </w:r>
    </w:p>
    <w:p w14:paraId="6916DA89" w14:textId="167A6F67" w:rsidR="00617F23" w:rsidRPr="00617F23" w:rsidRDefault="000B3217" w:rsidP="008E5915">
      <w:pPr>
        <w:numPr>
          <w:ilvl w:val="0"/>
          <w:numId w:val="16"/>
        </w:numPr>
        <w:spacing w:before="120" w:after="0"/>
        <w:ind w:right="0" w:hanging="44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C90295">
        <w:t>Oferta zawiera błędy w obliczeniu ceny</w:t>
      </w:r>
      <w:r w:rsidR="00617F23" w:rsidRPr="00617F23">
        <w:rPr>
          <w:rFonts w:eastAsiaTheme="minorHAnsi" w:cstheme="minorBidi"/>
          <w:color w:val="auto"/>
          <w:szCs w:val="20"/>
          <w:lang w:eastAsia="en-US"/>
        </w:rPr>
        <w:t xml:space="preserve">, </w:t>
      </w:r>
    </w:p>
    <w:p w14:paraId="2CCA9E40" w14:textId="667161D5" w:rsidR="00617F23" w:rsidRPr="00617F23" w:rsidRDefault="00617F23" w:rsidP="008E5915">
      <w:pPr>
        <w:numPr>
          <w:ilvl w:val="0"/>
          <w:numId w:val="16"/>
        </w:numPr>
        <w:spacing w:before="120" w:after="0"/>
        <w:ind w:right="0" w:hanging="44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Wykonawca nie spełnia wymagań w zakresie </w:t>
      </w:r>
      <w:r w:rsidR="00365BB8">
        <w:rPr>
          <w:rFonts w:eastAsiaTheme="minorHAnsi" w:cstheme="minorBidi"/>
          <w:color w:val="auto"/>
          <w:szCs w:val="20"/>
          <w:lang w:eastAsia="en-US"/>
        </w:rPr>
        <w:t>niezbędnych</w:t>
      </w: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 kwalifikacji zawodowych, doświadczenia lub potencjału technicznego</w:t>
      </w:r>
      <w:r w:rsidR="00365BB8">
        <w:rPr>
          <w:rFonts w:eastAsiaTheme="minorHAnsi" w:cstheme="minorBidi"/>
          <w:color w:val="auto"/>
          <w:szCs w:val="20"/>
          <w:lang w:eastAsia="en-US"/>
        </w:rPr>
        <w:t>.</w:t>
      </w:r>
    </w:p>
    <w:p w14:paraId="7425C6FA" w14:textId="77777777" w:rsidR="00617F23" w:rsidRPr="00617F23" w:rsidRDefault="00617F23" w:rsidP="008E5915">
      <w:pPr>
        <w:numPr>
          <w:ilvl w:val="0"/>
          <w:numId w:val="12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Ponadto Zamawiający zastrzega sobie prawo: </w:t>
      </w:r>
    </w:p>
    <w:p w14:paraId="684F5AD5" w14:textId="77777777" w:rsidR="00617F23" w:rsidRPr="00617F23" w:rsidRDefault="00617F23" w:rsidP="008E5915">
      <w:pPr>
        <w:numPr>
          <w:ilvl w:val="1"/>
          <w:numId w:val="13"/>
        </w:numPr>
        <w:spacing w:before="120" w:after="0"/>
        <w:ind w:left="1560" w:right="0" w:hanging="56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 xml:space="preserve">wezwania do uzupełnienia dokumentów i/lub wyjaśnień treści złożonej oferty, tylko Wykonawcę, którego oferta zostanie najwyżej oceniona. </w:t>
      </w:r>
    </w:p>
    <w:p w14:paraId="475C7A84" w14:textId="77777777" w:rsidR="00617F23" w:rsidRPr="00617F23" w:rsidRDefault="00617F23" w:rsidP="008E5915">
      <w:pPr>
        <w:spacing w:before="120" w:after="0"/>
        <w:ind w:left="1560" w:right="0" w:firstLine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132EE3C5" w14:textId="08E4C88C" w:rsidR="00365BB8" w:rsidRPr="00365BB8" w:rsidRDefault="00365BB8" w:rsidP="008E5915">
      <w:pPr>
        <w:numPr>
          <w:ilvl w:val="1"/>
          <w:numId w:val="13"/>
        </w:numPr>
        <w:spacing w:before="120" w:after="0"/>
        <w:ind w:left="1560" w:right="0" w:hanging="567"/>
        <w:contextualSpacing/>
        <w:rPr>
          <w:rFonts w:eastAsiaTheme="minorHAnsi" w:cstheme="minorBidi"/>
          <w:color w:val="auto"/>
          <w:szCs w:val="20"/>
          <w:lang w:eastAsia="en-US"/>
        </w:rPr>
      </w:pPr>
      <w:r>
        <w:t>jeżeli</w:t>
      </w:r>
      <w:r w:rsidRPr="00C90295">
        <w:t xml:space="preserve"> zostaną złożone oferty o takiej samej cenie, zamawiający wzywa wykonawców, którzy złożyli te oferty, do złożenia w terminie określonym przez zamawiającego ofert dodatkowych. Wykonawcy, składając oferty dodatkowe, nie mogą zaoferować cen wyższych niż zaoferowane </w:t>
      </w:r>
      <w:r>
        <w:br/>
      </w:r>
      <w:r w:rsidRPr="00C90295">
        <w:t>w złożonych ofertach.</w:t>
      </w:r>
    </w:p>
    <w:p w14:paraId="2054B309" w14:textId="2394813E" w:rsidR="00617F23" w:rsidRPr="00617F23" w:rsidRDefault="00617F23" w:rsidP="008E5915">
      <w:pPr>
        <w:numPr>
          <w:ilvl w:val="1"/>
          <w:numId w:val="13"/>
        </w:numPr>
        <w:spacing w:before="120" w:after="0"/>
        <w:ind w:left="1560" w:right="0" w:hanging="567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unieważnienia postępowania, w szczególności gdy:</w:t>
      </w:r>
    </w:p>
    <w:p w14:paraId="6C65189D" w14:textId="77777777" w:rsidR="00617F23" w:rsidRPr="00617F23" w:rsidRDefault="00617F23" w:rsidP="008E5915">
      <w:pPr>
        <w:numPr>
          <w:ilvl w:val="0"/>
          <w:numId w:val="15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nie złożono żadnej oferty;</w:t>
      </w:r>
    </w:p>
    <w:p w14:paraId="7D6E2FA6" w14:textId="77777777" w:rsidR="00617F23" w:rsidRPr="00617F23" w:rsidRDefault="00617F23" w:rsidP="008E5915">
      <w:pPr>
        <w:numPr>
          <w:ilvl w:val="0"/>
          <w:numId w:val="15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wystąpiła istotna zmiana okoliczności powodująca, że prowadzenie postępowania lub wykonanie zamówienia nie leży w interesie publicznym;</w:t>
      </w:r>
    </w:p>
    <w:p w14:paraId="0726F3CF" w14:textId="77777777" w:rsidR="00617F23" w:rsidRPr="00617F23" w:rsidRDefault="00617F23" w:rsidP="008E5915">
      <w:pPr>
        <w:numPr>
          <w:ilvl w:val="0"/>
          <w:numId w:val="15"/>
        </w:num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postępowanie obarczone jest niemożliwą do usunięcia wadą uniemożliwiającą zawarcie niepodlegającej unieważnieniu umowy w sprawie zamówienia publicznego;</w:t>
      </w:r>
    </w:p>
    <w:p w14:paraId="7C641374" w14:textId="77777777" w:rsidR="00617F23" w:rsidRDefault="00617F23" w:rsidP="00DA72A8">
      <w:pPr>
        <w:spacing w:before="120" w:after="0"/>
        <w:ind w:left="1440" w:right="0" w:firstLine="0"/>
        <w:contextualSpacing/>
        <w:rPr>
          <w:rFonts w:eastAsiaTheme="minorHAnsi" w:cstheme="minorBidi"/>
          <w:color w:val="auto"/>
          <w:szCs w:val="20"/>
          <w:lang w:eastAsia="en-US"/>
        </w:rPr>
      </w:pPr>
      <w:r w:rsidRPr="00617F23">
        <w:rPr>
          <w:rFonts w:eastAsiaTheme="minorHAnsi" w:cstheme="minorBidi"/>
          <w:color w:val="auto"/>
          <w:szCs w:val="20"/>
          <w:lang w:eastAsia="en-US"/>
        </w:rPr>
        <w:t>gdy zostały złożone oferty dodatkowe o takiej samej cenie.</w:t>
      </w:r>
    </w:p>
    <w:p w14:paraId="414ECCE6" w14:textId="4107187F" w:rsidR="00DA72A8" w:rsidRDefault="00DA72A8" w:rsidP="00DA72A8">
      <w:pPr>
        <w:pStyle w:val="Akapitzlist"/>
        <w:numPr>
          <w:ilvl w:val="0"/>
          <w:numId w:val="12"/>
        </w:numPr>
        <w:ind w:right="0"/>
      </w:pPr>
      <w:r>
        <w:t>Zamawiający poprawi w ofercie:</w:t>
      </w:r>
    </w:p>
    <w:p w14:paraId="07175B0A" w14:textId="77777777" w:rsidR="00DA72A8" w:rsidRDefault="00DA72A8" w:rsidP="00DA72A8">
      <w:pPr>
        <w:numPr>
          <w:ilvl w:val="0"/>
          <w:numId w:val="17"/>
        </w:numPr>
        <w:ind w:right="0"/>
      </w:pPr>
      <w:r>
        <w:t>oczywiste omyłki pisarskie,</w:t>
      </w:r>
    </w:p>
    <w:p w14:paraId="260C4D0D" w14:textId="77777777" w:rsidR="00DA72A8" w:rsidRDefault="00DA72A8" w:rsidP="00DA72A8">
      <w:pPr>
        <w:numPr>
          <w:ilvl w:val="0"/>
          <w:numId w:val="17"/>
        </w:numPr>
        <w:ind w:right="0"/>
      </w:pPr>
      <w:r>
        <w:t>oczywiste omyłki rachunkowe, z uwzględnieniem konsekwencji rachunkowych dokonanych poprawek,</w:t>
      </w:r>
    </w:p>
    <w:p w14:paraId="40F4AAF6" w14:textId="77777777" w:rsidR="00DA72A8" w:rsidRDefault="00DA72A8" w:rsidP="00DA72A8">
      <w:pPr>
        <w:ind w:right="0"/>
      </w:pPr>
      <w:r>
        <w:t xml:space="preserve">      -  niezwłocznie zawiadamiając o tym wykonawcę, którego oferta została poprawiona</w:t>
      </w:r>
    </w:p>
    <w:p w14:paraId="684EE753" w14:textId="77777777" w:rsidR="00DA72A8" w:rsidRPr="00617F23" w:rsidRDefault="00DA72A8" w:rsidP="00DA72A8">
      <w:pPr>
        <w:spacing w:before="120" w:after="0"/>
        <w:ind w:right="0"/>
        <w:contextualSpacing/>
        <w:rPr>
          <w:rFonts w:eastAsiaTheme="minorHAnsi" w:cstheme="minorBidi"/>
          <w:color w:val="auto"/>
          <w:szCs w:val="20"/>
          <w:lang w:eastAsia="en-US"/>
        </w:rPr>
      </w:pPr>
    </w:p>
    <w:p w14:paraId="713CC0B4" w14:textId="52252FF5" w:rsidR="00467599" w:rsidRDefault="00467599" w:rsidP="008E5915">
      <w:pPr>
        <w:ind w:right="0"/>
      </w:pPr>
    </w:p>
    <w:sectPr w:rsidR="00467599">
      <w:pgSz w:w="11906" w:h="16838"/>
      <w:pgMar w:top="1465" w:right="1415" w:bottom="961" w:left="140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B2B43"/>
    <w:multiLevelType w:val="multilevel"/>
    <w:tmpl w:val="E438F802"/>
    <w:lvl w:ilvl="0">
      <w:start w:val="2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4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5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7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9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1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03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2CD770F"/>
    <w:multiLevelType w:val="hybridMultilevel"/>
    <w:tmpl w:val="A676A65A"/>
    <w:lvl w:ilvl="0" w:tplc="5FD4DE06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4A082F4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D4A598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CE82C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60E10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16CD7E8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00666E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B2FFA0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F8F3A8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715D69"/>
    <w:multiLevelType w:val="hybridMultilevel"/>
    <w:tmpl w:val="4A2606F4"/>
    <w:lvl w:ilvl="0" w:tplc="7F2073A0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4" w15:restartNumberingAfterBreak="0">
    <w:nsid w:val="1A8D5A8D"/>
    <w:multiLevelType w:val="multilevel"/>
    <w:tmpl w:val="D9F40A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92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864" w:hanging="720"/>
      </w:pPr>
      <w:rPr>
        <w:rFonts w:ascii="Verdana" w:eastAsia="Verdana" w:hAnsi="Verdana" w:cs="Verdana"/>
      </w:rPr>
    </w:lvl>
    <w:lvl w:ilvl="3">
      <w:start w:val="1"/>
      <w:numFmt w:val="decimal"/>
      <w:lvlText w:val="%1.%2.%3.%4"/>
      <w:lvlJc w:val="left"/>
      <w:pPr>
        <w:ind w:left="579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72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3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23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16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36" w:hanging="2160"/>
      </w:pPr>
      <w:rPr>
        <w:rFonts w:hint="default"/>
      </w:rPr>
    </w:lvl>
  </w:abstractNum>
  <w:abstractNum w:abstractNumId="5" w15:restartNumberingAfterBreak="0">
    <w:nsid w:val="1F412C67"/>
    <w:multiLevelType w:val="hybridMultilevel"/>
    <w:tmpl w:val="2EE44D54"/>
    <w:lvl w:ilvl="0" w:tplc="F2C27EAC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92E1AC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A6632A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203D6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EE04A8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CBC8480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A24F9C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9CB94A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28373A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53144"/>
    <w:multiLevelType w:val="multilevel"/>
    <w:tmpl w:val="6FE8759C"/>
    <w:lvl w:ilvl="0">
      <w:start w:val="3"/>
      <w:numFmt w:val="decimal"/>
      <w:lvlText w:val="%1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5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(%3)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9" w15:restartNumberingAfterBreak="0">
    <w:nsid w:val="4D3C4F47"/>
    <w:multiLevelType w:val="hybridMultilevel"/>
    <w:tmpl w:val="23F26406"/>
    <w:lvl w:ilvl="0" w:tplc="D262ACF0">
      <w:start w:val="1"/>
      <w:numFmt w:val="upperRoman"/>
      <w:lvlText w:val="%1."/>
      <w:lvlJc w:val="left"/>
      <w:pPr>
        <w:ind w:left="439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A85FD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40339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5FAD99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36B3CE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EC2FF2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406B88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60E12E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10C9E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3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B09CF"/>
    <w:multiLevelType w:val="hybridMultilevel"/>
    <w:tmpl w:val="F2D09B72"/>
    <w:lvl w:ilvl="0" w:tplc="CEDA131E">
      <w:start w:val="1"/>
      <w:numFmt w:val="decimal"/>
      <w:lvlText w:val="%1"/>
      <w:lvlJc w:val="left"/>
      <w:pPr>
        <w:ind w:left="3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6299E6">
      <w:start w:val="1"/>
      <w:numFmt w:val="lowerLetter"/>
      <w:lvlText w:val="%2"/>
      <w:lvlJc w:val="left"/>
      <w:pPr>
        <w:ind w:left="54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76F384">
      <w:start w:val="1"/>
      <w:numFmt w:val="decimal"/>
      <w:lvlRestart w:val="0"/>
      <w:lvlText w:val="%3."/>
      <w:lvlJc w:val="left"/>
      <w:pPr>
        <w:ind w:left="7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1AE960">
      <w:start w:val="1"/>
      <w:numFmt w:val="decimal"/>
      <w:lvlText w:val="%4"/>
      <w:lvlJc w:val="left"/>
      <w:pPr>
        <w:ind w:left="14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ECC1FA">
      <w:start w:val="1"/>
      <w:numFmt w:val="lowerLetter"/>
      <w:lvlText w:val="%5"/>
      <w:lvlJc w:val="left"/>
      <w:pPr>
        <w:ind w:left="21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A824F46">
      <w:start w:val="1"/>
      <w:numFmt w:val="lowerRoman"/>
      <w:lvlText w:val="%6"/>
      <w:lvlJc w:val="left"/>
      <w:pPr>
        <w:ind w:left="28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24E97C">
      <w:start w:val="1"/>
      <w:numFmt w:val="decimal"/>
      <w:lvlText w:val="%7"/>
      <w:lvlJc w:val="left"/>
      <w:pPr>
        <w:ind w:left="36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12CF12">
      <w:start w:val="1"/>
      <w:numFmt w:val="lowerLetter"/>
      <w:lvlText w:val="%8"/>
      <w:lvlJc w:val="left"/>
      <w:pPr>
        <w:ind w:left="43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35A8810">
      <w:start w:val="1"/>
      <w:numFmt w:val="lowerRoman"/>
      <w:lvlText w:val="%9"/>
      <w:lvlJc w:val="left"/>
      <w:pPr>
        <w:ind w:left="5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9721180">
    <w:abstractNumId w:val="9"/>
  </w:num>
  <w:num w:numId="2" w16cid:durableId="522473894">
    <w:abstractNumId w:val="5"/>
  </w:num>
  <w:num w:numId="3" w16cid:durableId="1150711028">
    <w:abstractNumId w:val="0"/>
  </w:num>
  <w:num w:numId="4" w16cid:durableId="2037348491">
    <w:abstractNumId w:val="2"/>
  </w:num>
  <w:num w:numId="5" w16cid:durableId="495995862">
    <w:abstractNumId w:val="15"/>
  </w:num>
  <w:num w:numId="6" w16cid:durableId="323705146">
    <w:abstractNumId w:val="7"/>
  </w:num>
  <w:num w:numId="7" w16cid:durableId="101456138">
    <w:abstractNumId w:val="12"/>
  </w:num>
  <w:num w:numId="8" w16cid:durableId="1264655896">
    <w:abstractNumId w:val="8"/>
  </w:num>
  <w:num w:numId="9" w16cid:durableId="1157381768">
    <w:abstractNumId w:val="3"/>
  </w:num>
  <w:num w:numId="10" w16cid:durableId="792020194">
    <w:abstractNumId w:val="4"/>
  </w:num>
  <w:num w:numId="11" w16cid:durableId="1505242483">
    <w:abstractNumId w:val="6"/>
  </w:num>
  <w:num w:numId="12" w16cid:durableId="2127770902">
    <w:abstractNumId w:val="10"/>
  </w:num>
  <w:num w:numId="13" w16cid:durableId="1357389777">
    <w:abstractNumId w:val="13"/>
  </w:num>
  <w:num w:numId="14" w16cid:durableId="1962493570">
    <w:abstractNumId w:val="14"/>
  </w:num>
  <w:num w:numId="15" w16cid:durableId="1479495120">
    <w:abstractNumId w:val="1"/>
  </w:num>
  <w:num w:numId="16" w16cid:durableId="1321427020">
    <w:abstractNumId w:val="11"/>
  </w:num>
  <w:num w:numId="17" w16cid:durableId="869807456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599"/>
    <w:rsid w:val="00024E02"/>
    <w:rsid w:val="00066733"/>
    <w:rsid w:val="000B3217"/>
    <w:rsid w:val="00127213"/>
    <w:rsid w:val="001971BA"/>
    <w:rsid w:val="001E61BC"/>
    <w:rsid w:val="00206A74"/>
    <w:rsid w:val="002A23BC"/>
    <w:rsid w:val="002E4899"/>
    <w:rsid w:val="002F0876"/>
    <w:rsid w:val="00345E6D"/>
    <w:rsid w:val="00361439"/>
    <w:rsid w:val="00365BB8"/>
    <w:rsid w:val="004176AE"/>
    <w:rsid w:val="004532FB"/>
    <w:rsid w:val="00467599"/>
    <w:rsid w:val="0047146B"/>
    <w:rsid w:val="004C1BB1"/>
    <w:rsid w:val="0051132F"/>
    <w:rsid w:val="00521FBA"/>
    <w:rsid w:val="00573251"/>
    <w:rsid w:val="005908AA"/>
    <w:rsid w:val="005D05E0"/>
    <w:rsid w:val="00617F23"/>
    <w:rsid w:val="006F2142"/>
    <w:rsid w:val="006F4CA2"/>
    <w:rsid w:val="00777E24"/>
    <w:rsid w:val="00784DDF"/>
    <w:rsid w:val="008020A9"/>
    <w:rsid w:val="008230FD"/>
    <w:rsid w:val="008E5915"/>
    <w:rsid w:val="00957BE5"/>
    <w:rsid w:val="00996641"/>
    <w:rsid w:val="009B54D5"/>
    <w:rsid w:val="00A30036"/>
    <w:rsid w:val="00A64BA3"/>
    <w:rsid w:val="00A860B9"/>
    <w:rsid w:val="00B56079"/>
    <w:rsid w:val="00BD7450"/>
    <w:rsid w:val="00C442F2"/>
    <w:rsid w:val="00C615C4"/>
    <w:rsid w:val="00C90295"/>
    <w:rsid w:val="00CE0116"/>
    <w:rsid w:val="00D5122E"/>
    <w:rsid w:val="00D63A2D"/>
    <w:rsid w:val="00DA72A8"/>
    <w:rsid w:val="00DC47DB"/>
    <w:rsid w:val="00E2720D"/>
    <w:rsid w:val="00F25D24"/>
    <w:rsid w:val="00F47323"/>
    <w:rsid w:val="00F6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A9A2"/>
  <w15:docId w15:val="{3E360B16-D4E8-47F0-9463-064E837D6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7" w:line="360" w:lineRule="auto"/>
      <w:ind w:left="742" w:right="4" w:hanging="370"/>
      <w:jc w:val="both"/>
    </w:pPr>
    <w:rPr>
      <w:rFonts w:ascii="Verdana" w:eastAsia="Verdana" w:hAnsi="Verdana" w:cs="Verdana"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B5607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473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7323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7323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73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7323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73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7323"/>
    <w:rPr>
      <w:rFonts w:ascii="Segoe UI" w:eastAsia="Verdana" w:hAnsi="Segoe UI" w:cs="Segoe UI"/>
      <w:color w:val="000000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D5122E"/>
    <w:rPr>
      <w:rFonts w:ascii="Verdana" w:eastAsia="Verdana" w:hAnsi="Verdana" w:cs="Verdana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cp:lastModifiedBy>Wolska-Szkliniarz Barbara</cp:lastModifiedBy>
  <cp:revision>3</cp:revision>
  <dcterms:created xsi:type="dcterms:W3CDTF">2022-08-11T06:28:00Z</dcterms:created>
  <dcterms:modified xsi:type="dcterms:W3CDTF">2024-11-08T11:44:00Z</dcterms:modified>
</cp:coreProperties>
</file>