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939" w14:textId="77777777" w:rsidR="00AC358C" w:rsidRDefault="00AC358C" w:rsidP="00AC358C">
      <w:pPr>
        <w:jc w:val="left"/>
      </w:pPr>
      <w:r w:rsidRPr="00CC6517">
        <w:rPr>
          <w:b/>
          <w:bCs/>
        </w:rPr>
        <w:t>Materiał informacyjny</w:t>
      </w:r>
      <w:r w:rsidRPr="00CC6517">
        <w:br/>
        <w:t>opracowany przez Departament Energii Jądrowej</w:t>
      </w:r>
      <w:r w:rsidRPr="00CC6517">
        <w:br/>
        <w:t>Ministerstwa Klimatu i Środowiska</w:t>
      </w:r>
    </w:p>
    <w:p w14:paraId="307D37FB" w14:textId="77E0ACA5" w:rsidR="00AC358C" w:rsidRDefault="00AC358C" w:rsidP="00AC358C">
      <w:pPr>
        <w:jc w:val="left"/>
        <w:rPr>
          <w:b/>
          <w:sz w:val="28"/>
          <w:szCs w:val="28"/>
        </w:rPr>
      </w:pPr>
      <w:r>
        <w:rPr>
          <w:i/>
          <w:sz w:val="22"/>
          <w:szCs w:val="22"/>
        </w:rPr>
        <w:t xml:space="preserve">10 </w:t>
      </w:r>
      <w:r w:rsidR="00D819A2">
        <w:rPr>
          <w:i/>
          <w:sz w:val="22"/>
          <w:szCs w:val="22"/>
        </w:rPr>
        <w:t>czerwca</w:t>
      </w:r>
      <w:r w:rsidRPr="000355BD">
        <w:rPr>
          <w:i/>
          <w:sz w:val="22"/>
          <w:szCs w:val="22"/>
        </w:rPr>
        <w:t xml:space="preserve"> 20</w:t>
      </w:r>
      <w:r>
        <w:rPr>
          <w:i/>
          <w:sz w:val="22"/>
          <w:szCs w:val="22"/>
        </w:rPr>
        <w:t>21</w:t>
      </w:r>
      <w:r w:rsidR="006D1A86">
        <w:rPr>
          <w:i/>
          <w:sz w:val="22"/>
          <w:szCs w:val="22"/>
        </w:rPr>
        <w:t xml:space="preserve"> r.</w:t>
      </w:r>
    </w:p>
    <w:p w14:paraId="4ED95B78" w14:textId="3484418F" w:rsidR="00AC358C" w:rsidRPr="006D1A86" w:rsidRDefault="006D1A86" w:rsidP="00AC358C">
      <w:pPr>
        <w:widowControl w:val="0"/>
        <w:shd w:val="clear" w:color="auto" w:fill="FFFFFF"/>
        <w:tabs>
          <w:tab w:val="left" w:pos="973"/>
          <w:tab w:val="center" w:pos="4677"/>
        </w:tabs>
        <w:spacing w:after="0" w:line="276" w:lineRule="auto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  <w:highlight w:val="cyan"/>
        </w:rPr>
        <w:t xml:space="preserve">Bieżący </w:t>
      </w:r>
      <w:r w:rsidR="00AC358C" w:rsidRPr="006D1A86">
        <w:rPr>
          <w:b/>
          <w:smallCaps/>
          <w:sz w:val="26"/>
          <w:szCs w:val="26"/>
          <w:highlight w:val="cyan"/>
        </w:rPr>
        <w:t xml:space="preserve">Przegląd </w:t>
      </w:r>
      <w:r w:rsidRPr="006D1A86">
        <w:rPr>
          <w:b/>
          <w:smallCaps/>
          <w:sz w:val="26"/>
          <w:szCs w:val="26"/>
          <w:highlight w:val="cyan"/>
        </w:rPr>
        <w:t xml:space="preserve">Wydarzeń </w:t>
      </w:r>
      <w:r>
        <w:rPr>
          <w:b/>
          <w:smallCaps/>
          <w:sz w:val="26"/>
          <w:szCs w:val="26"/>
          <w:highlight w:val="cyan"/>
        </w:rPr>
        <w:t>w</w:t>
      </w:r>
      <w:r w:rsidRPr="006D1A86">
        <w:rPr>
          <w:b/>
          <w:smallCaps/>
          <w:sz w:val="26"/>
          <w:szCs w:val="26"/>
          <w:highlight w:val="cyan"/>
        </w:rPr>
        <w:t xml:space="preserve"> Energetyce Jądrowej </w:t>
      </w:r>
      <w:r>
        <w:rPr>
          <w:b/>
          <w:smallCaps/>
          <w:sz w:val="26"/>
          <w:szCs w:val="26"/>
          <w:highlight w:val="cyan"/>
        </w:rPr>
        <w:t>na</w:t>
      </w:r>
      <w:r w:rsidRPr="006D1A86">
        <w:rPr>
          <w:b/>
          <w:smallCaps/>
          <w:sz w:val="26"/>
          <w:szCs w:val="26"/>
          <w:highlight w:val="cyan"/>
        </w:rPr>
        <w:t xml:space="preserve"> Świecie</w:t>
      </w:r>
    </w:p>
    <w:p w14:paraId="219634C8" w14:textId="77777777" w:rsidR="00AC358C" w:rsidRDefault="00AC358C" w:rsidP="00AC358C">
      <w:pPr>
        <w:widowControl w:val="0"/>
        <w:shd w:val="clear" w:color="auto" w:fill="FFFFFF"/>
        <w:tabs>
          <w:tab w:val="left" w:pos="973"/>
          <w:tab w:val="center" w:pos="4677"/>
        </w:tabs>
        <w:spacing w:after="0" w:line="276" w:lineRule="auto"/>
        <w:jc w:val="center"/>
        <w:rPr>
          <w:b/>
          <w:sz w:val="26"/>
          <w:szCs w:val="26"/>
        </w:rPr>
      </w:pPr>
    </w:p>
    <w:p w14:paraId="2E392774" w14:textId="3E7130D4" w:rsidR="00AC358C" w:rsidRPr="00A26429" w:rsidRDefault="00AC358C" w:rsidP="00AC358C">
      <w:pPr>
        <w:rPr>
          <w:rStyle w:val="jlqj4b"/>
          <w:b/>
          <w:bCs/>
        </w:rPr>
      </w:pPr>
      <w:r w:rsidRPr="00A26429">
        <w:rPr>
          <w:rStyle w:val="jlqj4b"/>
          <w:b/>
          <w:bCs/>
        </w:rPr>
        <w:t>1. Rosja rozpoczyna budowę reaktora prędkiego chłodzonego ołowiem</w:t>
      </w:r>
    </w:p>
    <w:p w14:paraId="6B015D80" w14:textId="51809168" w:rsidR="00AC358C" w:rsidRDefault="00AC358C" w:rsidP="00AC358C">
      <w:pPr>
        <w:rPr>
          <w:rStyle w:val="jlqj4b"/>
        </w:rPr>
      </w:pPr>
      <w:r>
        <w:rPr>
          <w:rStyle w:val="jlqj4b"/>
        </w:rPr>
        <w:t xml:space="preserve">Rosyjski producent paliwa jądrowego TVEL ogłosił rozpoczęcie budowy bloku jądrowego o mocy 300 </w:t>
      </w:r>
      <w:proofErr w:type="spellStart"/>
      <w:r>
        <w:rPr>
          <w:rStyle w:val="jlqj4b"/>
        </w:rPr>
        <w:t>MWe</w:t>
      </w:r>
      <w:proofErr w:type="spellEnd"/>
      <w:r>
        <w:rPr>
          <w:rStyle w:val="jlqj4b"/>
        </w:rPr>
        <w:t xml:space="preserve"> wyposażonego w innowacyjny reaktor prędki chłodzony ołowiem BREST-OD-300 na terenie Syberyjskiego Kombinatu Chemicznego w Siewiersku.</w:t>
      </w:r>
      <w:r>
        <w:rPr>
          <w:rStyle w:val="viiyi"/>
          <w:rFonts w:eastAsiaTheme="majorEastAsia"/>
        </w:rPr>
        <w:t xml:space="preserve"> </w:t>
      </w:r>
      <w:r>
        <w:rPr>
          <w:rStyle w:val="jlqj4b"/>
        </w:rPr>
        <w:t>Reaktor będzie pracował na mieszanym paliwie na bazie azotku uranu i plutonu, opracowanym specjalnie dla tego obiektu jako optymalne rozwiązanie dla reaktorów prędkich.</w:t>
      </w:r>
    </w:p>
    <w:p w14:paraId="4C572589" w14:textId="2098132E" w:rsidR="00A20907" w:rsidRDefault="00A20907" w:rsidP="00AC358C">
      <w:pPr>
        <w:rPr>
          <w:rStyle w:val="jlqj4b"/>
        </w:rPr>
      </w:pPr>
      <w:r>
        <w:rPr>
          <w:rStyle w:val="jlqj4b"/>
        </w:rPr>
        <w:t>TVEL poinformował, że po raz pierwszy w historii elektrownia jądrowa z reaktorem prędkim zostanie zbudowana wraz z przedsiębiorstwami realizującymi zamknięty jądrowy cykl paliwowy w jednym obiekcie.</w:t>
      </w:r>
      <w:r>
        <w:rPr>
          <w:rStyle w:val="viiyi"/>
          <w:rFonts w:eastAsiaTheme="majorEastAsia"/>
        </w:rPr>
        <w:t xml:space="preserve"> </w:t>
      </w:r>
      <w:r>
        <w:rPr>
          <w:rStyle w:val="jlqj4b"/>
        </w:rPr>
        <w:t>Będzie on integralną częścią Pilotażowego Demonstracyjnego Kompleksu Energetycznego (PDEC) - klastra trzech połączonych ze sobą obiektów, w tym zakładu produkcji paliwa jądrowego, bloku energetycznego BREST-OD-300 oraz obiektu</w:t>
      </w:r>
      <w:r>
        <w:rPr>
          <w:rStyle w:val="viiyi"/>
          <w:rFonts w:eastAsiaTheme="majorEastAsia"/>
        </w:rPr>
        <w:t xml:space="preserve"> </w:t>
      </w:r>
      <w:r>
        <w:rPr>
          <w:rStyle w:val="jlqj4b"/>
        </w:rPr>
        <w:t>do przerobu napromieniowanego paliwa.</w:t>
      </w:r>
    </w:p>
    <w:p w14:paraId="7E0D10F7" w14:textId="2D3956C7" w:rsidR="00AC358C" w:rsidRPr="00A26429" w:rsidRDefault="00AC358C" w:rsidP="00AC358C">
      <w:pPr>
        <w:rPr>
          <w:b/>
          <w:bCs/>
        </w:rPr>
      </w:pPr>
      <w:r w:rsidRPr="00A26429">
        <w:rPr>
          <w:rStyle w:val="jlqj4b"/>
          <w:b/>
          <w:bCs/>
        </w:rPr>
        <w:t xml:space="preserve">2. </w:t>
      </w:r>
      <w:r w:rsidRPr="00A26429">
        <w:rPr>
          <w:b/>
          <w:bCs/>
        </w:rPr>
        <w:t xml:space="preserve">EDF Energy wyłącza na stałe brytyjski blok jądrowy </w:t>
      </w:r>
      <w:proofErr w:type="spellStart"/>
      <w:r w:rsidRPr="00A26429">
        <w:rPr>
          <w:b/>
          <w:bCs/>
        </w:rPr>
        <w:t>Dungeness</w:t>
      </w:r>
      <w:proofErr w:type="spellEnd"/>
      <w:r w:rsidRPr="00A26429">
        <w:rPr>
          <w:b/>
          <w:bCs/>
        </w:rPr>
        <w:t xml:space="preserve"> B </w:t>
      </w:r>
    </w:p>
    <w:p w14:paraId="0C3DE59C" w14:textId="6E7E803A" w:rsidR="00AC358C" w:rsidRDefault="00AC358C" w:rsidP="00AC358C">
      <w:r w:rsidRPr="00AC358C">
        <w:t xml:space="preserve">EDF postanowiła nie uruchamiać ponownie </w:t>
      </w:r>
      <w:r>
        <w:t>bloku</w:t>
      </w:r>
      <w:r w:rsidRPr="00AC358C">
        <w:t xml:space="preserve"> jądrowe</w:t>
      </w:r>
      <w:r>
        <w:t>go</w:t>
      </w:r>
      <w:r w:rsidRPr="00AC358C">
        <w:t xml:space="preserve"> </w:t>
      </w:r>
      <w:proofErr w:type="spellStart"/>
      <w:r w:rsidRPr="00AC358C">
        <w:t>Dungeness</w:t>
      </w:r>
      <w:proofErr w:type="spellEnd"/>
      <w:r w:rsidRPr="00AC358C">
        <w:t xml:space="preserve"> B</w:t>
      </w:r>
      <w:r w:rsidR="00A26429">
        <w:t>,</w:t>
      </w:r>
      <w:r>
        <w:t xml:space="preserve"> </w:t>
      </w:r>
      <w:r w:rsidRPr="00AC358C">
        <w:t xml:space="preserve">ale przenieść </w:t>
      </w:r>
      <w:r>
        <w:t>go</w:t>
      </w:r>
      <w:r w:rsidRPr="00AC358C">
        <w:t xml:space="preserve"> ze skutkiem natychmiastowym</w:t>
      </w:r>
      <w:r>
        <w:t xml:space="preserve"> do</w:t>
      </w:r>
      <w:r w:rsidRPr="00AC358C">
        <w:t xml:space="preserve"> faz</w:t>
      </w:r>
      <w:r>
        <w:t xml:space="preserve">y </w:t>
      </w:r>
      <w:r w:rsidRPr="00AC358C">
        <w:t xml:space="preserve">usuwania paliwa. Od września 2018 r. elektrownia znajduje się w stanie długotrwałego </w:t>
      </w:r>
      <w:proofErr w:type="spellStart"/>
      <w:r w:rsidR="00A26429">
        <w:t>wyłaczenia</w:t>
      </w:r>
      <w:proofErr w:type="spellEnd"/>
      <w:r w:rsidRPr="00AC358C">
        <w:t xml:space="preserve">, podczas którego EDF </w:t>
      </w:r>
      <w:r w:rsidR="00302E4D">
        <w:t xml:space="preserve">zmaga się z </w:t>
      </w:r>
      <w:r w:rsidRPr="00AC358C">
        <w:t xml:space="preserve">szeregiem „unikalnych, znaczących i bieżących” wyzwań technicznych, które, jak twierdzi, nie występują w innych sześciu brytyjskich elektrowniach </w:t>
      </w:r>
      <w:r w:rsidR="00302E4D">
        <w:t xml:space="preserve">z </w:t>
      </w:r>
      <w:r w:rsidRPr="00AC358C">
        <w:t>reaktor</w:t>
      </w:r>
      <w:r w:rsidR="00302E4D">
        <w:t xml:space="preserve">ami </w:t>
      </w:r>
      <w:r w:rsidRPr="00AC358C">
        <w:t>chłodzony</w:t>
      </w:r>
      <w:r w:rsidR="00302E4D">
        <w:t xml:space="preserve">mi </w:t>
      </w:r>
      <w:r w:rsidRPr="00AC358C">
        <w:t>gazem</w:t>
      </w:r>
      <w:r w:rsidR="00302E4D">
        <w:t xml:space="preserve"> (AGR)</w:t>
      </w:r>
      <w:r w:rsidRPr="00AC358C">
        <w:t xml:space="preserve">. Chociaż wiele z tych </w:t>
      </w:r>
      <w:r w:rsidR="00302E4D">
        <w:t>problemów</w:t>
      </w:r>
      <w:r w:rsidRPr="00AC358C">
        <w:t xml:space="preserve"> zostało </w:t>
      </w:r>
      <w:r w:rsidR="00302E4D">
        <w:t>usuniętych</w:t>
      </w:r>
      <w:r w:rsidRPr="00AC358C">
        <w:t>, powiedziała francuska firma, nowa szczegółowa analiza u</w:t>
      </w:r>
      <w:r w:rsidR="002B61F1">
        <w:t>jawniła</w:t>
      </w:r>
      <w:r w:rsidRPr="00AC358C">
        <w:t xml:space="preserve"> dodatkowe zagrożenia specyficzne dla </w:t>
      </w:r>
      <w:r w:rsidR="00302E4D">
        <w:t>tego bloku</w:t>
      </w:r>
      <w:r w:rsidRPr="00AC358C">
        <w:t xml:space="preserve">, w tym </w:t>
      </w:r>
      <w:r w:rsidR="00302E4D">
        <w:t xml:space="preserve">w </w:t>
      </w:r>
      <w:r w:rsidRPr="00AC358C">
        <w:t>części zespoł</w:t>
      </w:r>
      <w:r w:rsidR="00302E4D">
        <w:t>ów</w:t>
      </w:r>
      <w:r w:rsidRPr="00AC358C">
        <w:t xml:space="preserve"> paliwowych</w:t>
      </w:r>
      <w:r w:rsidR="00302E4D">
        <w:t xml:space="preserve"> – co było podstawą do podjęcia </w:t>
      </w:r>
      <w:r w:rsidR="002B61F1">
        <w:t xml:space="preserve">ostatecznej </w:t>
      </w:r>
      <w:r w:rsidR="00302E4D">
        <w:t>decyzji o wycofaniu bloku z dalszej eksploatacji.</w:t>
      </w:r>
      <w:r w:rsidRPr="00AC358C">
        <w:t xml:space="preserve"> </w:t>
      </w:r>
    </w:p>
    <w:p w14:paraId="4AC58C1E" w14:textId="09475044" w:rsidR="002B61F1" w:rsidRPr="00A26429" w:rsidRDefault="00302E4D" w:rsidP="00AC358C">
      <w:pPr>
        <w:rPr>
          <w:b/>
          <w:bCs/>
        </w:rPr>
      </w:pPr>
      <w:r w:rsidRPr="00A26429">
        <w:rPr>
          <w:b/>
          <w:bCs/>
        </w:rPr>
        <w:t xml:space="preserve">3. </w:t>
      </w:r>
      <w:r w:rsidR="002B61F1" w:rsidRPr="00A26429">
        <w:rPr>
          <w:rStyle w:val="jlqj4b"/>
          <w:b/>
          <w:bCs/>
        </w:rPr>
        <w:t xml:space="preserve">Tennessee Valley Authority zamierza przedłużyć pracę EJ </w:t>
      </w:r>
      <w:proofErr w:type="spellStart"/>
      <w:r w:rsidR="002B61F1" w:rsidRPr="00A26429">
        <w:rPr>
          <w:rStyle w:val="jlqj4b"/>
          <w:b/>
          <w:bCs/>
        </w:rPr>
        <w:t>Browns</w:t>
      </w:r>
      <w:proofErr w:type="spellEnd"/>
      <w:r w:rsidR="002B61F1" w:rsidRPr="00A26429">
        <w:rPr>
          <w:rStyle w:val="jlqj4b"/>
          <w:b/>
          <w:bCs/>
        </w:rPr>
        <w:t xml:space="preserve"> </w:t>
      </w:r>
      <w:proofErr w:type="spellStart"/>
      <w:r w:rsidR="002B61F1" w:rsidRPr="00A26429">
        <w:rPr>
          <w:rStyle w:val="jlqj4b"/>
          <w:b/>
          <w:bCs/>
        </w:rPr>
        <w:t>Ferry</w:t>
      </w:r>
      <w:proofErr w:type="spellEnd"/>
    </w:p>
    <w:p w14:paraId="43499BBF" w14:textId="3524405A" w:rsidR="00302E4D" w:rsidRDefault="002B61F1" w:rsidP="00AC358C">
      <w:pPr>
        <w:rPr>
          <w:rStyle w:val="jlqj4b"/>
        </w:rPr>
      </w:pPr>
      <w:r>
        <w:t xml:space="preserve">Zarząd </w:t>
      </w:r>
      <w:r w:rsidR="00302E4D">
        <w:rPr>
          <w:rStyle w:val="jlqj4b"/>
        </w:rPr>
        <w:t xml:space="preserve">Tennessee Valley Authority </w:t>
      </w:r>
      <w:r>
        <w:rPr>
          <w:rStyle w:val="jlqj4b"/>
        </w:rPr>
        <w:t xml:space="preserve">poinformował, że </w:t>
      </w:r>
      <w:r w:rsidR="00302E4D">
        <w:rPr>
          <w:rStyle w:val="jlqj4b"/>
        </w:rPr>
        <w:t xml:space="preserve">zamierza do końca 2023 r. złożyć wniosek do amerykańskiej Komisji Regulacji Jądrowej (NRC) o przedłużenie licencji na </w:t>
      </w:r>
      <w:r>
        <w:rPr>
          <w:rStyle w:val="jlqj4b"/>
        </w:rPr>
        <w:t xml:space="preserve">pracę </w:t>
      </w:r>
      <w:r w:rsidR="00302E4D">
        <w:rPr>
          <w:rStyle w:val="jlqj4b"/>
        </w:rPr>
        <w:t>trz</w:t>
      </w:r>
      <w:r>
        <w:rPr>
          <w:rStyle w:val="jlqj4b"/>
        </w:rPr>
        <w:t xml:space="preserve">ech </w:t>
      </w:r>
      <w:r w:rsidR="00302E4D">
        <w:rPr>
          <w:rStyle w:val="jlqj4b"/>
        </w:rPr>
        <w:t>blok</w:t>
      </w:r>
      <w:r>
        <w:rPr>
          <w:rStyle w:val="jlqj4b"/>
        </w:rPr>
        <w:t>ów</w:t>
      </w:r>
      <w:r w:rsidR="00302E4D">
        <w:rPr>
          <w:rStyle w:val="jlqj4b"/>
        </w:rPr>
        <w:t xml:space="preserve"> </w:t>
      </w:r>
      <w:r>
        <w:rPr>
          <w:rStyle w:val="jlqj4b"/>
        </w:rPr>
        <w:t xml:space="preserve">w elektrowni jądrowej </w:t>
      </w:r>
      <w:proofErr w:type="spellStart"/>
      <w:r w:rsidR="00302E4D">
        <w:rPr>
          <w:rStyle w:val="jlqj4b"/>
        </w:rPr>
        <w:t>Browns</w:t>
      </w:r>
      <w:proofErr w:type="spellEnd"/>
      <w:r w:rsidR="00302E4D">
        <w:rPr>
          <w:rStyle w:val="jlqj4b"/>
        </w:rPr>
        <w:t xml:space="preserve"> </w:t>
      </w:r>
      <w:proofErr w:type="spellStart"/>
      <w:r w:rsidR="00302E4D">
        <w:rPr>
          <w:rStyle w:val="jlqj4b"/>
        </w:rPr>
        <w:t>Ferry</w:t>
      </w:r>
      <w:proofErr w:type="spellEnd"/>
      <w:r w:rsidR="00302E4D">
        <w:rPr>
          <w:rStyle w:val="jlqj4b"/>
        </w:rPr>
        <w:t xml:space="preserve"> w Alabamie.</w:t>
      </w:r>
      <w:r w:rsidR="00302E4D">
        <w:rPr>
          <w:rStyle w:val="viiyi"/>
          <w:rFonts w:eastAsiaTheme="majorEastAsia"/>
        </w:rPr>
        <w:t xml:space="preserve"> </w:t>
      </w:r>
      <w:r w:rsidR="00302E4D">
        <w:rPr>
          <w:rStyle w:val="jlqj4b"/>
        </w:rPr>
        <w:t xml:space="preserve">Pierwsze przedłużenia dla jednostek zostały wydane w 2006 roku. Oryginalna koncesja dla </w:t>
      </w:r>
      <w:proofErr w:type="spellStart"/>
      <w:r w:rsidR="00302E4D">
        <w:rPr>
          <w:rStyle w:val="jlqj4b"/>
        </w:rPr>
        <w:t>Browns</w:t>
      </w:r>
      <w:proofErr w:type="spellEnd"/>
      <w:r w:rsidR="00302E4D">
        <w:rPr>
          <w:rStyle w:val="jlqj4b"/>
        </w:rPr>
        <w:t xml:space="preserve"> Ferry-1 została wydana w grudniu 1973, dla </w:t>
      </w:r>
      <w:proofErr w:type="spellStart"/>
      <w:r w:rsidR="00302E4D">
        <w:rPr>
          <w:rStyle w:val="jlqj4b"/>
        </w:rPr>
        <w:t>Browns</w:t>
      </w:r>
      <w:proofErr w:type="spellEnd"/>
      <w:r w:rsidR="00302E4D">
        <w:rPr>
          <w:rStyle w:val="jlqj4b"/>
        </w:rPr>
        <w:t xml:space="preserve"> Ferry-2 w czerwcu 1974, a dla </w:t>
      </w:r>
      <w:proofErr w:type="spellStart"/>
      <w:r w:rsidR="00302E4D">
        <w:rPr>
          <w:rStyle w:val="jlqj4b"/>
        </w:rPr>
        <w:t>Browns</w:t>
      </w:r>
      <w:proofErr w:type="spellEnd"/>
      <w:r w:rsidR="00302E4D">
        <w:rPr>
          <w:rStyle w:val="jlqj4b"/>
        </w:rPr>
        <w:t xml:space="preserve"> Ferry-3 w lipcu 1976. Ich obecne koncesje wygasną w</w:t>
      </w:r>
      <w:r w:rsidR="00302E4D">
        <w:rPr>
          <w:rStyle w:val="viiyi"/>
          <w:rFonts w:eastAsiaTheme="majorEastAsia"/>
        </w:rPr>
        <w:t xml:space="preserve"> </w:t>
      </w:r>
      <w:r w:rsidR="00302E4D">
        <w:rPr>
          <w:rStyle w:val="jlqj4b"/>
        </w:rPr>
        <w:t xml:space="preserve">2033, 2034 i 2036. </w:t>
      </w:r>
    </w:p>
    <w:p w14:paraId="5FD88397" w14:textId="77777777" w:rsidR="002C3209" w:rsidRPr="00A26429" w:rsidRDefault="00302E4D" w:rsidP="002B61F1">
      <w:pPr>
        <w:rPr>
          <w:rStyle w:val="jlqj4b"/>
          <w:b/>
          <w:bCs/>
        </w:rPr>
      </w:pPr>
      <w:r w:rsidRPr="00A26429">
        <w:rPr>
          <w:rStyle w:val="jlqj4b"/>
          <w:b/>
          <w:bCs/>
        </w:rPr>
        <w:t xml:space="preserve">4. </w:t>
      </w:r>
      <w:r w:rsidR="002B61F1" w:rsidRPr="00A26429">
        <w:rPr>
          <w:rStyle w:val="jlqj4b"/>
          <w:b/>
          <w:bCs/>
        </w:rPr>
        <w:t xml:space="preserve">Blok nr 4 EJ </w:t>
      </w:r>
      <w:proofErr w:type="spellStart"/>
      <w:r w:rsidR="002B61F1" w:rsidRPr="00A26429">
        <w:rPr>
          <w:rStyle w:val="jlqj4b"/>
          <w:b/>
          <w:bCs/>
        </w:rPr>
        <w:t>Vogtle</w:t>
      </w:r>
      <w:proofErr w:type="spellEnd"/>
      <w:r w:rsidR="002B61F1" w:rsidRPr="00A26429">
        <w:rPr>
          <w:rStyle w:val="jlqj4b"/>
          <w:b/>
          <w:bCs/>
        </w:rPr>
        <w:t xml:space="preserve"> w pełni </w:t>
      </w:r>
      <w:r w:rsidR="002C3209" w:rsidRPr="00A26429">
        <w:rPr>
          <w:rStyle w:val="jlqj4b"/>
          <w:b/>
          <w:bCs/>
        </w:rPr>
        <w:t xml:space="preserve">zasilany </w:t>
      </w:r>
    </w:p>
    <w:p w14:paraId="494F88D0" w14:textId="7EBCDCEB" w:rsidR="002B61F1" w:rsidRPr="002B61F1" w:rsidRDefault="002C3209" w:rsidP="002B61F1">
      <w:r>
        <w:t xml:space="preserve">Firma energetyczna </w:t>
      </w:r>
      <w:r w:rsidR="002B61F1" w:rsidRPr="002B61F1">
        <w:t xml:space="preserve">Georgia Power ogłosiła, </w:t>
      </w:r>
      <w:r w:rsidR="00334942" w:rsidRPr="002B61F1">
        <w:t xml:space="preserve">że </w:t>
      </w:r>
      <w:r>
        <w:t xml:space="preserve">całe </w:t>
      </w:r>
      <w:r w:rsidR="002B61F1" w:rsidRPr="002B61F1">
        <w:t xml:space="preserve">wyposażenie </w:t>
      </w:r>
      <w:r>
        <w:t xml:space="preserve">bloku jądrowego </w:t>
      </w:r>
      <w:r w:rsidR="002B61F1" w:rsidRPr="002B61F1">
        <w:t>Vogtle</w:t>
      </w:r>
      <w:r>
        <w:t xml:space="preserve">-4 </w:t>
      </w:r>
      <w:r w:rsidR="002B61F1" w:rsidRPr="002B61F1">
        <w:t xml:space="preserve">jest </w:t>
      </w:r>
      <w:r>
        <w:t xml:space="preserve">stale </w:t>
      </w:r>
      <w:r w:rsidR="002B61F1" w:rsidRPr="002B61F1">
        <w:t>zasilane</w:t>
      </w:r>
      <w:r>
        <w:t xml:space="preserve"> i przygotowane do </w:t>
      </w:r>
      <w:r w:rsidR="002B61F1" w:rsidRPr="002B61F1">
        <w:t xml:space="preserve">przeprowadzenia kolejnych testów </w:t>
      </w:r>
      <w:r w:rsidRPr="002B61F1">
        <w:t>jedn</w:t>
      </w:r>
      <w:r>
        <w:t xml:space="preserve">ego </w:t>
      </w:r>
      <w:r w:rsidRPr="002B61F1">
        <w:t xml:space="preserve">z dwóch </w:t>
      </w:r>
      <w:r>
        <w:t xml:space="preserve">reaktorów </w:t>
      </w:r>
      <w:r w:rsidR="002B61F1" w:rsidRPr="002B61F1">
        <w:t>AP1000 budowan</w:t>
      </w:r>
      <w:r w:rsidR="00EB133F">
        <w:t xml:space="preserve">ego </w:t>
      </w:r>
      <w:r w:rsidR="00A81895">
        <w:t xml:space="preserve">od listopada </w:t>
      </w:r>
      <w:r w:rsidR="00EB133F">
        <w:t xml:space="preserve">2013 r. </w:t>
      </w:r>
      <w:r w:rsidR="002B61F1" w:rsidRPr="002B61F1">
        <w:t xml:space="preserve">w </w:t>
      </w:r>
      <w:r>
        <w:t xml:space="preserve">EJ </w:t>
      </w:r>
      <w:proofErr w:type="spellStart"/>
      <w:r>
        <w:t>Vogtle</w:t>
      </w:r>
      <w:proofErr w:type="spellEnd"/>
      <w:r>
        <w:t xml:space="preserve"> w </w:t>
      </w:r>
      <w:r w:rsidR="002B61F1" w:rsidRPr="002B61F1">
        <w:t xml:space="preserve">pobliżu </w:t>
      </w:r>
      <w:proofErr w:type="spellStart"/>
      <w:r w:rsidR="002B61F1" w:rsidRPr="002B61F1">
        <w:t>Waynesboro</w:t>
      </w:r>
      <w:proofErr w:type="spellEnd"/>
      <w:r w:rsidR="002B61F1" w:rsidRPr="002B61F1">
        <w:t xml:space="preserve">. </w:t>
      </w:r>
      <w:r>
        <w:t>N</w:t>
      </w:r>
      <w:r w:rsidRPr="002B61F1">
        <w:t xml:space="preserve">a początku tego roku w jednostce rozpoczęły się </w:t>
      </w:r>
      <w:r>
        <w:t xml:space="preserve">testy hydrauliczne polegające na </w:t>
      </w:r>
      <w:r w:rsidR="002B61F1" w:rsidRPr="002B61F1">
        <w:t>p</w:t>
      </w:r>
      <w:r w:rsidR="00334942">
        <w:t xml:space="preserve">rzepuszczaniu </w:t>
      </w:r>
      <w:r w:rsidR="002B61F1" w:rsidRPr="002B61F1">
        <w:t>wod</w:t>
      </w:r>
      <w:r w:rsidR="00334942">
        <w:t>y</w:t>
      </w:r>
      <w:r w:rsidR="002B61F1" w:rsidRPr="002B61F1">
        <w:t xml:space="preserve"> przez ruro</w:t>
      </w:r>
      <w:r w:rsidR="00A81895">
        <w:t xml:space="preserve">ciągi </w:t>
      </w:r>
      <w:r w:rsidR="002B61F1" w:rsidRPr="002B61F1">
        <w:t>i stałe</w:t>
      </w:r>
      <w:r w:rsidR="00A81895">
        <w:t xml:space="preserve"> instalacje z</w:t>
      </w:r>
      <w:r w:rsidR="002B61F1" w:rsidRPr="002B61F1">
        <w:t>asila</w:t>
      </w:r>
      <w:r w:rsidR="00A81895">
        <w:t>jące</w:t>
      </w:r>
      <w:r w:rsidR="002B61F1" w:rsidRPr="002B61F1">
        <w:t xml:space="preserve"> zbiornik reaktora </w:t>
      </w:r>
      <w:r w:rsidR="00126B9B">
        <w:t>oraz</w:t>
      </w:r>
      <w:r w:rsidR="002B61F1" w:rsidRPr="002B61F1">
        <w:t xml:space="preserve"> pętle chłodz</w:t>
      </w:r>
      <w:r w:rsidR="00A81895">
        <w:t>enia</w:t>
      </w:r>
      <w:r w:rsidR="002B61F1" w:rsidRPr="002B61F1">
        <w:t xml:space="preserve"> reaktora. </w:t>
      </w:r>
      <w:r w:rsidR="00EB133F">
        <w:t>Bliźniaczy blok Vogtle-3 budowany jest od marca 2013 r. W kwietniu br. rozpoczęto w nim gorące testy pracy, które zamykają fazę przygotowawczą przed załadunkiem paliwa.</w:t>
      </w:r>
    </w:p>
    <w:p w14:paraId="2039D727" w14:textId="77777777" w:rsidR="00126B9B" w:rsidRPr="00A26429" w:rsidRDefault="00126B9B" w:rsidP="00AC358C">
      <w:pPr>
        <w:rPr>
          <w:rStyle w:val="jlqj4b"/>
          <w:b/>
          <w:bCs/>
        </w:rPr>
      </w:pPr>
      <w:r w:rsidRPr="00A26429">
        <w:rPr>
          <w:rStyle w:val="jlqj4b"/>
          <w:b/>
          <w:bCs/>
        </w:rPr>
        <w:t>5. Zakończono zimne testy hydrauliczne w bloku jądrowym Ostrowiec-2</w:t>
      </w:r>
    </w:p>
    <w:p w14:paraId="06F78489" w14:textId="77777777" w:rsidR="00126B9B" w:rsidRDefault="00126B9B" w:rsidP="00AC358C">
      <w:pPr>
        <w:rPr>
          <w:rStyle w:val="jlqj4b"/>
        </w:rPr>
      </w:pPr>
      <w:r>
        <w:rPr>
          <w:rStyle w:val="jlqj4b"/>
        </w:rPr>
        <w:t xml:space="preserve">Białoruskie ministerstwo energetyki poinformowało, że w obwodach pierwotnym i wtórnym bloku jądrowego nr 2 budowanego w EJ Ostrowiec zakończono testy hydrauliczne na zimno, które sprawdzają, czy spawy, złącza, rury i komponenty w obwodzie pierwotnym są w stanie </w:t>
      </w:r>
      <w:r>
        <w:rPr>
          <w:rStyle w:val="jlqj4b"/>
        </w:rPr>
        <w:lastRenderedPageBreak/>
        <w:t xml:space="preserve">wytrzymać ciśnienie wyższe niż podczas normalnej pracy. W kwietniu 2021 roku pierwsza partia paliwa dla bloku Ostrowiec-2 została dostarczona na miejsce. Według najnowszego harmonogramu blok ma rozpocząć komercyjną eksploatację w 2022 roku, a jego fizyczne uruchomienie ma nastąpić jesienią 2021 roku. </w:t>
      </w:r>
    </w:p>
    <w:p w14:paraId="01BFD17A" w14:textId="6B40FA28" w:rsidR="00302E4D" w:rsidRDefault="00126B9B" w:rsidP="00AC358C">
      <w:pPr>
        <w:rPr>
          <w:rStyle w:val="jlqj4b"/>
        </w:rPr>
      </w:pPr>
      <w:r>
        <w:rPr>
          <w:rStyle w:val="jlqj4b"/>
        </w:rPr>
        <w:t xml:space="preserve">W EJ Ostrowiec zlokalizowanej w zachodniej Białorusi, w pobliżu granicy z Litwą, znajdują się dwa bloki energetyczne z reaktorami </w:t>
      </w:r>
      <w:r w:rsidR="00136D34">
        <w:rPr>
          <w:rStyle w:val="jlqj4b"/>
        </w:rPr>
        <w:t xml:space="preserve">WWER-1200 </w:t>
      </w:r>
      <w:r>
        <w:rPr>
          <w:rStyle w:val="jlqj4b"/>
        </w:rPr>
        <w:t xml:space="preserve">o mocy 1109 </w:t>
      </w:r>
      <w:proofErr w:type="spellStart"/>
      <w:r>
        <w:rPr>
          <w:rStyle w:val="jlqj4b"/>
        </w:rPr>
        <w:t>MW</w:t>
      </w:r>
      <w:r w:rsidR="00136D34">
        <w:rPr>
          <w:rStyle w:val="jlqj4b"/>
        </w:rPr>
        <w:t>e</w:t>
      </w:r>
      <w:proofErr w:type="spellEnd"/>
      <w:r>
        <w:rPr>
          <w:rStyle w:val="jlqj4b"/>
        </w:rPr>
        <w:t xml:space="preserve">. Budowa bloku nr 1 rozpoczęła się w listopadzie 2013 r., a bloku nr 2 w kwietniu 2014 r. </w:t>
      </w:r>
      <w:r w:rsidR="00136D34">
        <w:rPr>
          <w:rStyle w:val="jlqj4b"/>
        </w:rPr>
        <w:t>Ostrowiec</w:t>
      </w:r>
      <w:r>
        <w:rPr>
          <w:rStyle w:val="jlqj4b"/>
        </w:rPr>
        <w:t>-1 został podłączon</w:t>
      </w:r>
      <w:r w:rsidR="00A20907">
        <w:rPr>
          <w:rStyle w:val="jlqj4b"/>
        </w:rPr>
        <w:t>y</w:t>
      </w:r>
      <w:r>
        <w:rPr>
          <w:rStyle w:val="jlqj4b"/>
        </w:rPr>
        <w:t xml:space="preserve"> do sieci </w:t>
      </w:r>
      <w:r w:rsidR="00136D34">
        <w:rPr>
          <w:rStyle w:val="jlqj4b"/>
        </w:rPr>
        <w:t xml:space="preserve">w listopadzie 2020 r. </w:t>
      </w:r>
      <w:r>
        <w:rPr>
          <w:rStyle w:val="jlqj4b"/>
        </w:rPr>
        <w:t xml:space="preserve">i </w:t>
      </w:r>
      <w:r w:rsidR="00A20907">
        <w:rPr>
          <w:rStyle w:val="jlqj4b"/>
        </w:rPr>
        <w:t>na początku czerwca rozpoczął pracę komercyjną.</w:t>
      </w:r>
    </w:p>
    <w:p w14:paraId="0F1D0CDD" w14:textId="77777777" w:rsidR="00A26429" w:rsidRDefault="00A26429" w:rsidP="00AC358C">
      <w:pPr>
        <w:rPr>
          <w:rStyle w:val="jlqj4b"/>
        </w:rPr>
      </w:pPr>
    </w:p>
    <w:p w14:paraId="79DEB40F" w14:textId="34E29361" w:rsidR="00302E4D" w:rsidRPr="00AC358C" w:rsidRDefault="00D819A2" w:rsidP="00AC358C">
      <w:r>
        <w:t>Materiał DEJ o</w:t>
      </w:r>
      <w:r w:rsidR="00A20907">
        <w:t>pracowan</w:t>
      </w:r>
      <w:r>
        <w:t>y</w:t>
      </w:r>
      <w:r w:rsidR="00A20907">
        <w:t xml:space="preserve"> na podstawie: WNN, </w:t>
      </w:r>
      <w:proofErr w:type="spellStart"/>
      <w:r w:rsidR="00A20907">
        <w:t>NucNet</w:t>
      </w:r>
      <w:proofErr w:type="spellEnd"/>
    </w:p>
    <w:sectPr w:rsidR="00302E4D" w:rsidRPr="00AC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8C"/>
    <w:rsid w:val="000C3E2C"/>
    <w:rsid w:val="00126B9B"/>
    <w:rsid w:val="00136D34"/>
    <w:rsid w:val="002B61F1"/>
    <w:rsid w:val="002C3209"/>
    <w:rsid w:val="00302E4D"/>
    <w:rsid w:val="00324E7C"/>
    <w:rsid w:val="00334942"/>
    <w:rsid w:val="00550B47"/>
    <w:rsid w:val="006D1A86"/>
    <w:rsid w:val="008B7FB2"/>
    <w:rsid w:val="00A20907"/>
    <w:rsid w:val="00A26429"/>
    <w:rsid w:val="00A81895"/>
    <w:rsid w:val="00AC358C"/>
    <w:rsid w:val="00B34B09"/>
    <w:rsid w:val="00D819A2"/>
    <w:rsid w:val="00E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E62"/>
  <w15:chartTrackingRefBased/>
  <w15:docId w15:val="{6E1CBE26-78C0-46A3-968A-E9A0C7D3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5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C358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5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5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C35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C358C"/>
    <w:pPr>
      <w:spacing w:before="100" w:beforeAutospacing="1" w:after="100" w:afterAutospacing="1"/>
      <w:jc w:val="left"/>
    </w:pPr>
  </w:style>
  <w:style w:type="character" w:styleId="Uwydatnienie">
    <w:name w:val="Emphasis"/>
    <w:basedOn w:val="Domylnaczcionkaakapitu"/>
    <w:uiPriority w:val="20"/>
    <w:qFormat/>
    <w:rsid w:val="00AC358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C3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358C"/>
    <w:pPr>
      <w:ind w:left="720"/>
      <w:contextualSpacing/>
    </w:pPr>
  </w:style>
  <w:style w:type="character" w:customStyle="1" w:styleId="viiyi">
    <w:name w:val="viiyi"/>
    <w:basedOn w:val="Domylnaczcionkaakapitu"/>
    <w:rsid w:val="00AC358C"/>
  </w:style>
  <w:style w:type="character" w:customStyle="1" w:styleId="jlqj4b">
    <w:name w:val="jlqj4b"/>
    <w:basedOn w:val="Domylnaczcionkaakapitu"/>
    <w:rsid w:val="00AC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Dariusz</dc:creator>
  <cp:keywords/>
  <dc:description/>
  <cp:lastModifiedBy>BUNDA Grzegorz</cp:lastModifiedBy>
  <cp:revision>2</cp:revision>
  <dcterms:created xsi:type="dcterms:W3CDTF">2021-06-10T09:25:00Z</dcterms:created>
  <dcterms:modified xsi:type="dcterms:W3CDTF">2021-06-10T09:25:00Z</dcterms:modified>
</cp:coreProperties>
</file>