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0B" w:rsidRPr="00D7760B" w:rsidRDefault="00D7760B" w:rsidP="00D7760B">
      <w:pPr>
        <w:spacing w:after="120" w:line="24" w:lineRule="atLeast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7760B">
        <w:rPr>
          <w:rFonts w:ascii="Arial" w:eastAsia="Calibri" w:hAnsi="Arial" w:cs="Arial"/>
          <w:b/>
          <w:bCs/>
          <w:sz w:val="20"/>
          <w:szCs w:val="20"/>
          <w:lang w:eastAsia="en-GB"/>
        </w:rPr>
        <w:t>Załącznik 3</w:t>
      </w:r>
    </w:p>
    <w:p w:rsidR="00D7760B" w:rsidRPr="00D7760B" w:rsidRDefault="00D7760B" w:rsidP="00D7760B">
      <w:pPr>
        <w:spacing w:after="120" w:line="24" w:lineRule="atLeast"/>
        <w:jc w:val="center"/>
        <w:rPr>
          <w:rFonts w:ascii="Arial" w:eastAsia="Calibri" w:hAnsi="Arial" w:cs="Arial"/>
          <w:sz w:val="20"/>
          <w:szCs w:val="20"/>
          <w:lang w:eastAsia="en-GB"/>
        </w:rPr>
      </w:pPr>
      <w:r w:rsidRPr="00D7760B">
        <w:rPr>
          <w:rFonts w:ascii="Arial" w:eastAsia="Calibri" w:hAnsi="Arial" w:cs="Arial"/>
          <w:b/>
          <w:bCs/>
          <w:caps/>
          <w:sz w:val="20"/>
          <w:szCs w:val="20"/>
          <w:lang w:eastAsia="en-GB"/>
        </w:rPr>
        <w:t>Tabela dotycząca przestrzegania przez aglomeracje będące przedmiotem formularz</w:t>
      </w:r>
      <w:r w:rsidR="00EA4503">
        <w:rPr>
          <w:rFonts w:ascii="Arial" w:eastAsia="Calibri" w:hAnsi="Arial" w:cs="Arial"/>
          <w:b/>
          <w:bCs/>
          <w:caps/>
          <w:sz w:val="20"/>
          <w:szCs w:val="20"/>
          <w:lang w:eastAsia="en-GB"/>
        </w:rPr>
        <w:t>a</w:t>
      </w:r>
      <w:bookmarkStart w:id="0" w:name="_GoBack"/>
      <w:bookmarkEnd w:id="0"/>
      <w:r w:rsidRPr="00D7760B">
        <w:rPr>
          <w:rFonts w:ascii="Arial" w:eastAsia="Calibri" w:hAnsi="Arial" w:cs="Arial"/>
          <w:b/>
          <w:bCs/>
          <w:caps/>
          <w:sz w:val="20"/>
          <w:szCs w:val="20"/>
          <w:lang w:eastAsia="en-GB"/>
        </w:rPr>
        <w:t xml:space="preserve"> wniosku przepisów dyrektywy dotyczącej oczyszczania ścieków komunalnych</w:t>
      </w:r>
      <w:r w:rsidRPr="00D7760B">
        <w:rPr>
          <w:rFonts w:ascii="Arial" w:eastAsia="Calibri" w:hAnsi="Arial" w:cs="Arial"/>
          <w:b/>
          <w:caps/>
          <w:sz w:val="20"/>
          <w:szCs w:val="20"/>
          <w:vertAlign w:val="superscript"/>
          <w:lang w:eastAsia="en-GB"/>
        </w:rPr>
        <w:footnoteReference w:id="1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1059"/>
        <w:gridCol w:w="965"/>
        <w:gridCol w:w="919"/>
        <w:gridCol w:w="1027"/>
        <w:gridCol w:w="698"/>
        <w:gridCol w:w="698"/>
        <w:gridCol w:w="699"/>
        <w:gridCol w:w="1027"/>
        <w:gridCol w:w="490"/>
        <w:gridCol w:w="498"/>
        <w:gridCol w:w="1027"/>
        <w:gridCol w:w="699"/>
        <w:gridCol w:w="699"/>
        <w:gridCol w:w="699"/>
        <w:gridCol w:w="1027"/>
        <w:gridCol w:w="490"/>
        <w:gridCol w:w="490"/>
      </w:tblGrid>
      <w:tr w:rsidR="00D7760B" w:rsidRPr="00D7760B" w:rsidTr="0098285A">
        <w:trPr>
          <w:trHeight w:val="270"/>
        </w:trPr>
        <w:tc>
          <w:tcPr>
            <w:tcW w:w="10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Nazwa aglomeracji</w:t>
            </w:r>
          </w:p>
        </w:tc>
        <w:tc>
          <w:tcPr>
            <w:tcW w:w="755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Wody, do których odprowadzane są ścieki </w:t>
            </w:r>
          </w:p>
        </w:tc>
        <w:tc>
          <w:tcPr>
            <w:tcW w:w="81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Terminy i okresy przejściowe w traktacie o przystąpieniu </w:t>
            </w:r>
          </w:p>
        </w:tc>
        <w:tc>
          <w:tcPr>
            <w:tcW w:w="81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Planowana data zakończenia projektu</w:t>
            </w:r>
          </w:p>
        </w:tc>
        <w:tc>
          <w:tcPr>
            <w:tcW w:w="5649" w:type="dxa"/>
            <w:gridSpan w:val="7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Stan </w:t>
            </w:r>
            <w:r w:rsidRPr="00D7760B">
              <w:rPr>
                <w:rFonts w:ascii="Arial" w:eastAsia="Calibri" w:hAnsi="Arial" w:cs="Arial"/>
                <w:b/>
                <w:bCs/>
                <w:sz w:val="14"/>
                <w:szCs w:val="14"/>
                <w:lang w:eastAsia="en-GB"/>
              </w:rPr>
              <w:t>przed</w:t>
            </w: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 realizacją (na podstawie formularza wniosku)</w:t>
            </w:r>
          </w:p>
        </w:tc>
        <w:tc>
          <w:tcPr>
            <w:tcW w:w="5015" w:type="dxa"/>
            <w:gridSpan w:val="7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Stan </w:t>
            </w:r>
            <w:r w:rsidRPr="00D7760B">
              <w:rPr>
                <w:rFonts w:ascii="Arial" w:eastAsia="Calibri" w:hAnsi="Arial" w:cs="Arial"/>
                <w:b/>
                <w:bCs/>
                <w:sz w:val="14"/>
                <w:szCs w:val="14"/>
                <w:lang w:eastAsia="en-GB"/>
              </w:rPr>
              <w:t>po</w:t>
            </w: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 realizacji (na podstawie formularza wniosku)</w:t>
            </w:r>
          </w:p>
        </w:tc>
      </w:tr>
      <w:tr w:rsidR="00D7760B" w:rsidRPr="00D7760B" w:rsidTr="0098285A">
        <w:trPr>
          <w:cantSplit/>
          <w:trHeight w:val="1350"/>
        </w:trPr>
        <w:tc>
          <w:tcPr>
            <w:tcW w:w="104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</w:p>
        </w:tc>
        <w:tc>
          <w:tcPr>
            <w:tcW w:w="755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</w:p>
        </w:tc>
        <w:tc>
          <w:tcPr>
            <w:tcW w:w="818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</w:p>
        </w:tc>
        <w:tc>
          <w:tcPr>
            <w:tcW w:w="818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ind w:left="113" w:right="113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Ładunek aglomeracji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ind w:left="113" w:right="113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Poziom zbierania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ind w:left="113" w:right="113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Poziom powiązania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ind w:left="113" w:right="113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IAS – pojedyncze systemy i inne właściwe systemy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ind w:left="113" w:right="113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Wydajność oczyszczalni ścieków komunalnych obsługującej daną aglomerację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textDirection w:val="btLr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ind w:left="113" w:right="113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Obowiązujący poziom oczyszczania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CC99"/>
            <w:textDirection w:val="btLr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ind w:left="113" w:right="113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Wydajność oczyszczania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ind w:left="113" w:right="113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Ładunek aglomeracji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ind w:left="113" w:right="113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Poziom zbierania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ind w:left="113" w:right="113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Poziom powiązania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ind w:left="113" w:right="113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IAS – pojedyncze systemy i inne właściwe systemy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ind w:left="113" w:right="113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Wydajność oczyszczalni ścieków komunalnych obsługującej daną aglomerację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ind w:left="113" w:right="113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Obowiązujący poziom oczyszczania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CCFFCC"/>
            <w:textDirection w:val="btLr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ind w:left="113" w:right="113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Wydajność oczyszczania</w:t>
            </w:r>
          </w:p>
        </w:tc>
      </w:tr>
      <w:tr w:rsidR="00D7760B" w:rsidRPr="00D7760B" w:rsidTr="0098285A">
        <w:trPr>
          <w:trHeight w:val="480"/>
        </w:trPr>
        <w:tc>
          <w:tcPr>
            <w:tcW w:w="104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Obszary wrażliwe / obszary normalne / mniej wrażliwe obszary / woda w kąpieliskach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(mm/rrrr)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(mm/rrrr)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(równoważna liczba mieszkańców)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(w % ładunku)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(w % ładunku)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(w % ładunku)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(równoważna liczba mieszkańców)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(równoważna liczba mieszkańców)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(w % ładunku)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(w % ładunku)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(w % ładunku)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(równoważna liczba mieszkańców)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</w:tr>
      <w:tr w:rsidR="00D7760B" w:rsidRPr="00D7760B" w:rsidTr="0098285A">
        <w:trPr>
          <w:trHeight w:val="300"/>
        </w:trPr>
        <w:tc>
          <w:tcPr>
            <w:tcW w:w="104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18</w:t>
            </w:r>
          </w:p>
        </w:tc>
      </w:tr>
      <w:tr w:rsidR="00D7760B" w:rsidRPr="00D7760B" w:rsidTr="0098285A">
        <w:trPr>
          <w:trHeight w:val="300"/>
        </w:trPr>
        <w:tc>
          <w:tcPr>
            <w:tcW w:w="104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</w:tr>
      <w:tr w:rsidR="00D7760B" w:rsidRPr="00D7760B" w:rsidTr="0098285A">
        <w:trPr>
          <w:trHeight w:val="300"/>
        </w:trPr>
        <w:tc>
          <w:tcPr>
            <w:tcW w:w="104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</w:tr>
      <w:tr w:rsidR="00D7760B" w:rsidRPr="00D7760B" w:rsidTr="0098285A">
        <w:trPr>
          <w:trHeight w:val="300"/>
        </w:trPr>
        <w:tc>
          <w:tcPr>
            <w:tcW w:w="104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b/>
                <w:bCs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b/>
                <w:bCs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</w:tr>
      <w:tr w:rsidR="00D7760B" w:rsidRPr="00D7760B" w:rsidTr="0098285A">
        <w:trPr>
          <w:trHeight w:val="300"/>
        </w:trPr>
        <w:tc>
          <w:tcPr>
            <w:tcW w:w="1043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b/>
                <w:bCs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b/>
                <w:bCs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</w:tr>
      <w:tr w:rsidR="00D7760B" w:rsidRPr="00D7760B" w:rsidTr="009828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b/>
                <w:bCs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b/>
                <w:bCs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</w:tr>
      <w:tr w:rsidR="00D7760B" w:rsidRPr="00D7760B" w:rsidTr="0098285A">
        <w:trPr>
          <w:trHeight w:val="300"/>
        </w:trPr>
        <w:tc>
          <w:tcPr>
            <w:tcW w:w="1043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b/>
                <w:bCs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b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b/>
                <w:bCs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</w:tr>
      <w:tr w:rsidR="00D7760B" w:rsidRPr="00D7760B" w:rsidTr="0098285A">
        <w:trPr>
          <w:trHeight w:val="315"/>
        </w:trPr>
        <w:tc>
          <w:tcPr>
            <w:tcW w:w="104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CC99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CFFCC"/>
            <w:vAlign w:val="center"/>
            <w:hideMark/>
          </w:tcPr>
          <w:p w:rsidR="00D7760B" w:rsidRPr="00D7760B" w:rsidRDefault="00D7760B" w:rsidP="00D7760B">
            <w:pPr>
              <w:spacing w:after="120" w:line="24" w:lineRule="atLeast"/>
              <w:jc w:val="center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D7760B">
              <w:rPr>
                <w:rFonts w:ascii="Arial" w:eastAsia="Calibri" w:hAnsi="Arial" w:cs="Arial"/>
                <w:sz w:val="14"/>
                <w:szCs w:val="14"/>
                <w:lang w:eastAsia="en-GB"/>
              </w:rPr>
              <w:t> </w:t>
            </w:r>
          </w:p>
        </w:tc>
      </w:tr>
    </w:tbl>
    <w:p w:rsidR="00D7760B" w:rsidRPr="00D7760B" w:rsidRDefault="00D7760B" w:rsidP="00D7760B">
      <w:pPr>
        <w:tabs>
          <w:tab w:val="left" w:pos="2552"/>
        </w:tabs>
        <w:spacing w:after="120" w:line="24" w:lineRule="atLeast"/>
        <w:ind w:left="2552" w:hanging="2552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D7760B" w:rsidRPr="00D7760B" w:rsidRDefault="00D7760B" w:rsidP="00D7760B">
      <w:pPr>
        <w:tabs>
          <w:tab w:val="left" w:pos="2552"/>
        </w:tabs>
        <w:spacing w:after="120" w:line="24" w:lineRule="atLeast"/>
        <w:ind w:left="2552" w:hanging="2552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D7760B" w:rsidRPr="00D7760B" w:rsidRDefault="00D7760B" w:rsidP="00D7760B">
      <w:pPr>
        <w:tabs>
          <w:tab w:val="left" w:pos="2552"/>
        </w:tabs>
        <w:spacing w:after="120" w:line="24" w:lineRule="atLeast"/>
        <w:ind w:left="2552" w:hanging="2552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D7760B" w:rsidRPr="00D7760B" w:rsidRDefault="00D7760B" w:rsidP="00D7760B">
      <w:pPr>
        <w:tabs>
          <w:tab w:val="left" w:pos="2552"/>
        </w:tabs>
        <w:spacing w:after="120" w:line="24" w:lineRule="atLeast"/>
        <w:jc w:val="both"/>
        <w:rPr>
          <w:rFonts w:ascii="Arial" w:eastAsia="Calibri" w:hAnsi="Arial" w:cs="Arial"/>
          <w:b/>
          <w:sz w:val="20"/>
          <w:szCs w:val="20"/>
          <w:lang w:eastAsia="en-GB"/>
        </w:rPr>
        <w:sectPr w:rsidR="00D7760B" w:rsidRPr="00D7760B" w:rsidSect="00EE4A02">
          <w:headerReference w:type="default" r:id="rId6"/>
          <w:footerReference w:type="default" r:id="rId7"/>
          <w:headerReference w:type="first" r:id="rId8"/>
          <w:footerReference w:type="first" r:id="rId9"/>
          <w:pgSz w:w="16838" w:h="11906" w:orient="landscape"/>
          <w:pgMar w:top="1440" w:right="1440" w:bottom="1440" w:left="1440" w:header="601" w:footer="1077" w:gutter="0"/>
          <w:cols w:space="720"/>
          <w:docGrid w:linePitch="326"/>
        </w:sectPr>
      </w:pPr>
    </w:p>
    <w:p w:rsidR="00D7760B" w:rsidRPr="00D7760B" w:rsidRDefault="00D7760B" w:rsidP="00D7760B">
      <w:pPr>
        <w:tabs>
          <w:tab w:val="left" w:pos="0"/>
        </w:tabs>
        <w:spacing w:after="120" w:line="24" w:lineRule="atLeast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7760B">
        <w:rPr>
          <w:rFonts w:ascii="Arial" w:eastAsia="Calibri" w:hAnsi="Arial" w:cs="Arial"/>
          <w:b/>
          <w:bCs/>
          <w:sz w:val="20"/>
          <w:szCs w:val="20"/>
          <w:lang w:eastAsia="en-GB"/>
        </w:rPr>
        <w:lastRenderedPageBreak/>
        <w:t xml:space="preserve">Noty wyjaśniające (liczba odpowiada numerowi kolumny): </w:t>
      </w:r>
    </w:p>
    <w:p w:rsidR="00D7760B" w:rsidRPr="00D7760B" w:rsidRDefault="00D7760B" w:rsidP="00D7760B">
      <w:pPr>
        <w:tabs>
          <w:tab w:val="left" w:pos="0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D7760B">
        <w:rPr>
          <w:rFonts w:ascii="Arial" w:eastAsia="Calibri" w:hAnsi="Arial" w:cs="Arial"/>
          <w:sz w:val="20"/>
          <w:szCs w:val="20"/>
          <w:lang w:eastAsia="en-GB"/>
        </w:rPr>
        <w:t>1. Nazwa aglomeracji umieszczona we wniosku o dofinansowanie UE. Należy zauważyć, że wskaźniki i obliczenia związane ze ściekami powinny odnosić się do aglomeracji, a nie do gmin, jako że aglomeracja może obejmować kilka gmin administracyjnych lub jedna gmina może dzielić się na kilka aglomeracji. W przypadku gdy aglomeracja jest tylko częściowo objęta projektem tj. istnieje jeszcze pewna część ładunku jaką należy uwzględnić, należy zwrócić się o informacje na temat przyszłych planów dotyczących pozostałego ładunku aglomeracji (co jest konieczne, aby aglomeracja, jako całość, osiągnęła zgodność z przedmiotową dyrektywą).</w:t>
      </w:r>
    </w:p>
    <w:p w:rsidR="00D7760B" w:rsidRPr="00D7760B" w:rsidRDefault="00D7760B" w:rsidP="00D7760B">
      <w:pPr>
        <w:tabs>
          <w:tab w:val="left" w:pos="0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D7760B">
        <w:rPr>
          <w:rFonts w:ascii="Arial" w:eastAsia="Calibri" w:hAnsi="Arial" w:cs="Arial"/>
          <w:sz w:val="20"/>
          <w:szCs w:val="20"/>
          <w:lang w:eastAsia="en-GB"/>
        </w:rPr>
        <w:t>2. Informacje na temat wód, do których odprowadzane są ścieki i ich zlewni: „normalnych” lub „wrażliwych” (art. 5 dyrektywy dotyczącej oczyszczania ścieków komunalnych), „ujęć wody pitnej”, „wód w kąpieliskach”, „wód, w których żyją skorupiaki”. Należy określić kryterium, zapoznać się z załącznikiem II do dyrektywy, stosować następujące terminy: SA –obszar wrażliwy, NA – obszar normalny, LSA – obszar mniej wrażliwy, BW – wody w wyznaczonych kąpieliskach, O – inne dyrektywy, jakich należy przestrzegać (obszary wrażliwe).</w:t>
      </w:r>
    </w:p>
    <w:p w:rsidR="00D7760B" w:rsidRPr="00D7760B" w:rsidRDefault="00D7760B" w:rsidP="00D7760B">
      <w:pPr>
        <w:tabs>
          <w:tab w:val="left" w:pos="0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D7760B">
        <w:rPr>
          <w:rFonts w:ascii="Arial" w:eastAsia="Calibri" w:hAnsi="Arial" w:cs="Arial"/>
          <w:sz w:val="20"/>
          <w:szCs w:val="20"/>
          <w:lang w:eastAsia="en-GB"/>
        </w:rPr>
        <w:t>3. Tylko w stosownych przypadkach – terminy dotyczące zgodności na mocy traktatu o przystąpieniu dla każdej aglomeracji objętej projektem dotyczącym gromadzenia i oczyszczania ścieków (w stosownych przypadkach odnosi się zarówno do celów pośrednich, jak i końcowych). Należy wskazać datę i odpowiednie artykuły przedmiotowej dyrektywy.</w:t>
      </w:r>
    </w:p>
    <w:p w:rsidR="00D7760B" w:rsidRPr="00D7760B" w:rsidRDefault="00D7760B" w:rsidP="00D7760B">
      <w:pPr>
        <w:tabs>
          <w:tab w:val="left" w:pos="0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D7760B">
        <w:rPr>
          <w:rFonts w:ascii="Arial" w:eastAsia="Calibri" w:hAnsi="Arial" w:cs="Arial"/>
          <w:sz w:val="20"/>
          <w:szCs w:val="20"/>
          <w:lang w:eastAsia="en-GB"/>
        </w:rPr>
        <w:t>4. Planowana data realizacji i zakończenia projektu zawartego we wniosku o współfinansowanie z UE.</w:t>
      </w:r>
    </w:p>
    <w:p w:rsidR="00D7760B" w:rsidRPr="00D7760B" w:rsidRDefault="00D7760B" w:rsidP="00D7760B">
      <w:pPr>
        <w:tabs>
          <w:tab w:val="left" w:pos="0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D7760B">
        <w:rPr>
          <w:rFonts w:ascii="Arial" w:eastAsia="Calibri" w:hAnsi="Arial" w:cs="Arial"/>
          <w:sz w:val="20"/>
          <w:szCs w:val="20"/>
          <w:lang w:eastAsia="en-GB"/>
        </w:rPr>
        <w:t>Kolumny 5–11 odnoszą się do opisu aglomeracji na etapie, gdy złożono wniosek od współfinansowanie z UE.</w:t>
      </w:r>
    </w:p>
    <w:p w:rsidR="00D7760B" w:rsidRPr="00D7760B" w:rsidRDefault="00D7760B" w:rsidP="00D7760B">
      <w:pPr>
        <w:tabs>
          <w:tab w:val="left" w:pos="0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D7760B">
        <w:rPr>
          <w:rFonts w:ascii="Arial" w:eastAsia="Calibri" w:hAnsi="Arial" w:cs="Arial"/>
          <w:sz w:val="20"/>
          <w:szCs w:val="20"/>
          <w:lang w:eastAsia="en-GB"/>
        </w:rPr>
        <w:t>5. Ładunek aglomeracji wyrażony w równoważnej liczbie mieszkańców.</w:t>
      </w:r>
    </w:p>
    <w:p w:rsidR="00D7760B" w:rsidRPr="00D7760B" w:rsidRDefault="00D7760B" w:rsidP="00D7760B">
      <w:pPr>
        <w:tabs>
          <w:tab w:val="left" w:pos="0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D7760B">
        <w:rPr>
          <w:rFonts w:ascii="Arial" w:eastAsia="Calibri" w:hAnsi="Arial" w:cs="Arial"/>
          <w:sz w:val="20"/>
          <w:szCs w:val="20"/>
          <w:lang w:eastAsia="en-GB"/>
        </w:rPr>
        <w:t>6. Poziom zbierania – zakres zbiorczych systemów kanalizacyjnych (nie wliczając pojedynczych systemów i innych właściwych systemów tj. ładunek zbierany przez system zbierania w stosunku do całkowitego obciążenia danej aglomeracji w %.</w:t>
      </w:r>
    </w:p>
    <w:p w:rsidR="00D7760B" w:rsidRPr="00D7760B" w:rsidRDefault="00D7760B" w:rsidP="00D7760B">
      <w:pPr>
        <w:tabs>
          <w:tab w:val="left" w:pos="0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D7760B">
        <w:rPr>
          <w:rFonts w:ascii="Arial" w:eastAsia="Calibri" w:hAnsi="Arial" w:cs="Arial"/>
          <w:sz w:val="20"/>
          <w:szCs w:val="20"/>
          <w:lang w:eastAsia="en-GB"/>
        </w:rPr>
        <w:t>7. Poziom powiązania – ładunek zbierany przez system zbierania, który jest przyłączony z oczyszczalnią ścieków obsługującą aglomerację w %.</w:t>
      </w:r>
    </w:p>
    <w:p w:rsidR="00D7760B" w:rsidRPr="00D7760B" w:rsidRDefault="00D7760B" w:rsidP="00D7760B">
      <w:pPr>
        <w:tabs>
          <w:tab w:val="left" w:pos="0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D7760B">
        <w:rPr>
          <w:rFonts w:ascii="Arial" w:eastAsia="Calibri" w:hAnsi="Arial" w:cs="Arial"/>
          <w:sz w:val="20"/>
          <w:szCs w:val="20"/>
          <w:lang w:eastAsia="en-GB"/>
        </w:rPr>
        <w:t>8. IAS – pojedyncze systemy i inne właściwe systemy zgodnie z art. 3 ust. 1 przedmiotowej dyrektywy w % ładunku (system, który osiąga ten sam poziom ochrony środowiskowej, w przypadku gdy ustanowienie systemu zbierania nie jest uzasadnione, jako że nie przyniosłoby korzyści dla środowiska lub powodowałoby nadmierne koszty). Jeżeli przewiduje się utworzenie pojedynczych systemów i innych właściwych systemów, należy przedstawić krótki opis rodzaju lub rodzajów tych systemów oraz osiągany poziom oczyszczania. UWAGA: cel przedmiotowej dyrektywy w odniesieniu do aglomeracji, której równoważna liczba mieszkańców wynosi powyżej 2 000: poziom zbierania plus pojedyncze systemy i inne właściwe systemy, powinien obejmować 100 % ładunku danej aglomeracji.</w:t>
      </w:r>
    </w:p>
    <w:p w:rsidR="00D7760B" w:rsidRPr="00D7760B" w:rsidRDefault="00D7760B" w:rsidP="00D7760B">
      <w:pPr>
        <w:tabs>
          <w:tab w:val="left" w:pos="0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D7760B">
        <w:rPr>
          <w:rFonts w:ascii="Arial" w:eastAsia="Calibri" w:hAnsi="Arial" w:cs="Arial"/>
          <w:sz w:val="20"/>
          <w:szCs w:val="20"/>
          <w:lang w:eastAsia="en-GB"/>
        </w:rPr>
        <w:t>9. Wydajność oczyszczalni ścieków komunalnych wyrażona w równoważnej liczbie mieszkańców.</w:t>
      </w:r>
    </w:p>
    <w:p w:rsidR="00D7760B" w:rsidRPr="00D7760B" w:rsidRDefault="00D7760B" w:rsidP="00D7760B">
      <w:pPr>
        <w:tabs>
          <w:tab w:val="left" w:pos="0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D7760B">
        <w:rPr>
          <w:rFonts w:ascii="Arial" w:eastAsia="Calibri" w:hAnsi="Arial" w:cs="Arial"/>
          <w:sz w:val="20"/>
          <w:szCs w:val="20"/>
          <w:lang w:eastAsia="en-GB"/>
        </w:rPr>
        <w:t>10. Poziom oczyszczania ścieków – oczyszczanie ścieków mające miejsce w oczyszczalni ścieków komunalnych w odniesieniu do zrzutów z aglomeracji tj. oczyszczanie pierwotne, wtórne, bardziej rygorystyczne (usuwanie azotu, fosforu, dezynfekcja itd.).</w:t>
      </w:r>
    </w:p>
    <w:p w:rsidR="00D7760B" w:rsidRPr="00D7760B" w:rsidRDefault="00D7760B" w:rsidP="00D7760B">
      <w:pPr>
        <w:tabs>
          <w:tab w:val="left" w:pos="0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D7760B">
        <w:rPr>
          <w:rFonts w:ascii="Arial" w:eastAsia="Calibri" w:hAnsi="Arial" w:cs="Arial"/>
          <w:sz w:val="20"/>
          <w:szCs w:val="20"/>
          <w:lang w:eastAsia="en-GB"/>
        </w:rPr>
        <w:t>11. Wyniki oczyszczania ścieków – przestrzeganie wymóg dotyczących oczyszczania ścieków określonych w załączniku I do tabeli 1 i 2 (w stosownych przypadkach).</w:t>
      </w:r>
    </w:p>
    <w:p w:rsidR="00D7760B" w:rsidRPr="00D7760B" w:rsidRDefault="00D7760B" w:rsidP="00D7760B">
      <w:pPr>
        <w:tabs>
          <w:tab w:val="left" w:pos="0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D7760B">
        <w:rPr>
          <w:rFonts w:ascii="Arial" w:eastAsia="Calibri" w:hAnsi="Arial" w:cs="Arial"/>
          <w:sz w:val="20"/>
          <w:szCs w:val="20"/>
          <w:lang w:eastAsia="en-GB"/>
        </w:rPr>
        <w:t>Kolumny 12–18 odnoszą się do opisu aglomeracji przewidzianej po realizacji projektu, uwzględnionej we wniosku o współfinansowanie. Kolumny 13 i 14 – oprócz łącznych poziomów należy wskazać poziomy odpowiadające odbudowie istniejącego systemu zbierania i poziom odpowiadający nowo utworzonemu systemowi zbierania. W przypadku gdy poziom powiązania będzie niższy niż poziom zbierania po realizacji projektu, należy podać przyczyny takich różnic i plany inwestycyjne na przyszłość w celu zmniejszenia tych różnic (w tym przypadki, gdy użytkownicy nie chcą być podłączeni do podmiotu zbierającego).</w:t>
      </w:r>
    </w:p>
    <w:p w:rsidR="00D7760B" w:rsidRPr="00D7760B" w:rsidRDefault="00D7760B" w:rsidP="00D7760B">
      <w:pPr>
        <w:tabs>
          <w:tab w:val="left" w:pos="0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D7760B">
        <w:rPr>
          <w:rFonts w:ascii="Arial" w:eastAsia="Calibri" w:hAnsi="Arial" w:cs="Arial"/>
          <w:sz w:val="20"/>
          <w:szCs w:val="20"/>
          <w:lang w:eastAsia="en-GB"/>
        </w:rPr>
        <w:t>15. W stosownym przypadku należy wskazać wszelkie usprawnienia (odbudowę, zbudowanie nowego obiektu, zmodernizowanie istniejącego obiektu) wprowadzone w pojedynczych systemach i innych właściwych systemach uwzględnionych w projekcie.</w:t>
      </w:r>
    </w:p>
    <w:p w:rsidR="00D7760B" w:rsidRPr="00D7760B" w:rsidRDefault="00D7760B" w:rsidP="00D7760B">
      <w:pPr>
        <w:tabs>
          <w:tab w:val="left" w:pos="0"/>
        </w:tabs>
        <w:spacing w:after="120" w:line="24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D7760B">
        <w:rPr>
          <w:rFonts w:ascii="Arial" w:eastAsia="Calibri" w:hAnsi="Arial" w:cs="Arial"/>
          <w:sz w:val="20"/>
          <w:szCs w:val="20"/>
          <w:lang w:eastAsia="en-GB"/>
        </w:rPr>
        <w:t xml:space="preserve">16. Należy także wskazać, czy oczyszczalnia jest obiektem całkowicie nowym, odbudowanym, czy też zmodernizowanym. Wydajność oczyszczalni powinna być wystarczająca, aby oczyścić cały ładunek </w:t>
      </w:r>
      <w:r w:rsidRPr="00D7760B">
        <w:rPr>
          <w:rFonts w:ascii="Arial" w:eastAsia="Calibri" w:hAnsi="Arial" w:cs="Arial"/>
          <w:sz w:val="20"/>
          <w:szCs w:val="20"/>
          <w:lang w:eastAsia="en-GB"/>
        </w:rPr>
        <w:lastRenderedPageBreak/>
        <w:t>generowany przez daną aglomerację. W przypadku gdy całkowita wydajność oczyszczalni ścieków komunalnych jest niższa niż całkowity ładunek aglomeracji, należy wyjaśnić przyczyny tego stanu rzeczy. Ponadto należy wyjaśnić, w jaki sposób można zapewnić właściwe funkcjonowanie oczyszczalni, aby zapobiec jej przeciążeniu. W przypadku gdy oczyszczalnie są (w dużej mierze) przeładowane, należy wyjaśnić przyczyny tego stanu rzeczy (np. przewidywany wzrost ładunku dopływającego, rozbudowę systemów zbierania, dodatkowe połączenia z innymi aglomeracjami itd.).</w:t>
      </w:r>
    </w:p>
    <w:sectPr w:rsidR="00D7760B" w:rsidRPr="00D77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0B" w:rsidRDefault="00D7760B" w:rsidP="00D7760B">
      <w:pPr>
        <w:spacing w:after="0" w:line="240" w:lineRule="auto"/>
      </w:pPr>
      <w:r>
        <w:separator/>
      </w:r>
    </w:p>
  </w:endnote>
  <w:endnote w:type="continuationSeparator" w:id="0">
    <w:p w:rsidR="00D7760B" w:rsidRDefault="00D7760B" w:rsidP="00D7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0B" w:rsidRPr="00C348C6" w:rsidRDefault="00D7760B" w:rsidP="00824C43">
    <w:pPr>
      <w:pStyle w:val="FooterLandscape"/>
      <w:jc w:val="center"/>
      <w:rPr>
        <w:rFonts w:ascii="Arial" w:hAnsi="Arial" w:cs="Arial"/>
        <w:b/>
        <w:sz w:val="20"/>
      </w:rPr>
    </w:pPr>
    <w:r w:rsidRPr="005F6B9E">
      <w:rPr>
        <w:rFonts w:ascii="Arial" w:hAnsi="Arial" w:cs="Arial"/>
        <w:sz w:val="20"/>
      </w:rPr>
      <w:fldChar w:fldCharType="begin"/>
    </w:r>
    <w:r w:rsidRPr="005F6B9E">
      <w:rPr>
        <w:rFonts w:ascii="Arial" w:hAnsi="Arial" w:cs="Arial"/>
        <w:sz w:val="20"/>
      </w:rPr>
      <w:instrText xml:space="preserve"> PAGE  \* MERGEFORMAT </w:instrText>
    </w:r>
    <w:r w:rsidRPr="005F6B9E">
      <w:rPr>
        <w:rFonts w:ascii="Arial" w:hAnsi="Arial" w:cs="Arial"/>
        <w:sz w:val="20"/>
      </w:rPr>
      <w:fldChar w:fldCharType="separate"/>
    </w:r>
    <w:r w:rsidR="00EA4503">
      <w:rPr>
        <w:rFonts w:ascii="Arial" w:hAnsi="Arial" w:cs="Arial"/>
        <w:noProof/>
        <w:sz w:val="20"/>
      </w:rPr>
      <w:t>1</w:t>
    </w:r>
    <w:r w:rsidRPr="005F6B9E">
      <w:rPr>
        <w:rFonts w:ascii="Arial" w:hAnsi="Arial" w:cs="Arial"/>
        <w:sz w:val="20"/>
      </w:rPr>
      <w:fldChar w:fldCharType="end"/>
    </w:r>
    <w:r>
      <w:fldChar w:fldCharType="begin"/>
    </w:r>
    <w:r>
      <w:instrText xml:space="preserve"> DOCVARIABLE "LW_Confidence"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0B" w:rsidRPr="00671535" w:rsidRDefault="00D7760B" w:rsidP="00D926BA">
    <w:pPr>
      <w:pStyle w:val="FooterLandscap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0B" w:rsidRDefault="00D7760B" w:rsidP="00D7760B">
      <w:pPr>
        <w:spacing w:after="0" w:line="240" w:lineRule="auto"/>
      </w:pPr>
      <w:r>
        <w:separator/>
      </w:r>
    </w:p>
  </w:footnote>
  <w:footnote w:type="continuationSeparator" w:id="0">
    <w:p w:rsidR="00D7760B" w:rsidRDefault="00D7760B" w:rsidP="00D7760B">
      <w:pPr>
        <w:spacing w:after="0" w:line="240" w:lineRule="auto"/>
      </w:pPr>
      <w:r>
        <w:continuationSeparator/>
      </w:r>
    </w:p>
  </w:footnote>
  <w:footnote w:id="1">
    <w:p w:rsidR="00D7760B" w:rsidRPr="00F12610" w:rsidRDefault="00D7760B" w:rsidP="00D7760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F12610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Pr="00F12610">
        <w:rPr>
          <w:rFonts w:ascii="Arial" w:hAnsi="Arial" w:cs="Arial"/>
          <w:sz w:val="18"/>
          <w:szCs w:val="18"/>
          <w:lang w:val="pl"/>
        </w:rPr>
        <w:t xml:space="preserve"> </w:t>
      </w:r>
      <w:r w:rsidRPr="00F12610">
        <w:rPr>
          <w:rFonts w:ascii="Arial" w:hAnsi="Arial" w:cs="Arial"/>
          <w:i/>
          <w:sz w:val="18"/>
          <w:szCs w:val="18"/>
          <w:lang w:val="pl"/>
        </w:rPr>
        <w:t>Dyrektywa Rady 91/271/EWG z dnia 21 maja 1991 r. dotycząca oczyszczania ścieków komunalnych (Dz.U. L 135 z 30.5.1991, s. 40).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0B" w:rsidRPr="00E816BF" w:rsidRDefault="00D7760B" w:rsidP="00D926BA">
    <w:pPr>
      <w:pStyle w:val="HeaderLandscap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0B" w:rsidRPr="00671535" w:rsidRDefault="00D7760B" w:rsidP="00D926BA">
    <w:pPr>
      <w:pStyle w:val="HeaderLandscap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0B"/>
    <w:rsid w:val="00D7760B"/>
    <w:rsid w:val="00E027D4"/>
    <w:rsid w:val="00EA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7A3B"/>
  <w15:docId w15:val="{3AC8B8F2-6574-4285-8F63-F4B4AA9F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7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760B"/>
    <w:rPr>
      <w:sz w:val="20"/>
      <w:szCs w:val="20"/>
    </w:rPr>
  </w:style>
  <w:style w:type="paragraph" w:customStyle="1" w:styleId="HeaderLandscape">
    <w:name w:val="HeaderLandscape"/>
    <w:basedOn w:val="Normalny"/>
    <w:rsid w:val="00D7760B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paragraph" w:customStyle="1" w:styleId="FooterLandscape">
    <w:name w:val="FooterLandscape"/>
    <w:basedOn w:val="Normalny"/>
    <w:rsid w:val="00D7760B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styleId="Odwoanieprzypisudolnego">
    <w:name w:val="footnote reference"/>
    <w:aliases w:val="Footnote Reference Number"/>
    <w:uiPriority w:val="99"/>
    <w:unhideWhenUsed/>
    <w:rsid w:val="00D7760B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Marek Jacek</cp:lastModifiedBy>
  <cp:revision>2</cp:revision>
  <dcterms:created xsi:type="dcterms:W3CDTF">2015-12-10T12:57:00Z</dcterms:created>
  <dcterms:modified xsi:type="dcterms:W3CDTF">2016-02-18T10:03:00Z</dcterms:modified>
</cp:coreProperties>
</file>