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FE11D4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punktor zaznacza Wykonawca składajacy Oswiadczenie w swoim imieniu" style="width:363pt;height:23.25pt" o:ole="">
            <v:imagedata r:id="rId8" o:title=""/>
          </v:shape>
          <w:control r:id="rId9" w:name="OptionButton5" w:shapeid="_x0000_i108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74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10" o:title=""/>
          </v:shape>
          <w:control r:id="rId11" w:name="OptionButton6" w:shapeid="_x0000_i1074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72" type="#_x0000_t75" alt="punktor zaznacza Podmiot udostępniajacy zasoby składajacy Oswiadczenie w swoim imieniu" style="width:451.5pt;height:22.5pt" o:ole="">
            <v:imagedata r:id="rId12" o:title=""/>
          </v:shape>
          <w:control r:id="rId13" w:name="OptionButton7" w:shapeid="_x0000_i1072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</w:t>
      </w:r>
      <w:bookmarkStart w:id="2" w:name="_GoBack"/>
      <w:bookmarkEnd w:id="2"/>
      <w:r w:rsidR="004F41EC">
        <w:rPr>
          <w:rFonts w:ascii="Arial" w:hAnsi="Arial" w:cs="Arial"/>
          <w:sz w:val="24"/>
          <w:szCs w:val="24"/>
          <w:vertAlign w:val="subscript"/>
        </w:rPr>
        <w:t>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3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4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63D5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</w:p>
    <w:p w:rsidR="00CE165D" w:rsidRPr="009C4B3E" w:rsidRDefault="00CE165D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Dz.U. z 20</w:t>
      </w:r>
      <w:r w:rsidR="003339D2">
        <w:rPr>
          <w:rFonts w:ascii="Arial" w:hAnsi="Arial" w:cs="Arial"/>
          <w:sz w:val="24"/>
          <w:szCs w:val="24"/>
        </w:rPr>
        <w:t>2</w:t>
      </w:r>
      <w:r w:rsidR="003D1191">
        <w:rPr>
          <w:rFonts w:ascii="Arial" w:hAnsi="Arial" w:cs="Arial"/>
          <w:sz w:val="24"/>
          <w:szCs w:val="24"/>
        </w:rPr>
        <w:t>2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</w:t>
      </w:r>
      <w:r w:rsidR="003D1191">
        <w:rPr>
          <w:rFonts w:ascii="Arial" w:hAnsi="Arial" w:cs="Arial"/>
          <w:sz w:val="24"/>
          <w:szCs w:val="24"/>
        </w:rPr>
        <w:t>710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A25A3B" w:rsidRPr="00A25A3B">
        <w:rPr>
          <w:rFonts w:ascii="Arial" w:hAnsi="Arial" w:cs="Arial"/>
          <w:b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, nr sprawy </w:t>
      </w:r>
      <w:r w:rsidR="00F17F7E" w:rsidRPr="00F17F7E">
        <w:rPr>
          <w:rFonts w:ascii="Arial" w:hAnsi="Arial" w:cs="Arial"/>
          <w:b/>
          <w:sz w:val="24"/>
          <w:szCs w:val="24"/>
        </w:rPr>
        <w:t>BAD.241.2.</w:t>
      </w:r>
      <w:r w:rsidR="00A25A3B">
        <w:rPr>
          <w:rFonts w:ascii="Arial" w:hAnsi="Arial" w:cs="Arial"/>
          <w:b/>
          <w:sz w:val="24"/>
          <w:szCs w:val="24"/>
        </w:rPr>
        <w:t>8</w:t>
      </w:r>
      <w:r w:rsidR="00F17F7E" w:rsidRPr="00F17F7E">
        <w:rPr>
          <w:rFonts w:ascii="Arial" w:hAnsi="Arial" w:cs="Arial"/>
          <w:b/>
          <w:sz w:val="24"/>
          <w:szCs w:val="24"/>
        </w:rPr>
        <w:t>.2022</w:t>
      </w:r>
      <w:r w:rsidR="00A25A3B">
        <w:rPr>
          <w:rFonts w:ascii="Arial" w:hAnsi="Arial" w:cs="Arial"/>
          <w:b/>
          <w:sz w:val="24"/>
          <w:szCs w:val="24"/>
        </w:rPr>
        <w:t xml:space="preserve">, </w:t>
      </w:r>
      <w:r w:rsidRPr="00F17F7E">
        <w:rPr>
          <w:rFonts w:ascii="Arial" w:hAnsi="Arial" w:cs="Arial"/>
          <w:sz w:val="24"/>
          <w:szCs w:val="24"/>
        </w:rPr>
        <w:lastRenderedPageBreak/>
        <w:t xml:space="preserve">prowadzonego przez Główny </w:t>
      </w:r>
      <w:r w:rsidRPr="00FE11D4">
        <w:rPr>
          <w:rFonts w:ascii="Arial" w:hAnsi="Arial" w:cs="Arial"/>
          <w:sz w:val="24"/>
          <w:szCs w:val="24"/>
        </w:rPr>
        <w:t>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A25A3B">
        <w:rPr>
          <w:rFonts w:ascii="Arial" w:hAnsi="Arial" w:cs="Arial"/>
          <w:sz w:val="24"/>
          <w:szCs w:val="24"/>
        </w:rPr>
        <w:t xml:space="preserve">bez </w:t>
      </w:r>
      <w:r w:rsidR="003513A3" w:rsidRPr="009C4B3E">
        <w:rPr>
          <w:rFonts w:ascii="Arial" w:hAnsi="Arial" w:cs="Arial"/>
          <w:sz w:val="24"/>
          <w:szCs w:val="24"/>
        </w:rPr>
        <w:t>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:rsidR="00B154D2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A25A3B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3DE9">
        <w:rPr>
          <w:rFonts w:ascii="Arial" w:hAnsi="Arial" w:cs="Arial"/>
          <w:sz w:val="24"/>
          <w:szCs w:val="24"/>
        </w:rPr>
        <w:t>art. 109 ust. 1 pkt 4)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5" w:name="Samooczyszczenie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25pt;height:41.25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esli dokumenty rejestrowe dostępne są w rejestrze CEIDG" style="width:429.75pt;height:4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3" type="#_x0000_t75" alt="Wykonaca zaznacza jesli dokumenty rejestrowe dostępne są w inym rejestrze " style="width:467.25pt;height:34.5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9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.5pt;height:18pt" o:ole="">
            <v:imagedata r:id="rId20" o:title=""/>
          </v:shape>
          <w:control r:id="rId21" w:name="OptionButton4" w:shapeid="_x0000_i1065"/>
        </w:object>
      </w:r>
    </w:p>
    <w:p w:rsidR="00727672" w:rsidRPr="007A63D5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  <w:rFonts w:ascii="Arial" w:hAnsi="Arial" w:cs="Arial"/>
          <w:sz w:val="28"/>
          <w:szCs w:val="28"/>
        </w:rPr>
      </w:pPr>
      <w:r w:rsidRPr="007A63D5">
        <w:rPr>
          <w:rStyle w:val="Nagwek1Znak"/>
          <w:rFonts w:ascii="Arial" w:hAnsi="Arial" w:cs="Arial"/>
          <w:sz w:val="28"/>
          <w:szCs w:val="28"/>
        </w:rPr>
        <w:t>Dotyczące spełniania warunków udziału w postępowaniu</w:t>
      </w:r>
    </w:p>
    <w:p w:rsidR="00FE7A04" w:rsidRPr="00CE165D" w:rsidRDefault="00AE2EC0" w:rsidP="00FE7A04">
      <w:pPr>
        <w:spacing w:before="480" w:line="480" w:lineRule="auto"/>
        <w:rPr>
          <w:rFonts w:ascii="Arial" w:hAnsi="Arial" w:cs="Arial"/>
          <w:sz w:val="24"/>
          <w:szCs w:val="24"/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3pt;height:33pt" o:ole="">
            <v:imagedata r:id="rId22" o:title=""/>
          </v:shape>
          <w:control r:id="rId23" w:name="CheckBox11" w:shapeid="_x0000_i1067"/>
        </w:object>
      </w:r>
    </w:p>
    <w:p w:rsidR="00FE7A04" w:rsidRPr="00CE165D" w:rsidRDefault="00FE7A04" w:rsidP="00FE7A04">
      <w:pPr>
        <w:spacing w:before="480" w:line="240" w:lineRule="auto"/>
        <w:rPr>
          <w:highlight w:val="yellow"/>
        </w:rPr>
      </w:pPr>
      <w:r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5pt;height:69.75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7A63D5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0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7A63D5" w:rsidRPr="00790BCF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="007A63D5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2333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>Nr sprawy: BAD.241.2.</w:t>
    </w:r>
    <w:r w:rsidR="00A25A3B">
      <w:rPr>
        <w:rFonts w:ascii="Arial" w:hAnsi="Arial" w:cs="Arial"/>
      </w:rPr>
      <w:t>8</w:t>
    </w:r>
    <w:r w:rsidR="00DC0C0E" w:rsidRPr="00951C58">
      <w:rPr>
        <w:rFonts w:ascii="Arial" w:hAnsi="Arial" w:cs="Arial"/>
      </w:rPr>
      <w:t>.2022</w:t>
    </w:r>
  </w:p>
  <w:p w:rsidR="004F41EC" w:rsidRPr="00951C58" w:rsidRDefault="00A25A3B">
    <w:pPr>
      <w:pStyle w:val="Nagwek"/>
      <w:rPr>
        <w:rFonts w:ascii="Arial" w:hAnsi="Arial" w:cs="Arial"/>
      </w:rPr>
    </w:pPr>
    <w:r>
      <w:rPr>
        <w:rFonts w:ascii="Arial" w:hAnsi="Arial" w:cs="Arial"/>
      </w:rPr>
      <w:t>Z</w:t>
    </w:r>
    <w:r w:rsidR="004F41EC" w:rsidRPr="00951C58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ocumentProtection w:edit="forms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A0F3A"/>
    <w:rsid w:val="001A6B85"/>
    <w:rsid w:val="001B744E"/>
    <w:rsid w:val="001C6945"/>
    <w:rsid w:val="001D3A19"/>
    <w:rsid w:val="001D4C90"/>
    <w:rsid w:val="001F3F62"/>
    <w:rsid w:val="001F4C82"/>
    <w:rsid w:val="002167D3"/>
    <w:rsid w:val="00220BDA"/>
    <w:rsid w:val="00221F7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1191"/>
    <w:rsid w:val="003D272A"/>
    <w:rsid w:val="003D3A31"/>
    <w:rsid w:val="003D7458"/>
    <w:rsid w:val="003E1710"/>
    <w:rsid w:val="003F024C"/>
    <w:rsid w:val="0042317C"/>
    <w:rsid w:val="0042333F"/>
    <w:rsid w:val="00430D4C"/>
    <w:rsid w:val="00434CC2"/>
    <w:rsid w:val="00460D92"/>
    <w:rsid w:val="00466838"/>
    <w:rsid w:val="004761C6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4298"/>
    <w:rsid w:val="00804F07"/>
    <w:rsid w:val="0080532D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25A3B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311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036EC"/>
    <w:rsid w:val="00C05286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D26AE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AC6B-1363-4588-974D-3AAA74F9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513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opieka medyczna</cp:keywords>
  <dc:description/>
  <cp:lastModifiedBy>Katarzyna Niedźwiedzka-Rozkosz</cp:lastModifiedBy>
  <cp:revision>6</cp:revision>
  <cp:lastPrinted>2020-07-02T09:06:00Z</cp:lastPrinted>
  <dcterms:created xsi:type="dcterms:W3CDTF">2022-09-07T21:56:00Z</dcterms:created>
  <dcterms:modified xsi:type="dcterms:W3CDTF">2022-09-19T10:59:00Z</dcterms:modified>
</cp:coreProperties>
</file>