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6219"/>
      </w:tblGrid>
      <w:tr w:rsidR="00843CDD" w:rsidRPr="00080D3C" w:rsidTr="007D39BC">
        <w:trPr>
          <w:trHeight w:hRule="exact" w:val="719"/>
        </w:trPr>
        <w:tc>
          <w:tcPr>
            <w:tcW w:w="1815" w:type="pct"/>
            <w:shd w:val="clear" w:color="auto" w:fill="FFFFFF"/>
            <w:vAlign w:val="center"/>
          </w:tcPr>
          <w:p w:rsidR="00843CDD" w:rsidRPr="008A5250" w:rsidRDefault="00843CDD" w:rsidP="00843CDD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</w:pPr>
            <w:bookmarkStart w:id="0" w:name="_GoBack"/>
            <w:bookmarkEnd w:id="0"/>
            <w:r w:rsidRPr="008A5250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Numer porządkowy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843CDD" w:rsidRPr="008A5250" w:rsidRDefault="00144380" w:rsidP="00555E69">
            <w:pPr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5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09.4</w:t>
            </w:r>
            <w:r w:rsidR="00C85F9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288</w:t>
            </w:r>
          </w:p>
        </w:tc>
      </w:tr>
      <w:tr w:rsidR="00843CDD" w:rsidRPr="00080D3C" w:rsidTr="007D39BC">
        <w:trPr>
          <w:trHeight w:hRule="exact" w:val="1979"/>
        </w:trPr>
        <w:tc>
          <w:tcPr>
            <w:tcW w:w="1815" w:type="pct"/>
            <w:shd w:val="clear" w:color="auto" w:fill="FFFFFF"/>
            <w:vAlign w:val="center"/>
          </w:tcPr>
          <w:p w:rsidR="00843CDD" w:rsidRPr="002F1E2D" w:rsidRDefault="00843CDD" w:rsidP="00843CDD">
            <w:pPr>
              <w:spacing w:after="0" w:line="240" w:lineRule="auto"/>
              <w:rPr>
                <w:rFonts w:ascii="Arial" w:eastAsia="Cambria" w:hAnsi="Arial" w:cs="Arial"/>
                <w:b/>
                <w:bCs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2F1E2D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Umowa międzynarodowa lub inny akt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843CDD" w:rsidRPr="00D75523" w:rsidRDefault="00D75523" w:rsidP="00555E69">
            <w:pPr>
              <w:spacing w:after="0" w:line="240" w:lineRule="auto"/>
              <w:ind w:right="133"/>
              <w:jc w:val="both"/>
              <w:rPr>
                <w:rFonts w:ascii="Arial" w:eastAsia="Cambria" w:hAnsi="Arial" w:cs="Arial"/>
                <w:b/>
                <w:bCs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D75523">
              <w:rPr>
                <w:rFonts w:ascii="Arial" w:hAnsi="Arial" w:cs="Arial"/>
                <w:color w:val="000000"/>
                <w:sz w:val="20"/>
                <w:szCs w:val="20"/>
              </w:rPr>
              <w:t>Decyzja Rady (UE) 2021/1213 w sprawie zawarcia, w imieniu Unii, Porozumienia w formie wymiany listów między Unią Europejską a Republiką Argentyńską na podstawie art. XXVIII Układu ogólnego w sprawie taryf celnych i handlu (GATT) 1994 dotyczącego zmiany koncesji w odniesieniu do wszystkich kontyngentów taryfowych uwzględnionych w liście koncesyjnej UE CLXXV w następstwie wystąpienia Zjednoczonego Królestwa z Unii Europejskiej</w:t>
            </w:r>
          </w:p>
        </w:tc>
      </w:tr>
      <w:tr w:rsidR="00D75523" w:rsidRPr="00080D3C" w:rsidTr="007D39BC">
        <w:trPr>
          <w:trHeight w:val="1610"/>
        </w:trPr>
        <w:tc>
          <w:tcPr>
            <w:tcW w:w="1815" w:type="pct"/>
            <w:vMerge w:val="restart"/>
            <w:shd w:val="clear" w:color="auto" w:fill="FFFFFF"/>
            <w:vAlign w:val="center"/>
          </w:tcPr>
          <w:p w:rsidR="00D75523" w:rsidRPr="002F1E2D" w:rsidRDefault="00D75523" w:rsidP="00843CDD">
            <w:pPr>
              <w:spacing w:after="0" w:line="240" w:lineRule="auto"/>
              <w:rPr>
                <w:rFonts w:ascii="Arial" w:eastAsia="Cambria" w:hAnsi="Arial" w:cs="Arial"/>
                <w:b/>
                <w:bCs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2F1E2D">
              <w:rPr>
                <w:rFonts w:ascii="Arial" w:hAnsi="Arial" w:cs="Arial"/>
                <w:sz w:val="20"/>
                <w:szCs w:val="20"/>
              </w:rPr>
              <w:t>Akt prawny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D75523" w:rsidRPr="002F1E2D" w:rsidRDefault="00D75523" w:rsidP="00555E69">
            <w:pPr>
              <w:pStyle w:val="Nagwek10"/>
              <w:keepNext/>
              <w:keepLines/>
              <w:shd w:val="clear" w:color="auto" w:fill="auto"/>
              <w:spacing w:before="0" w:after="0" w:line="240" w:lineRule="auto"/>
              <w:ind w:right="13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2F1E2D">
              <w:rPr>
                <w:rFonts w:ascii="Arial" w:hAnsi="Arial" w:cs="Arial"/>
                <w:color w:val="000000"/>
                <w:spacing w:val="0"/>
                <w:sz w:val="20"/>
                <w:szCs w:val="20"/>
                <w:lang w:eastAsia="pl-PL" w:bidi="pl-PL"/>
              </w:rPr>
              <w:t xml:space="preserve">ROZPORZĄDZENIE DELEGOWANE KOMISJI (UE) 2020/760 </w:t>
            </w:r>
            <w:r w:rsidRPr="002F1E2D">
              <w:rPr>
                <w:rFonts w:ascii="Arial" w:hAnsi="Arial" w:cs="Arial"/>
                <w:color w:val="000000"/>
                <w:spacing w:val="0"/>
                <w:sz w:val="20"/>
                <w:szCs w:val="20"/>
                <w:lang w:eastAsia="pl-PL" w:bidi="pl-PL"/>
              </w:rPr>
              <w:br/>
            </w:r>
            <w:r w:rsidRPr="008A5250">
              <w:rPr>
                <w:rStyle w:val="Teksttreci485pt"/>
                <w:rFonts w:ascii="Arial" w:hAnsi="Arial" w:cs="Arial"/>
                <w:b w:val="0"/>
                <w:sz w:val="20"/>
                <w:szCs w:val="20"/>
              </w:rPr>
              <w:t>z dnia 17 grudnia 2019 r</w:t>
            </w:r>
            <w:r w:rsidRPr="008A5250">
              <w:rPr>
                <w:rStyle w:val="Teksttreci485pt"/>
                <w:rFonts w:ascii="Arial" w:hAnsi="Arial" w:cs="Arial"/>
                <w:sz w:val="20"/>
                <w:szCs w:val="20"/>
              </w:rPr>
              <w:t xml:space="preserve">. </w:t>
            </w:r>
            <w:r w:rsidRPr="008A5250">
              <w:rPr>
                <w:rFonts w:ascii="Arial" w:hAnsi="Arial" w:cs="Arial"/>
                <w:color w:val="000000"/>
                <w:spacing w:val="0"/>
                <w:sz w:val="20"/>
                <w:szCs w:val="20"/>
                <w:lang w:eastAsia="pl-PL" w:bidi="pl-PL"/>
              </w:rPr>
              <w:t>uzupełniające</w:t>
            </w:r>
            <w:r w:rsidRPr="002F1E2D">
              <w:rPr>
                <w:rFonts w:ascii="Arial" w:hAnsi="Arial" w:cs="Arial"/>
                <w:color w:val="000000"/>
                <w:spacing w:val="0"/>
                <w:sz w:val="20"/>
                <w:szCs w:val="20"/>
                <w:lang w:eastAsia="pl-PL" w:bidi="pl-PL"/>
              </w:rPr>
              <w:t xml:space="preserve"> rozporządzenie Parlamentu Europejskiego i Rady (UE) nr 1308/2013 w odniesieniu </w:t>
            </w:r>
            <w:r w:rsidRPr="002F1E2D">
              <w:rPr>
                <w:rFonts w:ascii="Arial" w:hAnsi="Arial" w:cs="Arial"/>
                <w:color w:val="000000"/>
                <w:spacing w:val="0"/>
                <w:sz w:val="20"/>
                <w:szCs w:val="20"/>
                <w:lang w:eastAsia="pl-PL" w:bidi="pl-PL"/>
              </w:rPr>
              <w:br/>
              <w:t xml:space="preserve">do zasad administrowania kontyngentami taryfowymi na przywóz </w:t>
            </w:r>
            <w:r w:rsidRPr="002F1E2D">
              <w:rPr>
                <w:rFonts w:ascii="Arial" w:hAnsi="Arial" w:cs="Arial"/>
                <w:color w:val="000000"/>
                <w:spacing w:val="0"/>
                <w:sz w:val="20"/>
                <w:szCs w:val="20"/>
                <w:lang w:eastAsia="pl-PL" w:bidi="pl-PL"/>
              </w:rPr>
              <w:br/>
              <w:t>i wywóz podlegającymi systemowi pozwoleń oraz uzupełniające rozporządzenie Parlamentu Europejskiego i Rady (UE) nr 1306/2013 w odniesieniu do wnoszenia zabezpieczeń w ramach administrowania kontyngentami taryfowymi.</w:t>
            </w:r>
          </w:p>
        </w:tc>
      </w:tr>
      <w:tr w:rsidR="00D75523" w:rsidRPr="00080D3C" w:rsidTr="007D39BC">
        <w:trPr>
          <w:trHeight w:val="1389"/>
        </w:trPr>
        <w:tc>
          <w:tcPr>
            <w:tcW w:w="1815" w:type="pct"/>
            <w:vMerge/>
            <w:shd w:val="clear" w:color="auto" w:fill="FFFFFF"/>
            <w:vAlign w:val="center"/>
          </w:tcPr>
          <w:p w:rsidR="00D75523" w:rsidRPr="002F1E2D" w:rsidRDefault="00D75523" w:rsidP="00843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pct"/>
            <w:shd w:val="clear" w:color="auto" w:fill="FFFFFF"/>
            <w:vAlign w:val="center"/>
          </w:tcPr>
          <w:p w:rsidR="00D75523" w:rsidRPr="002F1E2D" w:rsidRDefault="00D75523" w:rsidP="00555E69">
            <w:pPr>
              <w:pStyle w:val="Nagwek10"/>
              <w:keepNext/>
              <w:keepLines/>
              <w:shd w:val="clear" w:color="auto" w:fill="auto"/>
              <w:spacing w:before="0" w:after="0" w:line="240" w:lineRule="auto"/>
              <w:ind w:right="133"/>
              <w:jc w:val="both"/>
              <w:rPr>
                <w:rFonts w:ascii="Arial" w:hAnsi="Arial" w:cs="Arial"/>
                <w:color w:val="000000"/>
                <w:spacing w:val="0"/>
                <w:sz w:val="20"/>
                <w:szCs w:val="20"/>
                <w:lang w:eastAsia="pl-PL" w:bidi="pl-PL"/>
              </w:rPr>
            </w:pPr>
            <w:r w:rsidRPr="002F1E2D">
              <w:rPr>
                <w:rFonts w:ascii="Arial" w:hAnsi="Arial" w:cs="Arial"/>
                <w:sz w:val="20"/>
                <w:szCs w:val="20"/>
              </w:rPr>
              <w:t xml:space="preserve">ROZPORZĄDZENIE WYKONAWCZE KOMISJI (UE) 2020/761 z dnia </w:t>
            </w:r>
            <w:r w:rsidRPr="002F1E2D">
              <w:rPr>
                <w:rFonts w:ascii="Arial" w:hAnsi="Arial" w:cs="Arial"/>
                <w:sz w:val="20"/>
                <w:szCs w:val="20"/>
              </w:rPr>
              <w:br/>
              <w:t xml:space="preserve">17 grudnia 2019 r. ustanawiające zasady stosowania rozporządzeń Parlamentu Europejskiego i Rady (UE) nr 1306/2013, (UE) nr 1308/2013 </w:t>
            </w:r>
            <w:r w:rsidRPr="002F1E2D">
              <w:rPr>
                <w:rFonts w:ascii="Arial" w:hAnsi="Arial" w:cs="Arial"/>
                <w:sz w:val="20"/>
                <w:szCs w:val="20"/>
              </w:rPr>
              <w:br/>
              <w:t>i (UE) nr 510/2014 w odniesieniu do systemu administrowania kontyngentami taryfowymi przy wykorzystaniu pozwoleń.</w:t>
            </w:r>
          </w:p>
        </w:tc>
      </w:tr>
      <w:tr w:rsidR="00D75523" w:rsidRPr="00080D3C" w:rsidTr="007D39BC">
        <w:trPr>
          <w:trHeight w:val="1133"/>
        </w:trPr>
        <w:tc>
          <w:tcPr>
            <w:tcW w:w="1815" w:type="pct"/>
            <w:vMerge/>
            <w:shd w:val="clear" w:color="auto" w:fill="FFFFFF"/>
            <w:vAlign w:val="center"/>
          </w:tcPr>
          <w:p w:rsidR="00D75523" w:rsidRPr="002F1E2D" w:rsidRDefault="00D75523" w:rsidP="00843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pct"/>
            <w:shd w:val="clear" w:color="auto" w:fill="FFFFFF"/>
            <w:vAlign w:val="center"/>
          </w:tcPr>
          <w:p w:rsidR="00D75523" w:rsidRPr="00D75523" w:rsidRDefault="00D75523" w:rsidP="00555E69">
            <w:pPr>
              <w:pStyle w:val="Nagwek10"/>
              <w:keepNext/>
              <w:keepLines/>
              <w:shd w:val="clear" w:color="auto" w:fill="auto"/>
              <w:spacing w:before="0" w:after="0" w:line="240" w:lineRule="auto"/>
              <w:ind w:right="133"/>
              <w:jc w:val="both"/>
              <w:rPr>
                <w:rFonts w:ascii="Arial" w:hAnsi="Arial" w:cs="Arial"/>
                <w:color w:val="000000"/>
                <w:spacing w:val="0"/>
                <w:sz w:val="20"/>
                <w:szCs w:val="20"/>
                <w:lang w:eastAsia="pl-PL" w:bidi="pl-PL"/>
              </w:rPr>
            </w:pPr>
            <w:r w:rsidRPr="00D75523">
              <w:rPr>
                <w:rFonts w:ascii="Arial" w:hAnsi="Arial" w:cs="Arial"/>
                <w:sz w:val="20"/>
                <w:szCs w:val="20"/>
              </w:rPr>
              <w:t>Rozporządzenie wykonawcze Komisji (UE) 2021/1401 z dnia 25 sierpnia 2021 r. zmieniające rozporządzenia wykonawcze (UE) 2020/761 i (UE) 2020/1988 w odniesieniu do ilości, które mogą być przywożone w ramach niektórych kontyngentów taryfowych</w:t>
            </w:r>
          </w:p>
        </w:tc>
      </w:tr>
      <w:tr w:rsidR="00843CDD" w:rsidRPr="00080D3C" w:rsidTr="007D39BC">
        <w:trPr>
          <w:trHeight w:hRule="exact" w:val="580"/>
        </w:trPr>
        <w:tc>
          <w:tcPr>
            <w:tcW w:w="1815" w:type="pct"/>
            <w:shd w:val="clear" w:color="auto" w:fill="FFFFFF"/>
            <w:vAlign w:val="center"/>
          </w:tcPr>
          <w:p w:rsidR="00843CDD" w:rsidRPr="002F1E2D" w:rsidRDefault="00843CDD" w:rsidP="00843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Okres obowiązywania kontyngentu taryfowego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843CDD" w:rsidRPr="008A5250" w:rsidRDefault="00843CDD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25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Od </w:t>
            </w:r>
            <w:r w:rsidRPr="008A5250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 xml:space="preserve">1 </w:t>
            </w:r>
            <w:r w:rsidRPr="008A525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czerwca do </w:t>
            </w:r>
            <w:r w:rsidRPr="008A5250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 xml:space="preserve">31 </w:t>
            </w:r>
            <w:r w:rsidRPr="008A525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maja</w:t>
            </w:r>
          </w:p>
        </w:tc>
      </w:tr>
      <w:tr w:rsidR="00843CDD" w:rsidRPr="00080D3C" w:rsidTr="007D39BC">
        <w:trPr>
          <w:trHeight w:hRule="exact" w:val="1295"/>
        </w:trPr>
        <w:tc>
          <w:tcPr>
            <w:tcW w:w="1815" w:type="pct"/>
            <w:shd w:val="clear" w:color="auto" w:fill="FFFFFF"/>
            <w:vAlign w:val="center"/>
          </w:tcPr>
          <w:p w:rsidR="00843CDD" w:rsidRPr="002F1E2D" w:rsidRDefault="00843CDD" w:rsidP="00843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Podokresy obowiązywania kontyngentu taryfowego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7D39BC" w:rsidRDefault="00843CDD" w:rsidP="00555E69">
            <w:pPr>
              <w:spacing w:after="0" w:line="240" w:lineRule="auto"/>
              <w:ind w:right="133"/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</w:pPr>
            <w:r w:rsidRPr="008A5250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 xml:space="preserve">Od 1 </w:t>
            </w:r>
            <w:r w:rsidRPr="008A525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czerwca </w:t>
            </w:r>
            <w:r w:rsidRPr="008A5250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>do 31 sierpnia</w:t>
            </w:r>
          </w:p>
          <w:p w:rsidR="00843CDD" w:rsidRPr="008A5250" w:rsidRDefault="00843CDD" w:rsidP="00555E69">
            <w:pPr>
              <w:spacing w:after="0" w:line="240" w:lineRule="auto"/>
              <w:ind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8A5250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 xml:space="preserve">Od 1 </w:t>
            </w:r>
            <w:r w:rsidRPr="008A525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września </w:t>
            </w:r>
            <w:r w:rsidRPr="008A5250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>do 30 listopada</w:t>
            </w:r>
          </w:p>
          <w:p w:rsidR="00843CDD" w:rsidRPr="008A5250" w:rsidRDefault="00843CDD" w:rsidP="00555E69">
            <w:pPr>
              <w:spacing w:after="0" w:line="240" w:lineRule="auto"/>
              <w:ind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8A525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grudnia do 28 lutego lub 29 lutego, w zależności od roku (przestępny lub nie)</w:t>
            </w:r>
          </w:p>
          <w:p w:rsidR="00843CDD" w:rsidRPr="008A5250" w:rsidRDefault="00843CDD" w:rsidP="00555E69">
            <w:pPr>
              <w:spacing w:after="0" w:line="240" w:lineRule="auto"/>
              <w:ind w:right="133"/>
              <w:rPr>
                <w:rFonts w:ascii="Arial" w:hAnsi="Arial" w:cs="Arial"/>
                <w:b/>
              </w:rPr>
            </w:pPr>
            <w:r w:rsidRPr="008A5250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>Od 1 marca do 31 maja</w:t>
            </w:r>
          </w:p>
        </w:tc>
      </w:tr>
      <w:tr w:rsidR="00843CDD" w:rsidRPr="00080D3C" w:rsidTr="007D39BC">
        <w:trPr>
          <w:trHeight w:hRule="exact" w:val="3244"/>
        </w:trPr>
        <w:tc>
          <w:tcPr>
            <w:tcW w:w="1815" w:type="pct"/>
            <w:shd w:val="clear" w:color="auto" w:fill="FFFFFF"/>
            <w:vAlign w:val="center"/>
          </w:tcPr>
          <w:p w:rsidR="00843CDD" w:rsidRPr="002F1E2D" w:rsidRDefault="00843CDD" w:rsidP="00843CDD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Wniosek o pozwolenie </w:t>
            </w:r>
          </w:p>
          <w:p w:rsidR="00843CDD" w:rsidRPr="002F1E2D" w:rsidRDefault="00843CDD" w:rsidP="00843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Zgodnie z </w:t>
            </w:r>
            <w:r w:rsidRPr="00326EC6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art. </w:t>
            </w:r>
            <w:r w:rsidR="00144380" w:rsidRPr="00326EC6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 xml:space="preserve">6, 7, </w:t>
            </w:r>
            <w:r w:rsidR="002D20EA" w:rsidRPr="00326EC6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>8</w:t>
            </w:r>
            <w:r w:rsidR="00144380">
              <w:rPr>
                <w:rStyle w:val="Teksttreci295ptBezpogrubieniaOdstpy0pt"/>
                <w:rFonts w:ascii="Arial" w:hAnsi="Arial" w:cs="Arial"/>
                <w:sz w:val="20"/>
                <w:szCs w:val="20"/>
              </w:rPr>
              <w:t xml:space="preserve"> </w:t>
            </w:r>
            <w:r w:rsidRPr="002F1E2D">
              <w:rPr>
                <w:rStyle w:val="Teksttreci295ptBezpogrubieniaOdstpy0pt"/>
                <w:rFonts w:ascii="Arial" w:hAnsi="Arial" w:cs="Arial"/>
                <w:sz w:val="20"/>
                <w:szCs w:val="20"/>
              </w:rPr>
              <w:t xml:space="preserve"> </w:t>
            </w: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rozporządzenia</w:t>
            </w:r>
            <w:r w:rsidR="001F35E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2020/76</w:t>
            </w:r>
            <w:r w:rsidR="00B25AE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B322CC" w:rsidRPr="00F21718" w:rsidRDefault="00B322CC" w:rsidP="00555E69">
            <w:pPr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18">
              <w:rPr>
                <w:rFonts w:ascii="Arial" w:hAnsi="Arial" w:cs="Arial"/>
                <w:sz w:val="20"/>
                <w:szCs w:val="20"/>
              </w:rPr>
              <w:t>Wnioski o wydanie pozwolenia na przywóz składa się w ciągu pierwszych siedmiu dni kalendarzowych miesiąca poprzedzającego początek okresu obowiązywania kontyngentu taryfowego do godz. 13.00 oraz w ciągu pierwszych siedmiu dni kalendarzowych każdego miesiąca w trakcie obowiązywania kontyngentu taryfowego do wyczerpania ilości przydzielonej w danym podokresie do godz. 13.00, z wyjątkiem grudnia, w którym to miesiącu nie składa się żadnych wniosków:</w:t>
            </w:r>
          </w:p>
          <w:p w:rsidR="00843CDD" w:rsidRPr="002F1E2D" w:rsidRDefault="00B322CC" w:rsidP="00555E69">
            <w:pPr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18">
              <w:rPr>
                <w:rFonts w:ascii="Arial" w:hAnsi="Arial" w:cs="Arial"/>
                <w:sz w:val="20"/>
                <w:szCs w:val="20"/>
              </w:rPr>
              <w:t>Wnioski o pozwolenia na przywóz i na wywóz, których ważność rozpoczyna się z dniem 1 stycznia, składa się między 23 i 30 listopada roku poprzedzającego</w:t>
            </w:r>
            <w:r w:rsidRPr="00B322CC" w:rsidDel="00B322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3CDD" w:rsidRPr="00080D3C" w:rsidTr="007D39BC">
        <w:trPr>
          <w:trHeight w:hRule="exact" w:val="509"/>
        </w:trPr>
        <w:tc>
          <w:tcPr>
            <w:tcW w:w="1815" w:type="pct"/>
            <w:shd w:val="clear" w:color="auto" w:fill="FFFFFF"/>
            <w:vAlign w:val="center"/>
          </w:tcPr>
          <w:p w:rsidR="00843CDD" w:rsidRPr="002F1E2D" w:rsidRDefault="00843CDD" w:rsidP="00843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Opis produktu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843CDD" w:rsidRPr="002F1E2D" w:rsidRDefault="00843CDD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Czosnek świeży lub chłodzony objęty kodem CN 0703 20 00</w:t>
            </w:r>
          </w:p>
        </w:tc>
      </w:tr>
      <w:tr w:rsidR="00522A20" w:rsidRPr="00080D3C" w:rsidTr="007D39BC">
        <w:trPr>
          <w:trHeight w:hRule="exact" w:val="509"/>
        </w:trPr>
        <w:tc>
          <w:tcPr>
            <w:tcW w:w="1815" w:type="pct"/>
            <w:shd w:val="clear" w:color="auto" w:fill="FFFFFF"/>
            <w:vAlign w:val="center"/>
          </w:tcPr>
          <w:p w:rsidR="00522A20" w:rsidRPr="002F1E2D" w:rsidRDefault="00522A20" w:rsidP="00522A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Pochodzenie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522A20" w:rsidRPr="002F1E2D" w:rsidRDefault="00144380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Argentyna</w:t>
            </w:r>
          </w:p>
        </w:tc>
      </w:tr>
      <w:tr w:rsidR="00522A20" w:rsidRPr="00080D3C" w:rsidTr="007D39BC">
        <w:trPr>
          <w:trHeight w:hRule="exact" w:val="1250"/>
        </w:trPr>
        <w:tc>
          <w:tcPr>
            <w:tcW w:w="1815" w:type="pct"/>
            <w:shd w:val="clear" w:color="auto" w:fill="FFFFFF"/>
            <w:vAlign w:val="center"/>
          </w:tcPr>
          <w:p w:rsidR="00522A20" w:rsidRPr="002F1E2D" w:rsidRDefault="00522A20" w:rsidP="00522A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przy składaniu wniosku o pozwolenie.</w:t>
            </w:r>
          </w:p>
          <w:p w:rsidR="00522A20" w:rsidRPr="002F1E2D" w:rsidRDefault="00522A20" w:rsidP="00522A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Jeżeli „tak”, organ upoważniony do jego wydania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522A20" w:rsidRPr="002F1E2D" w:rsidRDefault="00522A20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22A20" w:rsidRPr="00080D3C" w:rsidTr="007D39BC">
        <w:trPr>
          <w:trHeight w:hRule="exact" w:val="721"/>
        </w:trPr>
        <w:tc>
          <w:tcPr>
            <w:tcW w:w="1815" w:type="pct"/>
            <w:shd w:val="clear" w:color="auto" w:fill="FFFFFF"/>
            <w:vAlign w:val="center"/>
          </w:tcPr>
          <w:p w:rsidR="00522A20" w:rsidRPr="002F1E2D" w:rsidRDefault="00522A20" w:rsidP="00522A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Dowód pochodzenia do celów dopuszczenia do obrotu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522A20" w:rsidRPr="002F1E2D" w:rsidRDefault="005A5317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522A20" w:rsidRPr="00080D3C" w:rsidTr="007D39BC">
        <w:trPr>
          <w:trHeight w:val="1268"/>
        </w:trPr>
        <w:tc>
          <w:tcPr>
            <w:tcW w:w="1815" w:type="pct"/>
            <w:shd w:val="clear" w:color="auto" w:fill="FFFFFF"/>
            <w:vAlign w:val="center"/>
          </w:tcPr>
          <w:p w:rsidR="00522A20" w:rsidRPr="002F1E2D" w:rsidRDefault="00522A20" w:rsidP="00522A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lastRenderedPageBreak/>
              <w:t>Ilość w kilogramach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2D79AE" w:rsidRPr="00A67844" w:rsidRDefault="00C85F99" w:rsidP="00555E69">
            <w:pPr>
              <w:spacing w:after="0" w:line="240" w:lineRule="auto"/>
              <w:ind w:right="133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19 147 000 kg</w:t>
            </w:r>
            <w:r w:rsidR="002D79AE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 następującym podziale:</w:t>
            </w:r>
          </w:p>
          <w:p w:rsidR="001D7BB8" w:rsidRDefault="00C85F99" w:rsidP="00555E69">
            <w:pPr>
              <w:spacing w:after="0" w:line="240" w:lineRule="auto"/>
              <w:ind w:right="133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0 kg przypadające na podokres od 1 czerwca do 31 sierpnia </w:t>
            </w:r>
          </w:p>
          <w:p w:rsidR="00C042F2" w:rsidRDefault="00C85F99" w:rsidP="00555E69">
            <w:pPr>
              <w:spacing w:after="0" w:line="240" w:lineRule="auto"/>
              <w:ind w:right="133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0 kg </w:t>
            </w:r>
            <w:r w:rsidR="00C042F2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przypadające na po</w:t>
            </w:r>
            <w:r w:rsidR="001D7BB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</w:t>
            </w:r>
            <w:r w:rsidR="00C042F2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od 1 września do 30 listopada</w:t>
            </w:r>
          </w:p>
          <w:p w:rsidR="002D79AE" w:rsidRPr="00A67844" w:rsidRDefault="001D7BB8" w:rsidP="00555E69">
            <w:pPr>
              <w:spacing w:after="0" w:line="240" w:lineRule="auto"/>
              <w:ind w:right="133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11 700 000 kg </w:t>
            </w:r>
            <w:r w:rsidR="002D79AE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przypadające na podokres od 1 grudnia do 28/29 lutego</w:t>
            </w:r>
          </w:p>
          <w:p w:rsidR="00522A20" w:rsidRPr="002F1E2D" w:rsidRDefault="001D7BB8" w:rsidP="00555E69">
            <w:pPr>
              <w:spacing w:after="0" w:line="240" w:lineRule="auto"/>
              <w:ind w:right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7 447 000 </w:t>
            </w:r>
            <w:r w:rsidR="002D79AE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kg przypadające na podokres od 1 marca do 31 maja</w:t>
            </w:r>
          </w:p>
        </w:tc>
      </w:tr>
      <w:tr w:rsidR="00522A20" w:rsidRPr="00080D3C" w:rsidTr="007D39BC">
        <w:trPr>
          <w:trHeight w:hRule="exact" w:val="514"/>
        </w:trPr>
        <w:tc>
          <w:tcPr>
            <w:tcW w:w="1815" w:type="pct"/>
            <w:shd w:val="clear" w:color="auto" w:fill="FFFFFF"/>
            <w:vAlign w:val="center"/>
          </w:tcPr>
          <w:p w:rsidR="00522A20" w:rsidRPr="002F1E2D" w:rsidRDefault="00522A20" w:rsidP="00522A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Kody CN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522A20" w:rsidRPr="002F1E2D" w:rsidRDefault="009167D4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0703 20 00</w:t>
            </w:r>
          </w:p>
        </w:tc>
      </w:tr>
      <w:tr w:rsidR="009167D4" w:rsidRPr="00080D3C" w:rsidTr="007D39BC">
        <w:trPr>
          <w:trHeight w:hRule="exact" w:val="509"/>
        </w:trPr>
        <w:tc>
          <w:tcPr>
            <w:tcW w:w="1815" w:type="pct"/>
            <w:shd w:val="clear" w:color="auto" w:fill="FFFFFF"/>
            <w:vAlign w:val="center"/>
          </w:tcPr>
          <w:p w:rsidR="009167D4" w:rsidRPr="002F1E2D" w:rsidRDefault="009167D4" w:rsidP="00916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Cło w ramach kontyngentu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9167D4" w:rsidRPr="002F1E2D" w:rsidRDefault="009167D4" w:rsidP="00555E69">
            <w:pPr>
              <w:spacing w:after="0" w:line="240" w:lineRule="auto"/>
              <w:ind w:right="133"/>
              <w:jc w:val="both"/>
              <w:rPr>
                <w:rFonts w:ascii="Arial" w:eastAsia="Cambria" w:hAnsi="Arial" w:cs="Arial"/>
                <w:bCs/>
                <w:i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2F1E2D">
              <w:rPr>
                <w:rStyle w:val="Teksttreci2BezpogrubieniaKursywaOdstpy1pt"/>
                <w:rFonts w:ascii="Arial" w:hAnsi="Arial" w:cs="Arial"/>
                <w:i w:val="0"/>
                <w:spacing w:val="-10"/>
                <w:sz w:val="20"/>
                <w:szCs w:val="20"/>
              </w:rPr>
              <w:t>9,6%</w:t>
            </w:r>
            <w:r w:rsidRPr="002F1E2D">
              <w:rPr>
                <w:rStyle w:val="Teksttreci2BezpogrubieniaKursywa"/>
                <w:rFonts w:ascii="Arial" w:hAnsi="Arial" w:cs="Arial"/>
                <w:b w:val="0"/>
                <w:i w:val="0"/>
                <w:sz w:val="20"/>
                <w:szCs w:val="20"/>
              </w:rPr>
              <w:t xml:space="preserve"> ad valorem</w:t>
            </w:r>
          </w:p>
        </w:tc>
      </w:tr>
      <w:tr w:rsidR="009167D4" w:rsidRPr="00080D3C" w:rsidTr="007D39BC">
        <w:trPr>
          <w:trHeight w:hRule="exact" w:val="541"/>
        </w:trPr>
        <w:tc>
          <w:tcPr>
            <w:tcW w:w="1815" w:type="pct"/>
            <w:shd w:val="clear" w:color="auto" w:fill="FFFFFF"/>
            <w:vAlign w:val="center"/>
          </w:tcPr>
          <w:p w:rsidR="009167D4" w:rsidRPr="002F1E2D" w:rsidRDefault="009167D4" w:rsidP="00916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Dowód handlu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9167D4" w:rsidRPr="002F1E2D" w:rsidRDefault="005A5317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Tak. 25 ton</w:t>
            </w:r>
          </w:p>
        </w:tc>
      </w:tr>
      <w:tr w:rsidR="009167D4" w:rsidRPr="00080D3C" w:rsidTr="007D39BC">
        <w:trPr>
          <w:trHeight w:hRule="exact" w:val="589"/>
        </w:trPr>
        <w:tc>
          <w:tcPr>
            <w:tcW w:w="1815" w:type="pct"/>
            <w:shd w:val="clear" w:color="auto" w:fill="FFFFFF"/>
            <w:vAlign w:val="center"/>
          </w:tcPr>
          <w:p w:rsidR="009167D4" w:rsidRPr="002F1E2D" w:rsidRDefault="009167D4" w:rsidP="00916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Zabezpieczenie na potrzeby pozwolenia na przywóz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9167D4" w:rsidRPr="002F1E2D" w:rsidRDefault="009167D4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60 EUR za 1 000 kg</w:t>
            </w:r>
          </w:p>
        </w:tc>
      </w:tr>
      <w:tr w:rsidR="009167D4" w:rsidRPr="00080D3C" w:rsidTr="007D39BC">
        <w:trPr>
          <w:trHeight w:hRule="exact" w:val="840"/>
        </w:trPr>
        <w:tc>
          <w:tcPr>
            <w:tcW w:w="1815" w:type="pct"/>
            <w:shd w:val="clear" w:color="auto" w:fill="FFFFFF"/>
            <w:vAlign w:val="center"/>
          </w:tcPr>
          <w:p w:rsidR="009167D4" w:rsidRPr="002F1E2D" w:rsidRDefault="009167D4" w:rsidP="00916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Szczegółowe adnotacje dokonywane we wniosku o pozwolenie i w pozwoleniu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81776A" w:rsidRPr="002F1E2D" w:rsidRDefault="009167D4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8 wniosku o pozwolenie na przywóz i pozwolenia na przywóz wskazuje kraj pochodzenia; należy zaznaczyć pole „tak” w tej sekcji.</w:t>
            </w:r>
          </w:p>
        </w:tc>
      </w:tr>
      <w:tr w:rsidR="009167D4" w:rsidRPr="00080D3C" w:rsidTr="007D39BC">
        <w:trPr>
          <w:trHeight w:hRule="exact" w:val="711"/>
        </w:trPr>
        <w:tc>
          <w:tcPr>
            <w:tcW w:w="1815" w:type="pct"/>
            <w:shd w:val="clear" w:color="auto" w:fill="FFFFFF" w:themeFill="background1"/>
            <w:vAlign w:val="center"/>
          </w:tcPr>
          <w:p w:rsidR="009167D4" w:rsidRPr="002F33B5" w:rsidRDefault="009167D4" w:rsidP="009167D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2F33B5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Termin wydania pozwolenia</w:t>
            </w:r>
          </w:p>
        </w:tc>
        <w:tc>
          <w:tcPr>
            <w:tcW w:w="3185" w:type="pct"/>
            <w:shd w:val="clear" w:color="auto" w:fill="FFFFFF" w:themeFill="background1"/>
            <w:vAlign w:val="center"/>
          </w:tcPr>
          <w:p w:rsidR="009167D4" w:rsidRPr="002F33B5" w:rsidRDefault="009167D4" w:rsidP="00555E69">
            <w:pPr>
              <w:spacing w:after="0" w:line="240" w:lineRule="auto"/>
              <w:ind w:right="133"/>
              <w:jc w:val="both"/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2F33B5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Pozwolenia na przywóz wydawane są po opublikowaniu przez KE (na stronie EUROPA) współczynnika przydziału i przed końcem miesiąca.</w:t>
            </w:r>
          </w:p>
        </w:tc>
      </w:tr>
      <w:tr w:rsidR="009167D4" w:rsidRPr="00080D3C" w:rsidTr="00555E69">
        <w:trPr>
          <w:trHeight w:hRule="exact" w:val="1260"/>
        </w:trPr>
        <w:tc>
          <w:tcPr>
            <w:tcW w:w="1815" w:type="pct"/>
            <w:shd w:val="clear" w:color="auto" w:fill="FFFFFF"/>
            <w:vAlign w:val="center"/>
          </w:tcPr>
          <w:p w:rsidR="009167D4" w:rsidRPr="002F1E2D" w:rsidRDefault="009167D4" w:rsidP="009167D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Okres ważności pozwolenia</w:t>
            </w: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9167D4" w:rsidRPr="002F1E2D" w:rsidRDefault="009167D4" w:rsidP="00916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Zgodnie z art. 13 niniejszego rozporządzenia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9167D4" w:rsidRPr="003F30CF" w:rsidRDefault="00D112CC" w:rsidP="00555E69">
            <w:pPr>
              <w:ind w:right="1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718">
              <w:rPr>
                <w:rFonts w:ascii="Arial" w:hAnsi="Arial" w:cs="Arial"/>
                <w:color w:val="000000"/>
                <w:sz w:val="20"/>
                <w:szCs w:val="20"/>
              </w:rPr>
              <w:t>Pozwolenia na przywóz/wyciągi dla danego podokresu są ważne do ostatniego dnia kalendarzowego miesiąca następującego po zakończeniu danego podokresu, ale nie dłużej niż do końca okresu obowiązywania kontyngentu taryfowego</w:t>
            </w:r>
            <w:r w:rsidR="003F30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167D4" w:rsidRPr="00080D3C" w:rsidTr="007D39BC">
        <w:trPr>
          <w:trHeight w:hRule="exact" w:val="696"/>
        </w:trPr>
        <w:tc>
          <w:tcPr>
            <w:tcW w:w="1815" w:type="pct"/>
            <w:shd w:val="clear" w:color="auto" w:fill="FFFFFF"/>
            <w:vAlign w:val="center"/>
          </w:tcPr>
          <w:p w:rsidR="009167D4" w:rsidRPr="002F1E2D" w:rsidRDefault="009167D4" w:rsidP="00916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Możliwość przeniesienia pozwolenia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9167D4" w:rsidRPr="002F1E2D" w:rsidRDefault="002F1E2D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9167D4" w:rsidRPr="00080D3C" w:rsidTr="007D39BC">
        <w:trPr>
          <w:trHeight w:hRule="exact" w:val="557"/>
        </w:trPr>
        <w:tc>
          <w:tcPr>
            <w:tcW w:w="1815" w:type="pct"/>
            <w:shd w:val="clear" w:color="auto" w:fill="FFFFFF"/>
            <w:vAlign w:val="center"/>
          </w:tcPr>
          <w:p w:rsidR="009167D4" w:rsidRPr="002F1E2D" w:rsidRDefault="009167D4" w:rsidP="00916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Ilość referencyjna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9167D4" w:rsidRPr="002F1E2D" w:rsidRDefault="003829DC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167D4" w:rsidRPr="00080D3C" w:rsidTr="007D39BC">
        <w:trPr>
          <w:trHeight w:hRule="exact" w:val="848"/>
        </w:trPr>
        <w:tc>
          <w:tcPr>
            <w:tcW w:w="1815" w:type="pct"/>
            <w:shd w:val="clear" w:color="auto" w:fill="FFFFFF"/>
            <w:vAlign w:val="center"/>
          </w:tcPr>
          <w:p w:rsidR="009167D4" w:rsidRPr="002F1E2D" w:rsidRDefault="009167D4" w:rsidP="00916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Podmiot zarejestrowany w bazie danych LORI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9167D4" w:rsidRPr="002F1E2D" w:rsidRDefault="003829DC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Nie</w:t>
            </w:r>
          </w:p>
        </w:tc>
      </w:tr>
      <w:tr w:rsidR="009167D4" w:rsidRPr="00080D3C" w:rsidTr="007D39BC">
        <w:trPr>
          <w:trHeight w:hRule="exact" w:val="466"/>
        </w:trPr>
        <w:tc>
          <w:tcPr>
            <w:tcW w:w="1815" w:type="pct"/>
            <w:shd w:val="clear" w:color="auto" w:fill="FFFFFF"/>
            <w:vAlign w:val="center"/>
          </w:tcPr>
          <w:p w:rsidR="009167D4" w:rsidRPr="002F1E2D" w:rsidRDefault="009167D4" w:rsidP="00916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Warunki szczególne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9167D4" w:rsidRPr="002F1E2D" w:rsidRDefault="009167D4" w:rsidP="00555E69">
            <w:pPr>
              <w:spacing w:after="0" w:line="240" w:lineRule="auto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E2D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Nie</w:t>
            </w:r>
          </w:p>
        </w:tc>
      </w:tr>
      <w:tr w:rsidR="009167D4" w:rsidRPr="00080D3C" w:rsidTr="007D39BC">
        <w:trPr>
          <w:trHeight w:hRule="exact" w:val="466"/>
        </w:trPr>
        <w:tc>
          <w:tcPr>
            <w:tcW w:w="1815" w:type="pct"/>
            <w:shd w:val="clear" w:color="auto" w:fill="FFFFFF"/>
            <w:vAlign w:val="center"/>
          </w:tcPr>
          <w:p w:rsidR="009167D4" w:rsidRPr="002F1E2D" w:rsidRDefault="009167D4" w:rsidP="009167D4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2F1E2D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Termin na zwrot pozwolenia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9167D4" w:rsidRPr="002F1E2D" w:rsidRDefault="009167D4" w:rsidP="00555E69">
            <w:pPr>
              <w:spacing w:after="0" w:line="240" w:lineRule="auto"/>
              <w:ind w:right="133"/>
              <w:jc w:val="both"/>
              <w:rPr>
                <w:rFonts w:ascii="Arial" w:eastAsia="Cambria" w:hAnsi="Arial" w:cs="Arial"/>
                <w:b/>
                <w:bCs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2F1E2D"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  <w:t>60 dni od daty wygaśnięcia ważności pozwolenia</w:t>
            </w:r>
          </w:p>
        </w:tc>
      </w:tr>
    </w:tbl>
    <w:p w:rsidR="00291C58" w:rsidRPr="00080D3C" w:rsidRDefault="00291C58" w:rsidP="00291C58">
      <w:pPr>
        <w:tabs>
          <w:tab w:val="left" w:pos="4066"/>
        </w:tabs>
        <w:spacing w:after="0" w:line="240" w:lineRule="auto"/>
        <w:jc w:val="both"/>
        <w:rPr>
          <w:rFonts w:ascii="Arial" w:eastAsia="Cambria" w:hAnsi="Arial" w:cs="Arial"/>
          <w:bCs/>
          <w:color w:val="000000"/>
          <w:spacing w:val="-10"/>
          <w:sz w:val="20"/>
          <w:szCs w:val="20"/>
          <w:lang w:eastAsia="pl-PL" w:bidi="pl-PL"/>
        </w:rPr>
      </w:pPr>
    </w:p>
    <w:p w:rsidR="00291C58" w:rsidRPr="00080D3C" w:rsidRDefault="00291C58" w:rsidP="00291C58">
      <w:pPr>
        <w:tabs>
          <w:tab w:val="left" w:pos="4066"/>
        </w:tabs>
        <w:spacing w:after="0" w:line="240" w:lineRule="auto"/>
        <w:jc w:val="both"/>
        <w:rPr>
          <w:rFonts w:ascii="Arial" w:eastAsia="Cambria" w:hAnsi="Arial" w:cs="Arial"/>
          <w:bCs/>
          <w:color w:val="000000"/>
          <w:spacing w:val="-10"/>
          <w:sz w:val="20"/>
          <w:szCs w:val="20"/>
          <w:lang w:eastAsia="pl-PL" w:bidi="pl-PL"/>
        </w:rPr>
      </w:pPr>
    </w:p>
    <w:p w:rsidR="00291C58" w:rsidRPr="00080D3C" w:rsidRDefault="00291C58" w:rsidP="00291C58">
      <w:pPr>
        <w:tabs>
          <w:tab w:val="left" w:pos="4066"/>
        </w:tabs>
        <w:spacing w:after="0" w:line="240" w:lineRule="auto"/>
        <w:jc w:val="both"/>
        <w:rPr>
          <w:rFonts w:ascii="Arial" w:eastAsia="Cambria" w:hAnsi="Arial" w:cs="Arial"/>
          <w:bCs/>
          <w:color w:val="000000"/>
          <w:spacing w:val="-10"/>
          <w:sz w:val="20"/>
          <w:szCs w:val="20"/>
          <w:lang w:eastAsia="pl-PL" w:bidi="pl-PL"/>
        </w:rPr>
      </w:pPr>
    </w:p>
    <w:sectPr w:rsidR="00291C58" w:rsidRPr="00080D3C" w:rsidSect="003E2A72">
      <w:pgSz w:w="11906" w:h="16838"/>
      <w:pgMar w:top="851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17" w:rsidRDefault="00E60717" w:rsidP="00431E26">
      <w:pPr>
        <w:spacing w:after="0" w:line="240" w:lineRule="auto"/>
      </w:pPr>
      <w:r>
        <w:separator/>
      </w:r>
    </w:p>
  </w:endnote>
  <w:endnote w:type="continuationSeparator" w:id="0">
    <w:p w:rsidR="00E60717" w:rsidRDefault="00E60717" w:rsidP="0043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17" w:rsidRDefault="00E60717" w:rsidP="00431E26">
      <w:pPr>
        <w:spacing w:after="0" w:line="240" w:lineRule="auto"/>
      </w:pPr>
      <w:r>
        <w:separator/>
      </w:r>
    </w:p>
  </w:footnote>
  <w:footnote w:type="continuationSeparator" w:id="0">
    <w:p w:rsidR="00E60717" w:rsidRDefault="00E60717" w:rsidP="00431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68A"/>
    <w:multiLevelType w:val="hybridMultilevel"/>
    <w:tmpl w:val="A874149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1D5B8E"/>
    <w:multiLevelType w:val="hybridMultilevel"/>
    <w:tmpl w:val="34BC5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4768C"/>
    <w:multiLevelType w:val="multilevel"/>
    <w:tmpl w:val="636CB12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79636A"/>
    <w:multiLevelType w:val="hybridMultilevel"/>
    <w:tmpl w:val="BDCE2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560E1"/>
    <w:multiLevelType w:val="multilevel"/>
    <w:tmpl w:val="CF86CE2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4D3C7D"/>
    <w:multiLevelType w:val="hybridMultilevel"/>
    <w:tmpl w:val="11D80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58"/>
    <w:rsid w:val="00006E59"/>
    <w:rsid w:val="00070C64"/>
    <w:rsid w:val="00093EAF"/>
    <w:rsid w:val="00144380"/>
    <w:rsid w:val="00172A96"/>
    <w:rsid w:val="001D7BB8"/>
    <w:rsid w:val="001F35E7"/>
    <w:rsid w:val="00217143"/>
    <w:rsid w:val="00291C58"/>
    <w:rsid w:val="002D20EA"/>
    <w:rsid w:val="002D79AE"/>
    <w:rsid w:val="002F1E2D"/>
    <w:rsid w:val="002F33B5"/>
    <w:rsid w:val="00326EC6"/>
    <w:rsid w:val="003829DC"/>
    <w:rsid w:val="003E23FA"/>
    <w:rsid w:val="003E2A72"/>
    <w:rsid w:val="003F30CF"/>
    <w:rsid w:val="00404E6B"/>
    <w:rsid w:val="00431E26"/>
    <w:rsid w:val="00431E90"/>
    <w:rsid w:val="004810C5"/>
    <w:rsid w:val="004C04F8"/>
    <w:rsid w:val="004E495A"/>
    <w:rsid w:val="004F30BF"/>
    <w:rsid w:val="00522A20"/>
    <w:rsid w:val="00555E69"/>
    <w:rsid w:val="005933B9"/>
    <w:rsid w:val="005A5317"/>
    <w:rsid w:val="005F0F59"/>
    <w:rsid w:val="005F5E66"/>
    <w:rsid w:val="006118EB"/>
    <w:rsid w:val="006907DD"/>
    <w:rsid w:val="006C516C"/>
    <w:rsid w:val="006C648B"/>
    <w:rsid w:val="006F050B"/>
    <w:rsid w:val="0072614C"/>
    <w:rsid w:val="007404D0"/>
    <w:rsid w:val="007504A6"/>
    <w:rsid w:val="00785CAB"/>
    <w:rsid w:val="007D39BC"/>
    <w:rsid w:val="0081776A"/>
    <w:rsid w:val="00843CDD"/>
    <w:rsid w:val="008A1798"/>
    <w:rsid w:val="008A2790"/>
    <w:rsid w:val="008A5250"/>
    <w:rsid w:val="009167D4"/>
    <w:rsid w:val="009307B8"/>
    <w:rsid w:val="0094366A"/>
    <w:rsid w:val="00977BDC"/>
    <w:rsid w:val="00A94507"/>
    <w:rsid w:val="00AD0B6F"/>
    <w:rsid w:val="00AF0E52"/>
    <w:rsid w:val="00B25AE4"/>
    <w:rsid w:val="00B322CC"/>
    <w:rsid w:val="00C042F2"/>
    <w:rsid w:val="00C27CAD"/>
    <w:rsid w:val="00C578AE"/>
    <w:rsid w:val="00C8134F"/>
    <w:rsid w:val="00C81A4B"/>
    <w:rsid w:val="00C85F99"/>
    <w:rsid w:val="00CE2C6F"/>
    <w:rsid w:val="00CF2D60"/>
    <w:rsid w:val="00D112CC"/>
    <w:rsid w:val="00D30768"/>
    <w:rsid w:val="00D35806"/>
    <w:rsid w:val="00D75523"/>
    <w:rsid w:val="00DC61ED"/>
    <w:rsid w:val="00DE622E"/>
    <w:rsid w:val="00E60717"/>
    <w:rsid w:val="00E67856"/>
    <w:rsid w:val="00E9036D"/>
    <w:rsid w:val="00EE69C7"/>
    <w:rsid w:val="00F21718"/>
    <w:rsid w:val="00F25DFB"/>
    <w:rsid w:val="00F61CA9"/>
    <w:rsid w:val="00F8511D"/>
    <w:rsid w:val="00F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EE71F-65CC-45F0-8231-571F2B5F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E2A72"/>
    <w:rPr>
      <w:color w:val="0000FF"/>
      <w:u w:val="single"/>
    </w:rPr>
  </w:style>
  <w:style w:type="character" w:customStyle="1" w:styleId="Teksttreci295ptBezpogrubienia">
    <w:name w:val="Tekst treści (2) + 9;5 pt;Bez pogrubienia"/>
    <w:basedOn w:val="Domylnaczcionkaakapitu"/>
    <w:rsid w:val="0072614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6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6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785CAB"/>
    <w:pPr>
      <w:ind w:left="720"/>
      <w:contextualSpacing/>
    </w:pPr>
    <w:rPr>
      <w:rFonts w:ascii="Cambria" w:hAnsi="Cambria"/>
      <w:sz w:val="20"/>
    </w:rPr>
  </w:style>
  <w:style w:type="character" w:customStyle="1" w:styleId="Teksttreci29">
    <w:name w:val="Tekst treści (2) + 9"/>
    <w:aliases w:val="5 pt,Bez pogrubienia"/>
    <w:basedOn w:val="Domylnaczcionkaakapitu"/>
    <w:rsid w:val="00CF2D60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1E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1E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1E26"/>
    <w:rPr>
      <w:vertAlign w:val="superscript"/>
    </w:rPr>
  </w:style>
  <w:style w:type="character" w:customStyle="1" w:styleId="Nagwek1">
    <w:name w:val="Nagłówek #1_"/>
    <w:basedOn w:val="Domylnaczcionkaakapitu"/>
    <w:link w:val="Nagwek10"/>
    <w:rsid w:val="00843CDD"/>
    <w:rPr>
      <w:rFonts w:eastAsia="Cambria" w:cs="Cambria"/>
      <w:spacing w:val="-10"/>
      <w:sz w:val="34"/>
      <w:szCs w:val="34"/>
      <w:shd w:val="clear" w:color="auto" w:fill="FFFFFF"/>
    </w:rPr>
  </w:style>
  <w:style w:type="character" w:customStyle="1" w:styleId="Teksttreci485pt">
    <w:name w:val="Tekst treści (4) + 8;5 pt"/>
    <w:basedOn w:val="Domylnaczcionkaakapitu"/>
    <w:rsid w:val="00843CDD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843CDD"/>
    <w:pPr>
      <w:widowControl w:val="0"/>
      <w:shd w:val="clear" w:color="auto" w:fill="FFFFFF"/>
      <w:spacing w:before="840" w:after="840" w:line="0" w:lineRule="atLeast"/>
      <w:jc w:val="center"/>
      <w:outlineLvl w:val="0"/>
    </w:pPr>
    <w:rPr>
      <w:rFonts w:eastAsia="Cambria" w:cs="Cambria"/>
      <w:spacing w:val="-10"/>
      <w:sz w:val="34"/>
      <w:szCs w:val="34"/>
    </w:rPr>
  </w:style>
  <w:style w:type="character" w:customStyle="1" w:styleId="Teksttreci295ptBezpogrubieniaOdstpy0pt">
    <w:name w:val="Tekst treści (2) + 9;5 pt;Bez pogrubienia;Odstępy 0 pt"/>
    <w:basedOn w:val="Domylnaczcionkaakapitu"/>
    <w:rsid w:val="00843CD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9167D4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BezpogrubieniaKursywaOdstpy1pt">
    <w:name w:val="Tekst treści (2) + Bez pogrubienia;Kursywa;Odstępy 1 pt"/>
    <w:basedOn w:val="Domylnaczcionkaakapitu"/>
    <w:rsid w:val="009167D4"/>
    <w:rPr>
      <w:rFonts w:ascii="Cambria" w:eastAsia="Cambria" w:hAnsi="Cambria" w:cs="Cambria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2F1E2D"/>
    <w:rPr>
      <w:rFonts w:eastAsia="Cambria" w:cs="Cambria"/>
      <w:b/>
      <w:bCs/>
      <w:sz w:val="17"/>
      <w:szCs w:val="1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F1E2D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eastAsia="Cambria" w:cs="Cambria"/>
      <w:b/>
      <w:bCs/>
      <w:sz w:val="17"/>
      <w:szCs w:val="17"/>
    </w:rPr>
  </w:style>
  <w:style w:type="character" w:customStyle="1" w:styleId="Stopka">
    <w:name w:val="Stopka_"/>
    <w:basedOn w:val="Domylnaczcionkaakapitu"/>
    <w:link w:val="Stopka1"/>
    <w:rsid w:val="002F1E2D"/>
    <w:rPr>
      <w:rFonts w:eastAsia="Cambria" w:cs="Cambria"/>
      <w:sz w:val="15"/>
      <w:szCs w:val="15"/>
      <w:shd w:val="clear" w:color="auto" w:fill="FFFFFF"/>
    </w:rPr>
  </w:style>
  <w:style w:type="paragraph" w:customStyle="1" w:styleId="Stopka1">
    <w:name w:val="Stopka1"/>
    <w:basedOn w:val="Normalny"/>
    <w:link w:val="Stopka"/>
    <w:rsid w:val="002F1E2D"/>
    <w:pPr>
      <w:widowControl w:val="0"/>
      <w:shd w:val="clear" w:color="auto" w:fill="FFFFFF"/>
      <w:spacing w:after="0" w:line="197" w:lineRule="exact"/>
      <w:ind w:hanging="320"/>
      <w:jc w:val="both"/>
    </w:pPr>
    <w:rPr>
      <w:rFonts w:eastAsia="Cambria" w:cs="Cambria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FA0C-BD7E-4EE4-A350-32F8A9FC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Wawrenty Beata</dc:creator>
  <cp:lastModifiedBy>Śliwska Dorota</cp:lastModifiedBy>
  <cp:revision>2</cp:revision>
  <dcterms:created xsi:type="dcterms:W3CDTF">2023-03-08T15:32:00Z</dcterms:created>
  <dcterms:modified xsi:type="dcterms:W3CDTF">2023-03-08T15:32:00Z</dcterms:modified>
</cp:coreProperties>
</file>