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14650" w14:textId="78B7653D" w:rsidR="0092036C" w:rsidRPr="002E0D98" w:rsidRDefault="0092036C" w:rsidP="002E0D98">
      <w:pPr>
        <w:bidi/>
        <w:spacing w:before="240"/>
        <w:jc w:val="center"/>
        <w:rPr>
          <w:rFonts w:ascii="Times New Roman" w:hAnsi="Times New Roman"/>
          <w:sz w:val="24"/>
          <w:szCs w:val="24"/>
        </w:rPr>
      </w:pPr>
      <w:r w:rsidRPr="002E0D98">
        <w:rPr>
          <w:rFonts w:ascii="Times New Roman" w:hAnsi="Times New Roman"/>
          <w:b/>
          <w:bCs/>
          <w:sz w:val="24"/>
          <w:szCs w:val="24"/>
          <w:rtl/>
        </w:rPr>
        <w:t>نموذج التعليمات</w:t>
      </w:r>
      <w:r w:rsidR="00324359" w:rsidRPr="002E0D98">
        <w:rPr>
          <w:rFonts w:ascii="Times New Roman" w:hAnsi="Times New Roman"/>
          <w:b/>
          <w:bCs/>
          <w:sz w:val="24"/>
          <w:szCs w:val="24"/>
          <w:rtl/>
        </w:rPr>
        <w:t xml:space="preserve"> القانونية</w:t>
      </w:r>
      <w:r w:rsidRPr="002E0D98">
        <w:rPr>
          <w:rFonts w:ascii="Times New Roman" w:hAnsi="Times New Roman"/>
          <w:b/>
          <w:bCs/>
          <w:sz w:val="24"/>
          <w:szCs w:val="24"/>
          <w:rtl/>
        </w:rPr>
        <w:t xml:space="preserve"> ب</w:t>
      </w:r>
      <w:r w:rsidR="00324359" w:rsidRPr="002E0D98">
        <w:rPr>
          <w:rFonts w:ascii="Times New Roman" w:hAnsi="Times New Roman"/>
          <w:b/>
          <w:bCs/>
          <w:sz w:val="24"/>
          <w:szCs w:val="24"/>
          <w:rtl/>
        </w:rPr>
        <w:t xml:space="preserve">أحكام </w:t>
      </w:r>
      <w:r w:rsidRPr="002E0D98">
        <w:rPr>
          <w:rFonts w:ascii="Times New Roman" w:hAnsi="Times New Roman"/>
          <w:b/>
          <w:bCs/>
          <w:sz w:val="24"/>
          <w:szCs w:val="24"/>
          <w:rtl/>
        </w:rPr>
        <w:t>المادة 1135</w:t>
      </w:r>
      <w:r w:rsidRPr="002E0D98">
        <w:rPr>
          <w:rFonts w:ascii="Times New Roman" w:hAnsi="Times New Roman"/>
          <w:b/>
          <w:bCs/>
          <w:sz w:val="24"/>
          <w:szCs w:val="24"/>
          <w:vertAlign w:val="superscript"/>
          <w:rtl/>
        </w:rPr>
        <w:t>5</w:t>
      </w:r>
      <w:r w:rsidRPr="002E0D98">
        <w:rPr>
          <w:rFonts w:ascii="Times New Roman" w:hAnsi="Times New Roman"/>
          <w:b/>
          <w:bCs/>
          <w:sz w:val="24"/>
          <w:szCs w:val="24"/>
          <w:rtl/>
        </w:rPr>
        <w:t xml:space="preserve"> من قانون الإجراءات المدنية</w:t>
      </w:r>
    </w:p>
    <w:p w14:paraId="05E325A9" w14:textId="77777777" w:rsidR="0092036C" w:rsidRPr="002E0D98" w:rsidRDefault="0092036C" w:rsidP="002E0D98">
      <w:pPr>
        <w:bidi/>
        <w:spacing w:after="240"/>
        <w:jc w:val="center"/>
        <w:rPr>
          <w:rFonts w:ascii="Times New Roman" w:hAnsi="Times New Roman"/>
          <w:sz w:val="24"/>
          <w:szCs w:val="24"/>
        </w:rPr>
      </w:pPr>
      <w:r w:rsidRPr="002E0D98">
        <w:rPr>
          <w:rFonts w:ascii="Times New Roman" w:hAnsi="Times New Roman"/>
          <w:b/>
          <w:bCs/>
          <w:sz w:val="24"/>
          <w:szCs w:val="24"/>
          <w:rtl/>
        </w:rPr>
        <w:t>التعليمات</w:t>
      </w:r>
      <w:r w:rsidRPr="002E0D98">
        <w:rPr>
          <w:rFonts w:ascii="Times New Roman" w:hAnsi="Times New Roman"/>
          <w:sz w:val="24"/>
          <w:szCs w:val="24"/>
          <w:rtl/>
        </w:rPr>
        <w:t>(*)</w:t>
      </w:r>
    </w:p>
    <w:p w14:paraId="76287984" w14:textId="61D86D3C" w:rsidR="0092036C" w:rsidRPr="002E0D98" w:rsidRDefault="0092036C" w:rsidP="002E0D98">
      <w:pPr>
        <w:bidi/>
        <w:ind w:firstLine="431"/>
        <w:jc w:val="both"/>
        <w:rPr>
          <w:rFonts w:ascii="Times New Roman" w:hAnsi="Times New Roman"/>
        </w:rPr>
      </w:pPr>
      <w:r w:rsidRPr="002E0D98">
        <w:rPr>
          <w:rFonts w:ascii="Times New Roman" w:hAnsi="Times New Roman"/>
          <w:rtl/>
        </w:rPr>
        <w:t>1. يجب على الأطراف أو المشاركين في الإجراءات الذين ل</w:t>
      </w:r>
      <w:r w:rsidR="00324359" w:rsidRPr="002E0D98">
        <w:rPr>
          <w:rFonts w:ascii="Times New Roman" w:hAnsi="Times New Roman"/>
          <w:rtl/>
        </w:rPr>
        <w:t xml:space="preserve">ا يقع </w:t>
      </w:r>
      <w:r w:rsidRPr="002E0D98">
        <w:rPr>
          <w:rFonts w:ascii="Times New Roman" w:hAnsi="Times New Roman"/>
          <w:rtl/>
        </w:rPr>
        <w:t xml:space="preserve">مكان </w:t>
      </w:r>
      <w:r w:rsidR="00324359" w:rsidRPr="002E0D98">
        <w:rPr>
          <w:rFonts w:ascii="Times New Roman" w:hAnsi="Times New Roman"/>
          <w:rtl/>
        </w:rPr>
        <w:t>سكنهم</w:t>
      </w:r>
      <w:r w:rsidRPr="002E0D98">
        <w:rPr>
          <w:rFonts w:ascii="Times New Roman" w:hAnsi="Times New Roman"/>
          <w:rtl/>
        </w:rPr>
        <w:t xml:space="preserve"> أو إقامتهم المعتادة أو مكتبهم المسجل في </w:t>
      </w:r>
      <w:r w:rsidR="00324359" w:rsidRPr="002E0D98">
        <w:rPr>
          <w:rFonts w:ascii="Times New Roman" w:hAnsi="Times New Roman"/>
          <w:rtl/>
        </w:rPr>
        <w:t xml:space="preserve">أراضي </w:t>
      </w:r>
      <w:r w:rsidRPr="002E0D98">
        <w:rPr>
          <w:rFonts w:ascii="Times New Roman" w:hAnsi="Times New Roman"/>
          <w:rtl/>
        </w:rPr>
        <w:t xml:space="preserve">جمهورية بولندا أو أي دولة عضو أخرى في الاتحاد الأوروبي، </w:t>
      </w:r>
      <w:r w:rsidR="00CB0B19" w:rsidRPr="002E0D98">
        <w:rPr>
          <w:rFonts w:ascii="Times New Roman" w:hAnsi="Times New Roman"/>
          <w:rtl/>
        </w:rPr>
        <w:t xml:space="preserve">ما لم </w:t>
      </w:r>
      <w:r w:rsidRPr="002E0D98">
        <w:rPr>
          <w:rFonts w:ascii="Times New Roman" w:hAnsi="Times New Roman"/>
          <w:rtl/>
        </w:rPr>
        <w:t xml:space="preserve">يعينوا </w:t>
      </w:r>
      <w:r w:rsidR="00343360" w:rsidRPr="002E0D98">
        <w:rPr>
          <w:rFonts w:ascii="Times New Roman" w:hAnsi="Times New Roman"/>
          <w:rtl/>
        </w:rPr>
        <w:t>وكيلا</w:t>
      </w:r>
      <w:r w:rsidRPr="002E0D98">
        <w:rPr>
          <w:rFonts w:ascii="Times New Roman" w:hAnsi="Times New Roman"/>
          <w:rtl/>
        </w:rPr>
        <w:t xml:space="preserve"> ل</w:t>
      </w:r>
      <w:r w:rsidR="00CB0B19" w:rsidRPr="002E0D98">
        <w:rPr>
          <w:rFonts w:ascii="Times New Roman" w:hAnsi="Times New Roman"/>
          <w:rtl/>
        </w:rPr>
        <w:t xml:space="preserve">تمثيلهم في </w:t>
      </w:r>
      <w:r w:rsidRPr="002E0D98">
        <w:rPr>
          <w:rFonts w:ascii="Times New Roman" w:hAnsi="Times New Roman"/>
          <w:rtl/>
        </w:rPr>
        <w:t>القضية مقيم</w:t>
      </w:r>
      <w:r w:rsidR="00CB0B19" w:rsidRPr="002E0D98">
        <w:rPr>
          <w:rFonts w:ascii="Times New Roman" w:hAnsi="Times New Roman"/>
          <w:rtl/>
        </w:rPr>
        <w:t>ا</w:t>
      </w:r>
      <w:r w:rsidRPr="002E0D98">
        <w:rPr>
          <w:rFonts w:ascii="Times New Roman" w:hAnsi="Times New Roman"/>
          <w:rtl/>
        </w:rPr>
        <w:t xml:space="preserve"> في جمهورية بولندا، </w:t>
      </w:r>
      <w:r w:rsidR="00CB0B19" w:rsidRPr="002E0D98">
        <w:rPr>
          <w:rFonts w:ascii="Times New Roman" w:hAnsi="Times New Roman"/>
          <w:rtl/>
        </w:rPr>
        <w:t xml:space="preserve">أن يقوموا </w:t>
      </w:r>
      <w:r w:rsidRPr="002E0D98">
        <w:rPr>
          <w:rFonts w:ascii="Times New Roman" w:hAnsi="Times New Roman"/>
          <w:rtl/>
        </w:rPr>
        <w:t>في</w:t>
      </w:r>
      <w:r w:rsidR="00CB0B19" w:rsidRPr="002E0D98">
        <w:rPr>
          <w:rFonts w:ascii="Times New Roman" w:hAnsi="Times New Roman"/>
          <w:rtl/>
        </w:rPr>
        <w:t xml:space="preserve"> غضون</w:t>
      </w:r>
      <w:r w:rsidRPr="002E0D98">
        <w:rPr>
          <w:rFonts w:ascii="Times New Roman" w:hAnsi="Times New Roman"/>
          <w:rtl/>
        </w:rPr>
        <w:t xml:space="preserve"> ... </w:t>
      </w:r>
      <w:r w:rsidR="00CB0B19" w:rsidRPr="002E0D98">
        <w:rPr>
          <w:rFonts w:ascii="Times New Roman" w:hAnsi="Times New Roman"/>
          <w:rtl/>
        </w:rPr>
        <w:t xml:space="preserve">يوما بتعيين </w:t>
      </w:r>
      <w:r w:rsidR="00343360" w:rsidRPr="002E0D98">
        <w:rPr>
          <w:rFonts w:ascii="Times New Roman" w:hAnsi="Times New Roman"/>
          <w:rtl/>
        </w:rPr>
        <w:t>وكيل</w:t>
      </w:r>
      <w:r w:rsidR="00CB0B19" w:rsidRPr="002E0D98">
        <w:rPr>
          <w:rFonts w:ascii="Times New Roman" w:hAnsi="Times New Roman"/>
          <w:rtl/>
        </w:rPr>
        <w:t xml:space="preserve"> لهم في جمهورية بولندا لاستلام المراسلات نيابة عنهم</w:t>
      </w:r>
      <w:r w:rsidRPr="002E0D98">
        <w:rPr>
          <w:rFonts w:ascii="Times New Roman" w:hAnsi="Times New Roman"/>
          <w:rtl/>
        </w:rPr>
        <w:t xml:space="preserve">. </w:t>
      </w:r>
      <w:r w:rsidR="00CB0B19" w:rsidRPr="002E0D98">
        <w:rPr>
          <w:rFonts w:ascii="Times New Roman" w:hAnsi="Times New Roman"/>
          <w:rtl/>
        </w:rPr>
        <w:t>و</w:t>
      </w:r>
      <w:r w:rsidRPr="002E0D98">
        <w:rPr>
          <w:rFonts w:ascii="Times New Roman" w:hAnsi="Times New Roman"/>
          <w:rtl/>
        </w:rPr>
        <w:t>بعد انقضاء ال</w:t>
      </w:r>
      <w:r w:rsidR="00CB0B19" w:rsidRPr="002E0D98">
        <w:rPr>
          <w:rFonts w:ascii="Times New Roman" w:hAnsi="Times New Roman"/>
          <w:rtl/>
        </w:rPr>
        <w:t>مهلة</w:t>
      </w:r>
      <w:r w:rsidRPr="002E0D98">
        <w:rPr>
          <w:rFonts w:ascii="Times New Roman" w:hAnsi="Times New Roman"/>
          <w:rtl/>
        </w:rPr>
        <w:t xml:space="preserve"> المشار إليها </w:t>
      </w:r>
      <w:r w:rsidR="00CB0B19" w:rsidRPr="002E0D98">
        <w:rPr>
          <w:rFonts w:ascii="Times New Roman" w:hAnsi="Times New Roman"/>
          <w:rtl/>
        </w:rPr>
        <w:t>بدون جدوى</w:t>
      </w:r>
      <w:r w:rsidRPr="002E0D98">
        <w:rPr>
          <w:rFonts w:ascii="Times New Roman" w:hAnsi="Times New Roman"/>
          <w:rtl/>
        </w:rPr>
        <w:t xml:space="preserve">، سيتم إرفاق </w:t>
      </w:r>
      <w:r w:rsidR="00CB0B19" w:rsidRPr="002E0D98">
        <w:rPr>
          <w:rFonts w:ascii="Times New Roman" w:hAnsi="Times New Roman"/>
          <w:rtl/>
        </w:rPr>
        <w:t>الوثائق و</w:t>
      </w:r>
      <w:r w:rsidRPr="002E0D98">
        <w:rPr>
          <w:rFonts w:ascii="Times New Roman" w:hAnsi="Times New Roman"/>
          <w:rtl/>
        </w:rPr>
        <w:t>ال</w:t>
      </w:r>
      <w:r w:rsidR="00CB0B19" w:rsidRPr="002E0D98">
        <w:rPr>
          <w:rFonts w:ascii="Times New Roman" w:hAnsi="Times New Roman"/>
          <w:rtl/>
        </w:rPr>
        <w:t>خطابات</w:t>
      </w:r>
      <w:r w:rsidRPr="002E0D98">
        <w:rPr>
          <w:rFonts w:ascii="Times New Roman" w:hAnsi="Times New Roman"/>
          <w:rtl/>
        </w:rPr>
        <w:t xml:space="preserve"> الم</w:t>
      </w:r>
      <w:r w:rsidR="00CB0B19" w:rsidRPr="002E0D98">
        <w:rPr>
          <w:rFonts w:ascii="Times New Roman" w:hAnsi="Times New Roman"/>
          <w:rtl/>
        </w:rPr>
        <w:t xml:space="preserve">خصصة </w:t>
      </w:r>
      <w:r w:rsidRPr="002E0D98">
        <w:rPr>
          <w:rFonts w:ascii="Times New Roman" w:hAnsi="Times New Roman"/>
          <w:rtl/>
        </w:rPr>
        <w:t xml:space="preserve">للأطراف أو المشاركين في الإجراءات، </w:t>
      </w:r>
      <w:r w:rsidR="00CB0B19" w:rsidRPr="002E0D98">
        <w:rPr>
          <w:rFonts w:ascii="Times New Roman" w:hAnsi="Times New Roman"/>
          <w:rtl/>
        </w:rPr>
        <w:t>بموجب أحكام ا</w:t>
      </w:r>
      <w:r w:rsidRPr="002E0D98">
        <w:rPr>
          <w:rFonts w:ascii="Times New Roman" w:hAnsi="Times New Roman"/>
          <w:rtl/>
        </w:rPr>
        <w:t xml:space="preserve">لمادة 11355 من قانون الإجراءات المدنية، بملف القضية بأثر </w:t>
      </w:r>
      <w:r w:rsidR="00CB0B19" w:rsidRPr="002E0D98">
        <w:rPr>
          <w:rFonts w:ascii="Times New Roman" w:hAnsi="Times New Roman"/>
          <w:rtl/>
        </w:rPr>
        <w:t>تسليمها إليهم بالفعل</w:t>
      </w:r>
      <w:r w:rsidRPr="002E0D98">
        <w:rPr>
          <w:rFonts w:ascii="Times New Roman" w:hAnsi="Times New Roman"/>
          <w:rtl/>
        </w:rPr>
        <w:t>.</w:t>
      </w:r>
    </w:p>
    <w:p w14:paraId="09CAB4D8" w14:textId="7860780C" w:rsidR="0092036C" w:rsidRPr="002E0D98" w:rsidRDefault="0092036C" w:rsidP="002E0D98">
      <w:pPr>
        <w:bidi/>
        <w:ind w:firstLine="431"/>
        <w:jc w:val="both"/>
        <w:rPr>
          <w:rFonts w:ascii="Times New Roman" w:hAnsi="Times New Roman"/>
        </w:rPr>
      </w:pPr>
      <w:r w:rsidRPr="002E0D98">
        <w:rPr>
          <w:rFonts w:ascii="Times New Roman" w:hAnsi="Times New Roman"/>
          <w:rtl/>
        </w:rPr>
        <w:t xml:space="preserve">2. يجوز للأطراف أو المشاركين في الإجراءات الذين ليس لديهم موارد مالية كافية لتغطية التكاليف التقدم بطلب للإعفاء من تكاليف المحكمة وتعيين </w:t>
      </w:r>
      <w:r w:rsidR="00343360" w:rsidRPr="002E0D98">
        <w:rPr>
          <w:rFonts w:ascii="Times New Roman" w:hAnsi="Times New Roman"/>
          <w:rtl/>
        </w:rPr>
        <w:t>وكيل</w:t>
      </w:r>
      <w:r w:rsidRPr="002E0D98">
        <w:rPr>
          <w:rFonts w:ascii="Times New Roman" w:hAnsi="Times New Roman"/>
          <w:rtl/>
        </w:rPr>
        <w:t xml:space="preserve"> قانوني مجاني</w:t>
      </w:r>
      <w:r w:rsidR="00CB0B19" w:rsidRPr="002E0D98">
        <w:rPr>
          <w:rFonts w:ascii="Times New Roman" w:hAnsi="Times New Roman"/>
          <w:rtl/>
        </w:rPr>
        <w:t xml:space="preserve"> لهم.</w:t>
      </w:r>
    </w:p>
    <w:p w14:paraId="4088678F" w14:textId="25816CD3" w:rsidR="0092036C" w:rsidRPr="002E0D98" w:rsidRDefault="0092036C" w:rsidP="002E0D98">
      <w:pPr>
        <w:bidi/>
        <w:jc w:val="both"/>
        <w:rPr>
          <w:rFonts w:ascii="Times New Roman" w:hAnsi="Times New Roman"/>
        </w:rPr>
      </w:pPr>
      <w:r w:rsidRPr="002E0D98">
        <w:rPr>
          <w:rFonts w:ascii="Times New Roman" w:hAnsi="Times New Roman"/>
          <w:rtl/>
        </w:rPr>
        <w:t xml:space="preserve">وإذا كان </w:t>
      </w:r>
      <w:r w:rsidR="00CB0B19" w:rsidRPr="002E0D98">
        <w:rPr>
          <w:rFonts w:ascii="Times New Roman" w:hAnsi="Times New Roman"/>
          <w:rtl/>
        </w:rPr>
        <w:t xml:space="preserve">من بين الأطراف أو المشاركين </w:t>
      </w:r>
      <w:r w:rsidRPr="002E0D98">
        <w:rPr>
          <w:rFonts w:ascii="Times New Roman" w:hAnsi="Times New Roman"/>
          <w:rtl/>
        </w:rPr>
        <w:t>شخص طبيعي، فيجب أن يكون طلب</w:t>
      </w:r>
      <w:r w:rsidR="00CB0B19" w:rsidRPr="002E0D98">
        <w:rPr>
          <w:rFonts w:ascii="Times New Roman" w:hAnsi="Times New Roman"/>
          <w:rtl/>
        </w:rPr>
        <w:t>ه</w:t>
      </w:r>
      <w:r w:rsidRPr="002E0D98">
        <w:rPr>
          <w:rFonts w:ascii="Times New Roman" w:hAnsi="Times New Roman"/>
          <w:rtl/>
        </w:rPr>
        <w:t xml:space="preserve"> مصحوبا ببيان بأنه غير قادر على تحمل تكاليف المحكمة دون المساس بالنفقة اللازمة له ولأسرته. يجب أن يتضمن البيان بيانات مفصلة عن الحالة العائلية والأ</w:t>
      </w:r>
      <w:r w:rsidR="00CB0B19" w:rsidRPr="002E0D98">
        <w:rPr>
          <w:rFonts w:ascii="Times New Roman" w:hAnsi="Times New Roman"/>
          <w:rtl/>
        </w:rPr>
        <w:t>موال والممتلكات</w:t>
      </w:r>
      <w:r w:rsidRPr="002E0D98">
        <w:rPr>
          <w:rFonts w:ascii="Times New Roman" w:hAnsi="Times New Roman"/>
          <w:rtl/>
        </w:rPr>
        <w:t xml:space="preserve"> والدخل ومصادر دخل الشخص الذي يتقدم بطلب الإعفاء من التكاليف.</w:t>
      </w:r>
    </w:p>
    <w:p w14:paraId="4BF9AF6B" w14:textId="5D222A68" w:rsidR="0092036C" w:rsidRPr="002E0D98" w:rsidRDefault="0092036C" w:rsidP="002E0D98">
      <w:pPr>
        <w:bidi/>
        <w:jc w:val="both"/>
        <w:rPr>
          <w:rFonts w:ascii="Times New Roman" w:hAnsi="Times New Roman"/>
        </w:rPr>
      </w:pPr>
      <w:r w:rsidRPr="002E0D98">
        <w:rPr>
          <w:rFonts w:ascii="Times New Roman" w:hAnsi="Times New Roman"/>
          <w:rtl/>
        </w:rPr>
        <w:t xml:space="preserve">يجوز للمحكمة أن تمنح الشخص الاعتباري، وكذلك الوحدة التنظيمية التي ليست شخصا اعتباريا، والتي يمنحها القانون الأهلية القانونية، إعفاء من تكاليف المحكمة إذا أثبتت </w:t>
      </w:r>
      <w:r w:rsidR="00CB0B19" w:rsidRPr="002E0D98">
        <w:rPr>
          <w:rFonts w:ascii="Times New Roman" w:hAnsi="Times New Roman"/>
          <w:rtl/>
        </w:rPr>
        <w:t xml:space="preserve">أنه يملك / </w:t>
      </w:r>
      <w:r w:rsidRPr="002E0D98">
        <w:rPr>
          <w:rFonts w:ascii="Times New Roman" w:hAnsi="Times New Roman"/>
          <w:rtl/>
        </w:rPr>
        <w:t>أنها لا تملك أموالا كافية لدفعها.</w:t>
      </w:r>
    </w:p>
    <w:p w14:paraId="44CB66E0" w14:textId="4880A226" w:rsidR="0092036C" w:rsidRPr="002E0D98" w:rsidRDefault="0092036C" w:rsidP="002E0D98">
      <w:pPr>
        <w:bidi/>
        <w:jc w:val="both"/>
        <w:rPr>
          <w:rFonts w:ascii="Times New Roman" w:hAnsi="Times New Roman"/>
        </w:rPr>
      </w:pPr>
      <w:r w:rsidRPr="002E0D98">
        <w:rPr>
          <w:rFonts w:ascii="Times New Roman" w:hAnsi="Times New Roman"/>
          <w:rtl/>
        </w:rPr>
        <w:t xml:space="preserve">يجب على الشركة التجارية أيضا إثبات أن شركائها أو مساهميها ليس لديهم أموال كافية لزيادة أصول الشركة أو منح الشركة </w:t>
      </w:r>
      <w:r w:rsidR="00CB0B19" w:rsidRPr="002E0D98">
        <w:rPr>
          <w:rFonts w:ascii="Times New Roman" w:hAnsi="Times New Roman"/>
          <w:rtl/>
        </w:rPr>
        <w:t>سلفا</w:t>
      </w:r>
      <w:r w:rsidRPr="002E0D98">
        <w:rPr>
          <w:rFonts w:ascii="Times New Roman" w:hAnsi="Times New Roman"/>
          <w:rtl/>
        </w:rPr>
        <w:t>. لا ينطبق ما سبق على الشركة التجارية التي يكون شريكها أو مساهمها الوحيد هو خزانة الدولة.</w:t>
      </w:r>
    </w:p>
    <w:p w14:paraId="4A367265" w14:textId="27C4ABBC" w:rsidR="0092036C" w:rsidRPr="002E0D98" w:rsidRDefault="0092036C" w:rsidP="002E0D98">
      <w:pPr>
        <w:bidi/>
        <w:ind w:firstLine="431"/>
        <w:jc w:val="both"/>
        <w:rPr>
          <w:rFonts w:ascii="Times New Roman" w:hAnsi="Times New Roman"/>
        </w:rPr>
      </w:pPr>
      <w:r w:rsidRPr="002E0D98">
        <w:rPr>
          <w:rFonts w:ascii="Times New Roman" w:hAnsi="Times New Roman"/>
          <w:rtl/>
        </w:rPr>
        <w:t>3. قد يكون ال</w:t>
      </w:r>
      <w:r w:rsidR="00343360" w:rsidRPr="002E0D98">
        <w:rPr>
          <w:rFonts w:ascii="Times New Roman" w:hAnsi="Times New Roman"/>
          <w:rtl/>
        </w:rPr>
        <w:t>وكيل</w:t>
      </w:r>
      <w:r w:rsidRPr="002E0D98">
        <w:rPr>
          <w:rFonts w:ascii="Times New Roman" w:hAnsi="Times New Roman"/>
          <w:rtl/>
        </w:rPr>
        <w:t xml:space="preserve"> محاميا أو مستشارا قانونيا، وفي قضايا الملكية الصناعية أيضا محامي براءات الاختراع، وفي </w:t>
      </w:r>
      <w:r w:rsidR="00343360" w:rsidRPr="002E0D98">
        <w:rPr>
          <w:rFonts w:ascii="Times New Roman" w:hAnsi="Times New Roman"/>
          <w:rtl/>
        </w:rPr>
        <w:t>قضايا</w:t>
      </w:r>
      <w:r w:rsidRPr="002E0D98">
        <w:rPr>
          <w:rFonts w:ascii="Times New Roman" w:hAnsi="Times New Roman"/>
          <w:rtl/>
        </w:rPr>
        <w:t xml:space="preserve"> إعادة الهيكلة والإفلاس أيضا شخص</w:t>
      </w:r>
      <w:r w:rsidR="00343360" w:rsidRPr="002E0D98">
        <w:rPr>
          <w:rFonts w:ascii="Times New Roman" w:hAnsi="Times New Roman"/>
          <w:rtl/>
        </w:rPr>
        <w:t>ا</w:t>
      </w:r>
      <w:r w:rsidRPr="002E0D98">
        <w:rPr>
          <w:rFonts w:ascii="Times New Roman" w:hAnsi="Times New Roman"/>
          <w:rtl/>
        </w:rPr>
        <w:t xml:space="preserve"> يحمل رخصة مستشار إعادة الهيكلة، وكذلك الشخص الذي يدير أصول الطرف أو مصالحه وشخص يبقى مع الطرف في علاقة ولاية دائمة، إذا كان موضوع القضية يقع ضمن نطاق هذه الولاية، </w:t>
      </w:r>
      <w:r w:rsidR="00343360" w:rsidRPr="002E0D98">
        <w:rPr>
          <w:rFonts w:ascii="Times New Roman" w:hAnsi="Times New Roman"/>
          <w:rtl/>
        </w:rPr>
        <w:t xml:space="preserve">أو </w:t>
      </w:r>
      <w:r w:rsidRPr="002E0D98">
        <w:rPr>
          <w:rFonts w:ascii="Times New Roman" w:hAnsi="Times New Roman"/>
          <w:rtl/>
        </w:rPr>
        <w:t>مشاركا</w:t>
      </w:r>
      <w:r w:rsidR="00343360" w:rsidRPr="002E0D98">
        <w:rPr>
          <w:rFonts w:ascii="Times New Roman" w:hAnsi="Times New Roman"/>
          <w:rtl/>
        </w:rPr>
        <w:t xml:space="preserve"> مساعدا</w:t>
      </w:r>
      <w:r w:rsidRPr="002E0D98">
        <w:rPr>
          <w:rFonts w:ascii="Times New Roman" w:hAnsi="Times New Roman"/>
          <w:rtl/>
        </w:rPr>
        <w:t xml:space="preserve"> في ال</w:t>
      </w:r>
      <w:r w:rsidR="00343360" w:rsidRPr="002E0D98">
        <w:rPr>
          <w:rFonts w:ascii="Times New Roman" w:hAnsi="Times New Roman"/>
          <w:rtl/>
        </w:rPr>
        <w:t>خلاف</w:t>
      </w:r>
      <w:r w:rsidRPr="002E0D98">
        <w:rPr>
          <w:rFonts w:ascii="Times New Roman" w:hAnsi="Times New Roman"/>
          <w:rtl/>
        </w:rPr>
        <w:t xml:space="preserve">، وكذلك </w:t>
      </w:r>
      <w:r w:rsidR="00343360" w:rsidRPr="002E0D98">
        <w:rPr>
          <w:rFonts w:ascii="Times New Roman" w:hAnsi="Times New Roman"/>
          <w:rtl/>
        </w:rPr>
        <w:t>ال</w:t>
      </w:r>
      <w:r w:rsidRPr="002E0D98">
        <w:rPr>
          <w:rFonts w:ascii="Times New Roman" w:hAnsi="Times New Roman"/>
          <w:rtl/>
        </w:rPr>
        <w:t>زوج</w:t>
      </w:r>
      <w:r w:rsidR="00343360" w:rsidRPr="002E0D98">
        <w:rPr>
          <w:rFonts w:ascii="Times New Roman" w:hAnsi="Times New Roman"/>
          <w:rtl/>
        </w:rPr>
        <w:t>(ة)</w:t>
      </w:r>
      <w:r w:rsidRPr="002E0D98">
        <w:rPr>
          <w:rFonts w:ascii="Times New Roman" w:hAnsi="Times New Roman"/>
          <w:rtl/>
        </w:rPr>
        <w:t xml:space="preserve">، </w:t>
      </w:r>
      <w:r w:rsidR="00343360" w:rsidRPr="002E0D98">
        <w:rPr>
          <w:rFonts w:ascii="Times New Roman" w:hAnsi="Times New Roman"/>
          <w:rtl/>
        </w:rPr>
        <w:t xml:space="preserve">أو أحد </w:t>
      </w:r>
      <w:r w:rsidRPr="002E0D98">
        <w:rPr>
          <w:rFonts w:ascii="Times New Roman" w:hAnsi="Times New Roman"/>
          <w:rtl/>
        </w:rPr>
        <w:t xml:space="preserve">الأشقاء أو </w:t>
      </w:r>
      <w:r w:rsidR="00343360" w:rsidRPr="002E0D98">
        <w:rPr>
          <w:rFonts w:ascii="Times New Roman" w:hAnsi="Times New Roman"/>
          <w:rtl/>
        </w:rPr>
        <w:t>الخلف أو السلف أ</w:t>
      </w:r>
      <w:r w:rsidRPr="002E0D98">
        <w:rPr>
          <w:rFonts w:ascii="Times New Roman" w:hAnsi="Times New Roman"/>
          <w:rtl/>
        </w:rPr>
        <w:t>و</w:t>
      </w:r>
      <w:r w:rsidR="00343360" w:rsidRPr="002E0D98">
        <w:rPr>
          <w:rFonts w:ascii="Times New Roman" w:hAnsi="Times New Roman"/>
          <w:rtl/>
        </w:rPr>
        <w:t xml:space="preserve"> </w:t>
      </w:r>
      <w:r w:rsidRPr="002E0D98">
        <w:rPr>
          <w:rFonts w:ascii="Times New Roman" w:hAnsi="Times New Roman"/>
          <w:rtl/>
        </w:rPr>
        <w:t xml:space="preserve">الأشخاص الذين تربطهم علاقة </w:t>
      </w:r>
      <w:r w:rsidR="00343360" w:rsidRPr="002E0D98">
        <w:rPr>
          <w:rFonts w:ascii="Times New Roman" w:hAnsi="Times New Roman"/>
          <w:rtl/>
        </w:rPr>
        <w:t>ال</w:t>
      </w:r>
      <w:r w:rsidRPr="002E0D98">
        <w:rPr>
          <w:rFonts w:ascii="Times New Roman" w:hAnsi="Times New Roman"/>
          <w:rtl/>
        </w:rPr>
        <w:t>تبن</w:t>
      </w:r>
      <w:r w:rsidR="00343360" w:rsidRPr="002E0D98">
        <w:rPr>
          <w:rFonts w:ascii="Times New Roman" w:hAnsi="Times New Roman"/>
          <w:rtl/>
        </w:rPr>
        <w:t>ي مع موكلهم</w:t>
      </w:r>
      <w:r w:rsidRPr="002E0D98">
        <w:rPr>
          <w:rFonts w:ascii="Times New Roman" w:hAnsi="Times New Roman"/>
          <w:rtl/>
        </w:rPr>
        <w:t>.</w:t>
      </w:r>
    </w:p>
    <w:p w14:paraId="25CF706C" w14:textId="58DA83F5" w:rsidR="0092036C" w:rsidRPr="002E0D98" w:rsidRDefault="0092036C" w:rsidP="002E0D98">
      <w:pPr>
        <w:bidi/>
        <w:jc w:val="both"/>
        <w:rPr>
          <w:rFonts w:ascii="Times New Roman" w:hAnsi="Times New Roman"/>
        </w:rPr>
      </w:pPr>
      <w:r w:rsidRPr="002E0D98">
        <w:rPr>
          <w:rFonts w:ascii="Times New Roman" w:hAnsi="Times New Roman"/>
          <w:rtl/>
        </w:rPr>
        <w:t>ي</w:t>
      </w:r>
      <w:r w:rsidR="00343360" w:rsidRPr="002E0D98">
        <w:rPr>
          <w:rFonts w:ascii="Times New Roman" w:hAnsi="Times New Roman"/>
          <w:rtl/>
        </w:rPr>
        <w:t>جوز</w:t>
      </w:r>
      <w:r w:rsidRPr="002E0D98">
        <w:rPr>
          <w:rFonts w:ascii="Times New Roman" w:hAnsi="Times New Roman"/>
          <w:rtl/>
        </w:rPr>
        <w:t xml:space="preserve"> أيضا أن يكون </w:t>
      </w:r>
      <w:r w:rsidR="00343360" w:rsidRPr="002E0D98">
        <w:rPr>
          <w:rFonts w:ascii="Times New Roman" w:hAnsi="Times New Roman"/>
          <w:rtl/>
        </w:rPr>
        <w:t>وكيل ال</w:t>
      </w:r>
      <w:r w:rsidRPr="002E0D98">
        <w:rPr>
          <w:rFonts w:ascii="Times New Roman" w:hAnsi="Times New Roman"/>
          <w:rtl/>
        </w:rPr>
        <w:t xml:space="preserve">شخص </w:t>
      </w:r>
      <w:r w:rsidR="00343360" w:rsidRPr="002E0D98">
        <w:rPr>
          <w:rFonts w:ascii="Times New Roman" w:hAnsi="Times New Roman"/>
          <w:rtl/>
        </w:rPr>
        <w:t>ال</w:t>
      </w:r>
      <w:r w:rsidRPr="002E0D98">
        <w:rPr>
          <w:rFonts w:ascii="Times New Roman" w:hAnsi="Times New Roman"/>
          <w:rtl/>
        </w:rPr>
        <w:t>اعتباري أو رائد أعمال، بما في</w:t>
      </w:r>
      <w:r w:rsidR="00343360" w:rsidRPr="002E0D98">
        <w:rPr>
          <w:rFonts w:ascii="Times New Roman" w:hAnsi="Times New Roman"/>
          <w:rtl/>
        </w:rPr>
        <w:t xml:space="preserve">هم رائد أعمال بدون </w:t>
      </w:r>
      <w:r w:rsidRPr="002E0D98">
        <w:rPr>
          <w:rFonts w:ascii="Times New Roman" w:hAnsi="Times New Roman"/>
          <w:rtl/>
        </w:rPr>
        <w:t>شخصية قانونية، موظفا في هذه الوحدة أو الهيئة العليا لها. يجوز للشخص الاعتباري الذي يقدم خدمات قانونية ل</w:t>
      </w:r>
      <w:r w:rsidR="001F1707" w:rsidRPr="002E0D98">
        <w:rPr>
          <w:rFonts w:ascii="Times New Roman" w:hAnsi="Times New Roman"/>
          <w:rtl/>
        </w:rPr>
        <w:t>رائد</w:t>
      </w:r>
      <w:r w:rsidRPr="002E0D98">
        <w:rPr>
          <w:rFonts w:ascii="Times New Roman" w:hAnsi="Times New Roman"/>
          <w:rtl/>
        </w:rPr>
        <w:t xml:space="preserve"> أعمال أو شخص اعتباري أو وحدة تنظيمية أخرى على أساس لوائح منفصلة أن يمنح توكيل</w:t>
      </w:r>
      <w:r w:rsidR="001F1707" w:rsidRPr="002E0D98">
        <w:rPr>
          <w:rFonts w:ascii="Times New Roman" w:hAnsi="Times New Roman"/>
          <w:rtl/>
        </w:rPr>
        <w:t>ا قانونيا</w:t>
      </w:r>
      <w:r w:rsidRPr="002E0D98">
        <w:rPr>
          <w:rFonts w:ascii="Times New Roman" w:hAnsi="Times New Roman"/>
          <w:rtl/>
        </w:rPr>
        <w:t xml:space="preserve"> نيابة عن الكيان الذي يقدم خدماته القانونية </w:t>
      </w:r>
      <w:r w:rsidR="001F1707" w:rsidRPr="002E0D98">
        <w:rPr>
          <w:rFonts w:ascii="Times New Roman" w:hAnsi="Times New Roman"/>
          <w:rtl/>
        </w:rPr>
        <w:t>من أجله أو ل</w:t>
      </w:r>
      <w:r w:rsidRPr="002E0D98">
        <w:rPr>
          <w:rFonts w:ascii="Times New Roman" w:hAnsi="Times New Roman"/>
          <w:rtl/>
        </w:rPr>
        <w:t>محام أو مستشار قانوني، إذا كان هذا الكيان قد أذن له بذلك.</w:t>
      </w:r>
    </w:p>
    <w:p w14:paraId="2218B002" w14:textId="4CEEB185" w:rsidR="0092036C" w:rsidRPr="002E0D98" w:rsidRDefault="0092036C" w:rsidP="002E0D98">
      <w:pPr>
        <w:bidi/>
        <w:jc w:val="both"/>
        <w:rPr>
          <w:rFonts w:ascii="Times New Roman" w:hAnsi="Times New Roman"/>
        </w:rPr>
      </w:pPr>
      <w:r w:rsidRPr="002E0D98">
        <w:rPr>
          <w:rFonts w:ascii="Times New Roman" w:hAnsi="Times New Roman"/>
          <w:rtl/>
        </w:rPr>
        <w:t xml:space="preserve">وفي </w:t>
      </w:r>
      <w:r w:rsidR="00C24C71" w:rsidRPr="002E0D98">
        <w:rPr>
          <w:rFonts w:ascii="Times New Roman" w:hAnsi="Times New Roman"/>
          <w:rtl/>
        </w:rPr>
        <w:t>قضايا</w:t>
      </w:r>
      <w:r w:rsidRPr="002E0D98">
        <w:rPr>
          <w:rFonts w:ascii="Times New Roman" w:hAnsi="Times New Roman"/>
          <w:rtl/>
        </w:rPr>
        <w:t xml:space="preserve"> إثبات نسب الطفل وإنكاره ومطالبات النفقة، يجوز لل</w:t>
      </w:r>
      <w:r w:rsidR="00C24C71" w:rsidRPr="002E0D98">
        <w:rPr>
          <w:rFonts w:ascii="Times New Roman" w:hAnsi="Times New Roman"/>
          <w:rtl/>
        </w:rPr>
        <w:t>وكيل</w:t>
      </w:r>
      <w:r w:rsidRPr="002E0D98">
        <w:rPr>
          <w:rFonts w:ascii="Times New Roman" w:hAnsi="Times New Roman"/>
          <w:rtl/>
        </w:rPr>
        <w:t xml:space="preserve"> أن يكون أيضا ممثلا لوحدة الحكم المحلي المختصة بمسائل المساعدة الاجتماعية والمنظمة الاجتماعية الرامية إلى تقديم المساعدة للأسرة.</w:t>
      </w:r>
    </w:p>
    <w:p w14:paraId="28250F39" w14:textId="39DA3C10" w:rsidR="0092036C" w:rsidRPr="002E0D98" w:rsidRDefault="0092036C" w:rsidP="002E0D98">
      <w:pPr>
        <w:bidi/>
        <w:jc w:val="both"/>
        <w:rPr>
          <w:rFonts w:ascii="Times New Roman" w:hAnsi="Times New Roman"/>
        </w:rPr>
      </w:pPr>
      <w:r w:rsidRPr="002E0D98">
        <w:rPr>
          <w:rFonts w:ascii="Times New Roman" w:hAnsi="Times New Roman"/>
          <w:rtl/>
        </w:rPr>
        <w:t>في ال</w:t>
      </w:r>
      <w:r w:rsidR="00C24C71" w:rsidRPr="002E0D98">
        <w:rPr>
          <w:rFonts w:ascii="Times New Roman" w:hAnsi="Times New Roman"/>
          <w:rtl/>
        </w:rPr>
        <w:t>قضايا</w:t>
      </w:r>
      <w:r w:rsidRPr="002E0D98">
        <w:rPr>
          <w:rFonts w:ascii="Times New Roman" w:hAnsi="Times New Roman"/>
          <w:rtl/>
        </w:rPr>
        <w:t xml:space="preserve"> المتعلقة بإدارة مزرعة، يجوز ل</w:t>
      </w:r>
      <w:r w:rsidR="00C24C71" w:rsidRPr="002E0D98">
        <w:rPr>
          <w:rFonts w:ascii="Times New Roman" w:hAnsi="Times New Roman"/>
          <w:rtl/>
        </w:rPr>
        <w:t>وكيل</w:t>
      </w:r>
      <w:r w:rsidRPr="002E0D98">
        <w:rPr>
          <w:rFonts w:ascii="Times New Roman" w:hAnsi="Times New Roman"/>
          <w:rtl/>
        </w:rPr>
        <w:t xml:space="preserve"> المزارع أيضا أن يكون ممثلا للمنظمة التي تضم فرادى المزارعين، والتي يكون المزارع عضوا فيها.</w:t>
      </w:r>
    </w:p>
    <w:p w14:paraId="30C5D706" w14:textId="1F201063" w:rsidR="0092036C" w:rsidRPr="002E0D98" w:rsidRDefault="0092036C" w:rsidP="002E0D98">
      <w:pPr>
        <w:bidi/>
        <w:jc w:val="both"/>
        <w:rPr>
          <w:rFonts w:ascii="Times New Roman" w:hAnsi="Times New Roman"/>
        </w:rPr>
      </w:pPr>
      <w:r w:rsidRPr="002E0D98">
        <w:rPr>
          <w:rFonts w:ascii="Times New Roman" w:hAnsi="Times New Roman"/>
          <w:rtl/>
        </w:rPr>
        <w:t>وفي ال</w:t>
      </w:r>
      <w:r w:rsidR="00C24C71" w:rsidRPr="002E0D98">
        <w:rPr>
          <w:rFonts w:ascii="Times New Roman" w:hAnsi="Times New Roman"/>
          <w:rtl/>
        </w:rPr>
        <w:t>قضايا</w:t>
      </w:r>
      <w:r w:rsidRPr="002E0D98">
        <w:rPr>
          <w:rFonts w:ascii="Times New Roman" w:hAnsi="Times New Roman"/>
          <w:rtl/>
        </w:rPr>
        <w:t xml:space="preserve"> المتعلقة بحماية حقوق المستهلك</w:t>
      </w:r>
      <w:r w:rsidR="00C24C71" w:rsidRPr="002E0D98">
        <w:rPr>
          <w:rFonts w:ascii="Times New Roman" w:hAnsi="Times New Roman"/>
          <w:rtl/>
        </w:rPr>
        <w:t>ين</w:t>
      </w:r>
      <w:r w:rsidRPr="002E0D98">
        <w:rPr>
          <w:rFonts w:ascii="Times New Roman" w:hAnsi="Times New Roman"/>
          <w:rtl/>
        </w:rPr>
        <w:t>، يجوز أن يكون ال</w:t>
      </w:r>
      <w:r w:rsidR="00C24C71" w:rsidRPr="002E0D98">
        <w:rPr>
          <w:rFonts w:ascii="Times New Roman" w:hAnsi="Times New Roman"/>
          <w:rtl/>
        </w:rPr>
        <w:t>وكيل</w:t>
      </w:r>
      <w:r w:rsidRPr="002E0D98">
        <w:rPr>
          <w:rFonts w:ascii="Times New Roman" w:hAnsi="Times New Roman"/>
          <w:rtl/>
        </w:rPr>
        <w:t xml:space="preserve"> ممثلا لمنظمة تشمل مهامها القانونية حماية المستهلك</w:t>
      </w:r>
      <w:r w:rsidR="00C24C71" w:rsidRPr="002E0D98">
        <w:rPr>
          <w:rFonts w:ascii="Times New Roman" w:hAnsi="Times New Roman"/>
          <w:rtl/>
        </w:rPr>
        <w:t>ين</w:t>
      </w:r>
      <w:r w:rsidRPr="002E0D98">
        <w:rPr>
          <w:rFonts w:ascii="Times New Roman" w:hAnsi="Times New Roman"/>
          <w:rtl/>
        </w:rPr>
        <w:t>.</w:t>
      </w:r>
    </w:p>
    <w:p w14:paraId="30D6C870" w14:textId="614EC2FF" w:rsidR="0092036C" w:rsidRPr="002E0D98" w:rsidRDefault="0092036C" w:rsidP="002E0D98">
      <w:pPr>
        <w:bidi/>
        <w:jc w:val="both"/>
        <w:rPr>
          <w:rFonts w:ascii="Times New Roman" w:hAnsi="Times New Roman"/>
        </w:rPr>
      </w:pPr>
      <w:r w:rsidRPr="002E0D98">
        <w:rPr>
          <w:rFonts w:ascii="Times New Roman" w:hAnsi="Times New Roman"/>
          <w:rtl/>
        </w:rPr>
        <w:t>وفي ال</w:t>
      </w:r>
      <w:r w:rsidR="00C24C71" w:rsidRPr="002E0D98">
        <w:rPr>
          <w:rFonts w:ascii="Times New Roman" w:hAnsi="Times New Roman"/>
          <w:rtl/>
        </w:rPr>
        <w:t>قضايا</w:t>
      </w:r>
      <w:r w:rsidRPr="002E0D98">
        <w:rPr>
          <w:rFonts w:ascii="Times New Roman" w:hAnsi="Times New Roman"/>
          <w:rtl/>
        </w:rPr>
        <w:t xml:space="preserve"> المتعلقة بحماية الملكية الصناعية، يجوز </w:t>
      </w:r>
      <w:r w:rsidR="00C24C71" w:rsidRPr="002E0D98">
        <w:rPr>
          <w:rFonts w:ascii="Times New Roman" w:hAnsi="Times New Roman"/>
          <w:rtl/>
        </w:rPr>
        <w:t xml:space="preserve">أم يكون لوكيل </w:t>
      </w:r>
      <w:r w:rsidRPr="002E0D98">
        <w:rPr>
          <w:rFonts w:ascii="Times New Roman" w:hAnsi="Times New Roman"/>
          <w:rtl/>
        </w:rPr>
        <w:t xml:space="preserve">مخترع مشروع ابتكاري </w:t>
      </w:r>
      <w:r w:rsidR="00C24C71" w:rsidRPr="002E0D98">
        <w:rPr>
          <w:rFonts w:ascii="Times New Roman" w:hAnsi="Times New Roman"/>
          <w:rtl/>
        </w:rPr>
        <w:t xml:space="preserve">ممثلا </w:t>
      </w:r>
      <w:r w:rsidRPr="002E0D98">
        <w:rPr>
          <w:rFonts w:ascii="Times New Roman" w:hAnsi="Times New Roman"/>
          <w:rtl/>
        </w:rPr>
        <w:t>لمنظمة تشمل مهامها القانونية دعم الملكية الصناعية وتقديم المساعدة إلى مخترعي المشاريع الابتكارية.</w:t>
      </w:r>
    </w:p>
    <w:p w14:paraId="3AD44090" w14:textId="1D042F98" w:rsidR="0092036C" w:rsidRPr="002E0D98" w:rsidRDefault="0092036C" w:rsidP="002E0D98">
      <w:pPr>
        <w:bidi/>
        <w:rPr>
          <w:rFonts w:ascii="Times New Roman" w:hAnsi="Times New Roman"/>
        </w:rPr>
      </w:pPr>
      <w:r w:rsidRPr="002E0D98">
        <w:rPr>
          <w:rFonts w:ascii="Times New Roman" w:hAnsi="Times New Roman"/>
          <w:rtl/>
        </w:rPr>
        <w:t xml:space="preserve">إذا تم تعيين </w:t>
      </w:r>
      <w:r w:rsidR="00C24C71" w:rsidRPr="002E0D98">
        <w:rPr>
          <w:rFonts w:ascii="Times New Roman" w:hAnsi="Times New Roman"/>
          <w:rtl/>
        </w:rPr>
        <w:t>وكيل</w:t>
      </w:r>
      <w:r w:rsidRPr="002E0D98">
        <w:rPr>
          <w:rFonts w:ascii="Times New Roman" w:hAnsi="Times New Roman"/>
          <w:rtl/>
        </w:rPr>
        <w:t xml:space="preserve"> قانوني، فيجب عليه تقديم توكيل</w:t>
      </w:r>
      <w:r w:rsidR="00C24C71" w:rsidRPr="002E0D98">
        <w:rPr>
          <w:rFonts w:ascii="Times New Roman" w:hAnsi="Times New Roman"/>
          <w:rtl/>
        </w:rPr>
        <w:t>ه</w:t>
      </w:r>
      <w:r w:rsidRPr="002E0D98">
        <w:rPr>
          <w:rFonts w:ascii="Times New Roman" w:hAnsi="Times New Roman"/>
          <w:rtl/>
        </w:rPr>
        <w:t xml:space="preserve"> </w:t>
      </w:r>
      <w:r w:rsidR="00C24C71" w:rsidRPr="002E0D98">
        <w:rPr>
          <w:rFonts w:ascii="Times New Roman" w:hAnsi="Times New Roman"/>
          <w:rtl/>
        </w:rPr>
        <w:t>ال</w:t>
      </w:r>
      <w:r w:rsidRPr="002E0D98">
        <w:rPr>
          <w:rFonts w:ascii="Times New Roman" w:hAnsi="Times New Roman"/>
          <w:rtl/>
        </w:rPr>
        <w:t>رسمي بتوقيع الموكل أو نسخة مصدقة من توكيل</w:t>
      </w:r>
      <w:r w:rsidR="00C24C71" w:rsidRPr="002E0D98">
        <w:rPr>
          <w:rFonts w:ascii="Times New Roman" w:hAnsi="Times New Roman"/>
          <w:rtl/>
        </w:rPr>
        <w:t>ه</w:t>
      </w:r>
      <w:r w:rsidRPr="002E0D98">
        <w:rPr>
          <w:rFonts w:ascii="Times New Roman" w:hAnsi="Times New Roman"/>
          <w:rtl/>
        </w:rPr>
        <w:t xml:space="preserve"> إلى المحكمة المحلية </w:t>
      </w:r>
      <w:r w:rsidR="00C24C71" w:rsidRPr="002E0D98">
        <w:rPr>
          <w:rFonts w:ascii="Times New Roman" w:hAnsi="Times New Roman"/>
          <w:rtl/>
        </w:rPr>
        <w:t>عند</w:t>
      </w:r>
      <w:r w:rsidRPr="002E0D98">
        <w:rPr>
          <w:rFonts w:ascii="Times New Roman" w:hAnsi="Times New Roman"/>
          <w:rtl/>
        </w:rPr>
        <w:t xml:space="preserve"> أول إجراء</w:t>
      </w:r>
      <w:r w:rsidR="00C24C71" w:rsidRPr="002E0D98">
        <w:rPr>
          <w:rFonts w:ascii="Times New Roman" w:hAnsi="Times New Roman"/>
          <w:rtl/>
        </w:rPr>
        <w:t xml:space="preserve"> قانوني أمامها.</w:t>
      </w:r>
      <w:r w:rsidRPr="002E0D98">
        <w:rPr>
          <w:rFonts w:ascii="Times New Roman" w:hAnsi="Times New Roman"/>
          <w:rtl/>
        </w:rPr>
        <w:t xml:space="preserve"> </w:t>
      </w:r>
    </w:p>
    <w:p w14:paraId="7D0972A0" w14:textId="377D8FAD" w:rsidR="000F336C" w:rsidRPr="002E0D98" w:rsidRDefault="000F336C" w:rsidP="002E0D98">
      <w:pPr>
        <w:bidi/>
        <w:rPr>
          <w:rFonts w:ascii="Times New Roman" w:hAnsi="Times New Roman"/>
        </w:rPr>
      </w:pPr>
    </w:p>
    <w:sectPr w:rsidR="000F336C" w:rsidRPr="002E0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F19FB" w14:textId="77777777" w:rsidR="00493230" w:rsidRDefault="00493230" w:rsidP="007C4D11">
      <w:r>
        <w:separator/>
      </w:r>
    </w:p>
  </w:endnote>
  <w:endnote w:type="continuationSeparator" w:id="0">
    <w:p w14:paraId="480C74A5" w14:textId="77777777" w:rsidR="00493230" w:rsidRDefault="00493230" w:rsidP="007C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AA4AC" w14:textId="77777777" w:rsidR="00493230" w:rsidRDefault="00493230" w:rsidP="007C4D11">
      <w:r>
        <w:separator/>
      </w:r>
    </w:p>
  </w:footnote>
  <w:footnote w:type="continuationSeparator" w:id="0">
    <w:p w14:paraId="354263F5" w14:textId="77777777" w:rsidR="00493230" w:rsidRDefault="00493230" w:rsidP="007C4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92036C"/>
    <w:rsid w:val="00014CA2"/>
    <w:rsid w:val="000224DA"/>
    <w:rsid w:val="00044D35"/>
    <w:rsid w:val="00052C93"/>
    <w:rsid w:val="000679DE"/>
    <w:rsid w:val="000D2852"/>
    <w:rsid w:val="000F336C"/>
    <w:rsid w:val="00175BDA"/>
    <w:rsid w:val="001D3C9D"/>
    <w:rsid w:val="001F1707"/>
    <w:rsid w:val="00200877"/>
    <w:rsid w:val="002B764C"/>
    <w:rsid w:val="002D23B8"/>
    <w:rsid w:val="002E0D98"/>
    <w:rsid w:val="002E5318"/>
    <w:rsid w:val="002F2467"/>
    <w:rsid w:val="002F28E1"/>
    <w:rsid w:val="002F6539"/>
    <w:rsid w:val="00324359"/>
    <w:rsid w:val="003315D1"/>
    <w:rsid w:val="00343360"/>
    <w:rsid w:val="00350E37"/>
    <w:rsid w:val="00376634"/>
    <w:rsid w:val="0039496B"/>
    <w:rsid w:val="003C1E90"/>
    <w:rsid w:val="003C7C7A"/>
    <w:rsid w:val="003D64F4"/>
    <w:rsid w:val="00410EC5"/>
    <w:rsid w:val="00412020"/>
    <w:rsid w:val="0044713E"/>
    <w:rsid w:val="00490C63"/>
    <w:rsid w:val="00493230"/>
    <w:rsid w:val="004A3BBD"/>
    <w:rsid w:val="004B70A3"/>
    <w:rsid w:val="004C1FC3"/>
    <w:rsid w:val="00506851"/>
    <w:rsid w:val="0056395A"/>
    <w:rsid w:val="00570648"/>
    <w:rsid w:val="005E6DD6"/>
    <w:rsid w:val="005F52E3"/>
    <w:rsid w:val="00696E74"/>
    <w:rsid w:val="006C4793"/>
    <w:rsid w:val="006D5E8B"/>
    <w:rsid w:val="007209CD"/>
    <w:rsid w:val="00730B66"/>
    <w:rsid w:val="007A0E3D"/>
    <w:rsid w:val="007C4D11"/>
    <w:rsid w:val="0083026A"/>
    <w:rsid w:val="00835766"/>
    <w:rsid w:val="00867AEF"/>
    <w:rsid w:val="008869B9"/>
    <w:rsid w:val="008D2ADD"/>
    <w:rsid w:val="0092036C"/>
    <w:rsid w:val="00966669"/>
    <w:rsid w:val="009861CC"/>
    <w:rsid w:val="009A6F1F"/>
    <w:rsid w:val="00A8385A"/>
    <w:rsid w:val="00AE4A19"/>
    <w:rsid w:val="00B0667F"/>
    <w:rsid w:val="00B220D5"/>
    <w:rsid w:val="00B25DA8"/>
    <w:rsid w:val="00B516A9"/>
    <w:rsid w:val="00B75D81"/>
    <w:rsid w:val="00B827B2"/>
    <w:rsid w:val="00B94215"/>
    <w:rsid w:val="00BB22DA"/>
    <w:rsid w:val="00BD69A7"/>
    <w:rsid w:val="00C02810"/>
    <w:rsid w:val="00C24C71"/>
    <w:rsid w:val="00CB0B19"/>
    <w:rsid w:val="00CF218C"/>
    <w:rsid w:val="00D26B5C"/>
    <w:rsid w:val="00D4422A"/>
    <w:rsid w:val="00D70985"/>
    <w:rsid w:val="00D71E91"/>
    <w:rsid w:val="00D96BB2"/>
    <w:rsid w:val="00DA328D"/>
    <w:rsid w:val="00DC3934"/>
    <w:rsid w:val="00DC535D"/>
    <w:rsid w:val="00DE76A4"/>
    <w:rsid w:val="00E163ED"/>
    <w:rsid w:val="00E6069D"/>
    <w:rsid w:val="00E67D79"/>
    <w:rsid w:val="00ED1E0B"/>
    <w:rsid w:val="00ED77BA"/>
    <w:rsid w:val="00F3751D"/>
    <w:rsid w:val="00FA2DB5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B66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36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F52E3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7C4D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4D11"/>
    <w:rPr>
      <w:rFonts w:ascii="Verdana" w:eastAsiaTheme="minorEastAsia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4D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4D11"/>
    <w:rPr>
      <w:rFonts w:ascii="Verdana" w:eastAsiaTheme="minorEastAsia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2024-12-30T06:47:00Z</dcterms:created>
  <dcterms:modified xsi:type="dcterms:W3CDTF">2024-12-30T06:47:00Z</dcterms:modified>
</cp:coreProperties>
</file>