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29" w:rsidRPr="00904C1C" w:rsidRDefault="00BA1F29" w:rsidP="00BA1F29">
      <w:pPr>
        <w:suppressAutoHyphens/>
        <w:spacing w:after="0" w:line="360" w:lineRule="auto"/>
        <w:jc w:val="right"/>
        <w:rPr>
          <w:rFonts w:ascii="Calibri" w:eastAsia="Times New Roman" w:hAnsi="Calibri" w:cs="Times New Roman"/>
          <w:sz w:val="24"/>
          <w:szCs w:val="24"/>
          <w:lang w:eastAsia="ar-SA"/>
        </w:rPr>
      </w:pPr>
      <w:r w:rsidRPr="00904C1C">
        <w:rPr>
          <w:rFonts w:ascii="Calibri" w:eastAsia="Times New Roman" w:hAnsi="Calibri" w:cs="Times New Roman"/>
          <w:noProof/>
          <w:sz w:val="24"/>
          <w:szCs w:val="24"/>
          <w:lang w:eastAsia="pl-PL"/>
        </w:rPr>
        <w:drawing>
          <wp:anchor distT="0" distB="0" distL="114935" distR="114935" simplePos="0" relativeHeight="251659264" behindDoc="0" locked="0" layoutInCell="1" allowOverlap="1" wp14:anchorId="38883671" wp14:editId="5C9D6AA3">
            <wp:simplePos x="0" y="0"/>
            <wp:positionH relativeFrom="column">
              <wp:posOffset>-281485</wp:posOffset>
            </wp:positionH>
            <wp:positionV relativeFrom="paragraph">
              <wp:posOffset>-107476</wp:posOffset>
            </wp:positionV>
            <wp:extent cx="2517775" cy="8229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04C1C">
        <w:rPr>
          <w:rFonts w:ascii="Calibri" w:eastAsia="Times New Roman" w:hAnsi="Calibri" w:cs="Times New Roman"/>
          <w:sz w:val="24"/>
          <w:szCs w:val="24"/>
          <w:lang w:eastAsia="ar-SA"/>
        </w:rPr>
        <w:t xml:space="preserve">                                                                                                      Warszawa, </w:t>
      </w:r>
      <w:r w:rsidR="0015344E">
        <w:rPr>
          <w:rFonts w:ascii="Calibri" w:eastAsia="Times New Roman" w:hAnsi="Calibri" w:cs="Times New Roman"/>
          <w:sz w:val="24"/>
          <w:szCs w:val="24"/>
          <w:lang w:eastAsia="ar-SA"/>
        </w:rPr>
        <w:t>2</w:t>
      </w:r>
      <w:r w:rsidRPr="00904C1C">
        <w:rPr>
          <w:rFonts w:ascii="Calibri" w:eastAsia="Times New Roman" w:hAnsi="Calibri" w:cs="Times New Roman"/>
          <w:sz w:val="24"/>
          <w:szCs w:val="24"/>
          <w:lang w:eastAsia="ar-SA"/>
        </w:rPr>
        <w:t xml:space="preserve"> </w:t>
      </w:r>
      <w:r w:rsidR="0010043D">
        <w:rPr>
          <w:rFonts w:ascii="Calibri" w:eastAsia="Times New Roman" w:hAnsi="Calibri" w:cs="Times New Roman"/>
          <w:sz w:val="24"/>
          <w:szCs w:val="24"/>
          <w:lang w:eastAsia="ar-SA"/>
        </w:rPr>
        <w:t>marca</w:t>
      </w:r>
      <w:r w:rsidRPr="00904C1C">
        <w:rPr>
          <w:rFonts w:ascii="Calibri" w:eastAsia="Times New Roman" w:hAnsi="Calibri" w:cs="Times New Roman"/>
          <w:sz w:val="24"/>
          <w:szCs w:val="24"/>
          <w:lang w:eastAsia="ar-SA"/>
        </w:rPr>
        <w:t xml:space="preserve"> 20</w:t>
      </w:r>
      <w:r>
        <w:rPr>
          <w:rFonts w:ascii="Calibri" w:eastAsia="Times New Roman" w:hAnsi="Calibri" w:cs="Times New Roman"/>
          <w:sz w:val="24"/>
          <w:szCs w:val="24"/>
          <w:lang w:eastAsia="ar-SA"/>
        </w:rPr>
        <w:t>20</w:t>
      </w:r>
      <w:r w:rsidRPr="00904C1C">
        <w:rPr>
          <w:rFonts w:ascii="Calibri" w:eastAsia="Times New Roman" w:hAnsi="Calibri" w:cs="Times New Roman"/>
          <w:sz w:val="24"/>
          <w:szCs w:val="24"/>
          <w:lang w:eastAsia="ar-SA"/>
        </w:rPr>
        <w:t xml:space="preserve"> r.</w:t>
      </w:r>
    </w:p>
    <w:p w:rsidR="00BA1F29" w:rsidRPr="00904C1C" w:rsidRDefault="00BA1F29" w:rsidP="00BA1F29">
      <w:pPr>
        <w:suppressAutoHyphens/>
        <w:spacing w:after="0" w:line="360" w:lineRule="auto"/>
        <w:jc w:val="both"/>
        <w:rPr>
          <w:rFonts w:ascii="Calibri" w:eastAsia="Times New Roman" w:hAnsi="Calibri" w:cs="Times New Roman"/>
          <w:sz w:val="24"/>
          <w:szCs w:val="24"/>
          <w:lang w:eastAsia="ar-SA"/>
        </w:rPr>
      </w:pPr>
    </w:p>
    <w:p w:rsidR="00BA1F29" w:rsidRPr="00904C1C" w:rsidRDefault="00BA1F29" w:rsidP="00BA1F29">
      <w:pPr>
        <w:suppressAutoHyphens/>
        <w:spacing w:after="0" w:line="360" w:lineRule="auto"/>
        <w:rPr>
          <w:rFonts w:ascii="Calibri" w:eastAsia="Times New Roman" w:hAnsi="Calibri" w:cs="Times New Roman"/>
          <w:sz w:val="24"/>
          <w:szCs w:val="24"/>
          <w:lang w:eastAsia="ar-SA"/>
        </w:rPr>
      </w:pPr>
    </w:p>
    <w:p w:rsidR="00BA1F29" w:rsidRPr="00904C1C" w:rsidRDefault="0010043D" w:rsidP="00BA1F29">
      <w:pPr>
        <w:autoSpaceDE w:val="0"/>
        <w:autoSpaceDN w:val="0"/>
        <w:adjustRightInd w:val="0"/>
        <w:spacing w:after="0" w:line="240" w:lineRule="auto"/>
        <w:rPr>
          <w:rFonts w:ascii="Calibri" w:eastAsia="Times New Roman" w:hAnsi="Calibri" w:cs="Times New Roman"/>
          <w:sz w:val="24"/>
          <w:szCs w:val="24"/>
          <w:lang w:eastAsia="ar-SA"/>
        </w:rPr>
      </w:pPr>
      <w:r>
        <w:rPr>
          <w:rFonts w:ascii="Calibri" w:eastAsia="Times New Roman" w:hAnsi="Calibri" w:cs="Times New Roman"/>
          <w:sz w:val="24"/>
          <w:szCs w:val="24"/>
          <w:lang w:eastAsia="ar-SA"/>
        </w:rPr>
        <w:t xml:space="preserve">      </w:t>
      </w:r>
      <w:bookmarkStart w:id="0" w:name="_GoBack"/>
      <w:r w:rsidR="00BA1F29" w:rsidRPr="00904C1C">
        <w:rPr>
          <w:rFonts w:ascii="Calibri" w:eastAsia="Times New Roman" w:hAnsi="Calibri" w:cs="Times New Roman"/>
          <w:sz w:val="24"/>
          <w:szCs w:val="24"/>
          <w:lang w:eastAsia="ar-SA"/>
        </w:rPr>
        <w:t>WNP-I.4131.</w:t>
      </w:r>
      <w:r>
        <w:rPr>
          <w:rFonts w:ascii="Calibri" w:eastAsia="Times New Roman" w:hAnsi="Calibri" w:cs="Times New Roman"/>
          <w:sz w:val="24"/>
          <w:szCs w:val="24"/>
          <w:lang w:eastAsia="ar-SA"/>
        </w:rPr>
        <w:t>16</w:t>
      </w:r>
      <w:r w:rsidR="00BA1F29" w:rsidRPr="00904C1C">
        <w:rPr>
          <w:rFonts w:ascii="Calibri" w:eastAsia="Times New Roman" w:hAnsi="Calibri" w:cs="Times New Roman"/>
          <w:sz w:val="24"/>
          <w:szCs w:val="24"/>
          <w:lang w:eastAsia="ar-SA"/>
        </w:rPr>
        <w:t>.20</w:t>
      </w:r>
      <w:r w:rsidR="00BA1F29">
        <w:rPr>
          <w:rFonts w:ascii="Calibri" w:eastAsia="Times New Roman" w:hAnsi="Calibri" w:cs="Times New Roman"/>
          <w:sz w:val="24"/>
          <w:szCs w:val="24"/>
          <w:lang w:eastAsia="ar-SA"/>
        </w:rPr>
        <w:t>20</w:t>
      </w:r>
      <w:r w:rsidR="00BA1F29" w:rsidRPr="00904C1C">
        <w:rPr>
          <w:rFonts w:ascii="Calibri" w:eastAsia="Times New Roman" w:hAnsi="Calibri" w:cs="Times New Roman"/>
          <w:sz w:val="24"/>
          <w:szCs w:val="24"/>
          <w:lang w:eastAsia="ar-SA"/>
        </w:rPr>
        <w:t>.AJS</w:t>
      </w:r>
      <w:bookmarkEnd w:id="0"/>
    </w:p>
    <w:p w:rsidR="00BA1F29" w:rsidRPr="003565D7" w:rsidRDefault="00BA1F29" w:rsidP="00BA1F29">
      <w:pPr>
        <w:autoSpaceDE w:val="0"/>
        <w:autoSpaceDN w:val="0"/>
        <w:adjustRightInd w:val="0"/>
        <w:spacing w:after="0" w:line="240" w:lineRule="auto"/>
        <w:rPr>
          <w:rFonts w:ascii="Calibri" w:eastAsia="Times New Roman" w:hAnsi="Calibri" w:cs="Arial"/>
          <w:sz w:val="24"/>
          <w:szCs w:val="24"/>
          <w:lang w:eastAsia="pl-PL"/>
        </w:rPr>
      </w:pPr>
    </w:p>
    <w:p w:rsidR="00BA1F29" w:rsidRPr="003565D7" w:rsidRDefault="00BA1F29" w:rsidP="00BA1F29">
      <w:pPr>
        <w:autoSpaceDE w:val="0"/>
        <w:autoSpaceDN w:val="0"/>
        <w:adjustRightInd w:val="0"/>
        <w:spacing w:after="0" w:line="240" w:lineRule="auto"/>
        <w:rPr>
          <w:rFonts w:ascii="Calibri" w:eastAsia="Times New Roman" w:hAnsi="Calibri" w:cs="Arial"/>
          <w:sz w:val="24"/>
          <w:szCs w:val="24"/>
          <w:lang w:eastAsia="pl-PL"/>
        </w:rPr>
      </w:pPr>
    </w:p>
    <w:p w:rsidR="00BA1F29" w:rsidRPr="00904C1C" w:rsidRDefault="00BA1F29" w:rsidP="00BA1F29">
      <w:pPr>
        <w:suppressAutoHyphens/>
        <w:spacing w:after="0" w:line="300" w:lineRule="exact"/>
        <w:ind w:left="4680"/>
        <w:rPr>
          <w:rFonts w:ascii="Calibri" w:eastAsia="Times New Roman" w:hAnsi="Calibri" w:cs="Times New Roman"/>
          <w:b/>
          <w:sz w:val="24"/>
          <w:szCs w:val="24"/>
          <w:lang w:eastAsia="ar-SA"/>
        </w:rPr>
      </w:pPr>
      <w:r w:rsidRPr="00904C1C">
        <w:rPr>
          <w:rFonts w:ascii="Calibri" w:eastAsia="Times New Roman" w:hAnsi="Calibri" w:cs="Times New Roman"/>
          <w:b/>
          <w:sz w:val="24"/>
          <w:szCs w:val="24"/>
          <w:lang w:eastAsia="ar-SA"/>
        </w:rPr>
        <w:t>Rada Miasta Pruszkowa</w:t>
      </w:r>
    </w:p>
    <w:p w:rsidR="00BA1F29" w:rsidRPr="00904C1C" w:rsidRDefault="00BA1F29" w:rsidP="00BA1F29">
      <w:pPr>
        <w:suppressAutoHyphens/>
        <w:spacing w:after="0" w:line="300" w:lineRule="exact"/>
        <w:ind w:left="4680"/>
        <w:rPr>
          <w:b/>
          <w:sz w:val="24"/>
          <w:szCs w:val="24"/>
        </w:rPr>
      </w:pPr>
      <w:r w:rsidRPr="00904C1C">
        <w:rPr>
          <w:b/>
          <w:sz w:val="24"/>
          <w:szCs w:val="24"/>
        </w:rPr>
        <w:t>ul. Józefa Ignacego Kraszewskiego 14/16</w:t>
      </w:r>
    </w:p>
    <w:p w:rsidR="00BA1F29" w:rsidRPr="00904C1C" w:rsidRDefault="00BA1F29" w:rsidP="00BA1F29">
      <w:pPr>
        <w:suppressAutoHyphens/>
        <w:spacing w:after="0" w:line="300" w:lineRule="exact"/>
        <w:ind w:left="4680"/>
        <w:rPr>
          <w:rFonts w:ascii="Calibri" w:eastAsia="Times New Roman" w:hAnsi="Calibri" w:cs="Times New Roman"/>
          <w:b/>
          <w:sz w:val="24"/>
          <w:szCs w:val="24"/>
          <w:lang w:eastAsia="ar-SA"/>
        </w:rPr>
      </w:pPr>
      <w:r w:rsidRPr="00904C1C">
        <w:rPr>
          <w:b/>
          <w:sz w:val="24"/>
          <w:szCs w:val="24"/>
        </w:rPr>
        <w:t>05-800 Pruszków</w:t>
      </w:r>
    </w:p>
    <w:p w:rsidR="00BA1F29" w:rsidRPr="00904C1C" w:rsidRDefault="00BA1F29" w:rsidP="00BA1F29">
      <w:pPr>
        <w:suppressAutoHyphens/>
        <w:spacing w:after="0" w:line="300" w:lineRule="exact"/>
        <w:ind w:left="5220"/>
        <w:rPr>
          <w:rFonts w:ascii="Calibri" w:eastAsia="Times New Roman" w:hAnsi="Calibri" w:cs="Times New Roman"/>
          <w:b/>
          <w:sz w:val="24"/>
          <w:szCs w:val="24"/>
          <w:lang w:eastAsia="ar-SA"/>
        </w:rPr>
      </w:pPr>
    </w:p>
    <w:p w:rsidR="00BA1F29" w:rsidRDefault="00BA1F29" w:rsidP="00BA1F29">
      <w:pPr>
        <w:suppressAutoHyphens/>
        <w:spacing w:after="0" w:line="300" w:lineRule="exact"/>
        <w:ind w:left="5220"/>
        <w:rPr>
          <w:rFonts w:ascii="Calibri" w:eastAsia="Times New Roman" w:hAnsi="Calibri" w:cs="Times New Roman"/>
          <w:b/>
          <w:sz w:val="24"/>
          <w:szCs w:val="24"/>
          <w:lang w:eastAsia="ar-SA"/>
        </w:rPr>
      </w:pPr>
    </w:p>
    <w:p w:rsidR="00BA1F29" w:rsidRPr="003565D7" w:rsidRDefault="00BA1F29" w:rsidP="00BA1F29">
      <w:pPr>
        <w:suppressAutoHyphens/>
        <w:spacing w:after="0" w:line="300" w:lineRule="exact"/>
        <w:ind w:left="5220"/>
        <w:rPr>
          <w:rFonts w:ascii="Calibri" w:eastAsia="Times New Roman" w:hAnsi="Calibri" w:cs="Times New Roman"/>
          <w:b/>
          <w:sz w:val="24"/>
          <w:szCs w:val="24"/>
          <w:lang w:eastAsia="ar-SA"/>
        </w:rPr>
      </w:pPr>
    </w:p>
    <w:p w:rsidR="0010043D" w:rsidRPr="00800E1D" w:rsidRDefault="0010043D" w:rsidP="00800E1D">
      <w:pPr>
        <w:suppressAutoHyphens/>
        <w:spacing w:after="0" w:line="300" w:lineRule="exact"/>
        <w:jc w:val="center"/>
        <w:rPr>
          <w:rFonts w:ascii="Calibri" w:hAnsi="Calibri" w:cs="Calibri"/>
          <w:b/>
          <w:i/>
          <w:sz w:val="24"/>
          <w:szCs w:val="24"/>
          <w:lang w:eastAsia="ar-SA"/>
        </w:rPr>
      </w:pPr>
      <w:r w:rsidRPr="00800E1D">
        <w:rPr>
          <w:rFonts w:ascii="Calibri" w:hAnsi="Calibri" w:cs="Calibri"/>
          <w:b/>
          <w:sz w:val="24"/>
          <w:szCs w:val="24"/>
        </w:rPr>
        <w:t>Rozstrzygnięcie nadzorcze</w:t>
      </w:r>
    </w:p>
    <w:p w:rsidR="0010043D" w:rsidRPr="00800E1D" w:rsidRDefault="0010043D" w:rsidP="00800E1D">
      <w:pPr>
        <w:suppressAutoHyphens/>
        <w:spacing w:after="0" w:line="300" w:lineRule="exact"/>
        <w:ind w:left="5220"/>
        <w:rPr>
          <w:rFonts w:ascii="Calibri" w:hAnsi="Calibri" w:cs="Calibri"/>
          <w:b/>
          <w:i/>
          <w:sz w:val="24"/>
          <w:szCs w:val="24"/>
          <w:lang w:eastAsia="ar-SA"/>
        </w:rPr>
      </w:pPr>
    </w:p>
    <w:p w:rsidR="0010043D" w:rsidRPr="00800E1D" w:rsidRDefault="0010043D" w:rsidP="00800E1D">
      <w:pPr>
        <w:spacing w:after="0" w:line="300" w:lineRule="exact"/>
        <w:jc w:val="both"/>
        <w:rPr>
          <w:rFonts w:ascii="Calibri" w:hAnsi="Calibri" w:cs="Calibri"/>
          <w:sz w:val="24"/>
          <w:szCs w:val="24"/>
          <w:lang w:eastAsia="ar-SA"/>
        </w:rPr>
      </w:pPr>
      <w:r w:rsidRPr="00800E1D">
        <w:rPr>
          <w:rFonts w:ascii="Calibri" w:hAnsi="Calibri" w:cs="Calibri"/>
          <w:sz w:val="24"/>
          <w:szCs w:val="24"/>
          <w:lang w:eastAsia="ar-SA"/>
        </w:rPr>
        <w:t xml:space="preserve">Na podstawie art. 91 ust. 1 ustawy z 8 marca 1990 r. o samorządzie gminnym </w:t>
      </w:r>
      <w:r w:rsidRPr="00800E1D">
        <w:rPr>
          <w:rFonts w:ascii="Calibri" w:hAnsi="Calibri" w:cs="Calibri"/>
          <w:sz w:val="24"/>
          <w:szCs w:val="24"/>
        </w:rPr>
        <w:t xml:space="preserve">(Dz. U. z 2019 r. </w:t>
      </w:r>
      <w:r w:rsidRPr="00800E1D">
        <w:rPr>
          <w:rFonts w:ascii="Calibri" w:hAnsi="Calibri" w:cs="Calibri"/>
          <w:sz w:val="24"/>
          <w:szCs w:val="24"/>
        </w:rPr>
        <w:br/>
        <w:t xml:space="preserve">poz. 506, z </w:t>
      </w:r>
      <w:proofErr w:type="spellStart"/>
      <w:r w:rsidRPr="00800E1D">
        <w:rPr>
          <w:rFonts w:ascii="Calibri" w:hAnsi="Calibri" w:cs="Calibri"/>
          <w:sz w:val="24"/>
          <w:szCs w:val="24"/>
        </w:rPr>
        <w:t>późn</w:t>
      </w:r>
      <w:proofErr w:type="spellEnd"/>
      <w:r w:rsidRPr="00800E1D">
        <w:rPr>
          <w:rFonts w:ascii="Calibri" w:hAnsi="Calibri" w:cs="Calibri"/>
          <w:sz w:val="24"/>
          <w:szCs w:val="24"/>
        </w:rPr>
        <w:t>. zm.)</w:t>
      </w:r>
    </w:p>
    <w:p w:rsidR="0010043D" w:rsidRPr="00800E1D" w:rsidRDefault="0010043D" w:rsidP="00800E1D">
      <w:pPr>
        <w:spacing w:after="0" w:line="300" w:lineRule="exact"/>
        <w:jc w:val="center"/>
        <w:rPr>
          <w:rFonts w:ascii="Calibri" w:hAnsi="Calibri" w:cs="Calibri"/>
          <w:b/>
          <w:sz w:val="24"/>
          <w:szCs w:val="24"/>
        </w:rPr>
      </w:pPr>
      <w:r w:rsidRPr="00800E1D">
        <w:rPr>
          <w:rFonts w:ascii="Calibri" w:hAnsi="Calibri" w:cs="Calibri"/>
          <w:b/>
          <w:sz w:val="24"/>
          <w:szCs w:val="24"/>
        </w:rPr>
        <w:t>stwierdzam nieważność</w:t>
      </w:r>
    </w:p>
    <w:p w:rsidR="0010043D" w:rsidRPr="00800E1D" w:rsidRDefault="0010043D" w:rsidP="00800E1D">
      <w:pPr>
        <w:spacing w:after="0" w:line="300" w:lineRule="exact"/>
        <w:jc w:val="both"/>
        <w:rPr>
          <w:rFonts w:ascii="Calibri" w:hAnsi="Calibri" w:cs="Calibri"/>
          <w:sz w:val="24"/>
          <w:szCs w:val="24"/>
        </w:rPr>
      </w:pPr>
      <w:r w:rsidRPr="00800E1D">
        <w:rPr>
          <w:rFonts w:ascii="Calibri" w:eastAsia="Calibri" w:hAnsi="Calibri" w:cs="Calibri"/>
          <w:sz w:val="24"/>
          <w:szCs w:val="24"/>
        </w:rPr>
        <w:t xml:space="preserve">uchwały Rady Miasta Pruszkowa z dnia 30 stycznia 2020 r. Nr XVII/181/2020 </w:t>
      </w:r>
      <w:r w:rsidRPr="00800E1D">
        <w:rPr>
          <w:rFonts w:ascii="Calibri" w:eastAsia="Calibri" w:hAnsi="Calibri" w:cs="Calibri"/>
          <w:i/>
          <w:sz w:val="24"/>
          <w:szCs w:val="24"/>
        </w:rPr>
        <w:t xml:space="preserve">w sprawie ustalenia regulaminu określającego wysokość oraz szczegółowe warunki wypłacania nauczycielom dodatków do wynagrodzenia zasadniczego i warunki przyznawania nagród </w:t>
      </w:r>
      <w:r w:rsidR="00B80DB3">
        <w:rPr>
          <w:rFonts w:ascii="Calibri" w:eastAsia="Calibri" w:hAnsi="Calibri" w:cs="Calibri"/>
          <w:i/>
          <w:sz w:val="24"/>
          <w:szCs w:val="24"/>
        </w:rPr>
        <w:br/>
      </w:r>
      <w:r w:rsidRPr="00800E1D">
        <w:rPr>
          <w:rFonts w:ascii="Calibri" w:eastAsia="Calibri" w:hAnsi="Calibri" w:cs="Calibri"/>
          <w:i/>
          <w:sz w:val="24"/>
          <w:szCs w:val="24"/>
        </w:rPr>
        <w:t>ze specjalnego funduszu nagród oraz szczegółowe warunki obliczania i wypłacania wynagrodzenia za godziny ponadwymiarowe i godziny doraźnych zastępstw</w:t>
      </w:r>
      <w:r w:rsidR="00405752" w:rsidRPr="00800E1D">
        <w:rPr>
          <w:rFonts w:ascii="Calibri" w:eastAsia="Calibri" w:hAnsi="Calibri" w:cs="Calibri"/>
          <w:i/>
          <w:sz w:val="24"/>
          <w:szCs w:val="24"/>
        </w:rPr>
        <w:t xml:space="preserve"> </w:t>
      </w:r>
      <w:r w:rsidR="00405752" w:rsidRPr="00800E1D">
        <w:rPr>
          <w:rFonts w:ascii="Calibri" w:eastAsia="Calibri" w:hAnsi="Calibri" w:cs="Calibri"/>
          <w:sz w:val="24"/>
          <w:szCs w:val="24"/>
          <w:u w:val="single"/>
        </w:rPr>
        <w:t xml:space="preserve">w części </w:t>
      </w:r>
      <w:r w:rsidR="00405752" w:rsidRPr="00800E1D">
        <w:rPr>
          <w:rFonts w:ascii="Calibri" w:hAnsi="Calibri" w:cs="Calibri"/>
          <w:sz w:val="24"/>
          <w:szCs w:val="24"/>
          <w:u w:val="single"/>
        </w:rPr>
        <w:t xml:space="preserve">§ 7 </w:t>
      </w:r>
      <w:r w:rsidR="00800E1D">
        <w:rPr>
          <w:rFonts w:ascii="Calibri" w:hAnsi="Calibri" w:cs="Calibri"/>
          <w:sz w:val="24"/>
          <w:szCs w:val="24"/>
          <w:u w:val="single"/>
        </w:rPr>
        <w:br/>
      </w:r>
      <w:r w:rsidR="00405752" w:rsidRPr="00800E1D">
        <w:rPr>
          <w:rFonts w:ascii="Calibri" w:hAnsi="Calibri" w:cs="Calibri"/>
          <w:sz w:val="24"/>
          <w:szCs w:val="24"/>
          <w:u w:val="single"/>
        </w:rPr>
        <w:t>ust. 3 oraz § 15 ust. 4 Regulaminu</w:t>
      </w:r>
      <w:r w:rsidR="00405752" w:rsidRPr="00800E1D">
        <w:rPr>
          <w:rFonts w:ascii="Calibri" w:hAnsi="Calibri" w:cs="Calibri"/>
          <w:sz w:val="24"/>
          <w:szCs w:val="24"/>
        </w:rPr>
        <w:t xml:space="preserve">. </w:t>
      </w:r>
    </w:p>
    <w:p w:rsidR="00800E1D" w:rsidRDefault="00800E1D" w:rsidP="00800E1D">
      <w:pPr>
        <w:pStyle w:val="Nagwek2"/>
        <w:spacing w:before="0" w:after="0" w:line="300" w:lineRule="exact"/>
        <w:jc w:val="center"/>
        <w:rPr>
          <w:rFonts w:ascii="Calibri" w:hAnsi="Calibri" w:cs="Calibri"/>
          <w:i w:val="0"/>
          <w:sz w:val="24"/>
          <w:szCs w:val="24"/>
          <w:u w:val="single"/>
        </w:rPr>
      </w:pPr>
    </w:p>
    <w:p w:rsidR="0010043D" w:rsidRPr="00800E1D" w:rsidRDefault="0010043D" w:rsidP="00800E1D">
      <w:pPr>
        <w:pStyle w:val="Nagwek2"/>
        <w:spacing w:before="0" w:after="0" w:line="300" w:lineRule="exact"/>
        <w:jc w:val="center"/>
        <w:rPr>
          <w:rFonts w:ascii="Calibri" w:hAnsi="Calibri" w:cs="Calibri"/>
          <w:i w:val="0"/>
          <w:sz w:val="24"/>
          <w:szCs w:val="24"/>
          <w:u w:val="single"/>
        </w:rPr>
      </w:pPr>
      <w:r w:rsidRPr="00800E1D">
        <w:rPr>
          <w:rFonts w:ascii="Calibri" w:hAnsi="Calibri" w:cs="Calibri"/>
          <w:i w:val="0"/>
          <w:sz w:val="24"/>
          <w:szCs w:val="24"/>
          <w:u w:val="single"/>
        </w:rPr>
        <w:t>Uzasadnienie</w:t>
      </w:r>
    </w:p>
    <w:p w:rsidR="0021352A" w:rsidRPr="00800E1D" w:rsidRDefault="0021352A" w:rsidP="00800E1D">
      <w:pPr>
        <w:spacing w:after="0" w:line="300" w:lineRule="exact"/>
        <w:rPr>
          <w:rFonts w:ascii="Calibri" w:hAnsi="Calibri" w:cs="Calibri"/>
          <w:sz w:val="24"/>
          <w:szCs w:val="24"/>
        </w:rPr>
      </w:pPr>
    </w:p>
    <w:p w:rsidR="001F7791" w:rsidRPr="00800E1D" w:rsidRDefault="0010043D" w:rsidP="00800E1D">
      <w:pPr>
        <w:spacing w:after="0" w:line="300" w:lineRule="exact"/>
        <w:ind w:firstLine="708"/>
        <w:jc w:val="both"/>
        <w:rPr>
          <w:rFonts w:ascii="Calibri" w:eastAsia="Calibri" w:hAnsi="Calibri" w:cs="Calibri"/>
          <w:sz w:val="24"/>
          <w:szCs w:val="24"/>
        </w:rPr>
      </w:pPr>
      <w:r w:rsidRPr="00800E1D">
        <w:rPr>
          <w:rFonts w:ascii="Calibri" w:hAnsi="Calibri" w:cs="Calibri"/>
          <w:sz w:val="24"/>
          <w:szCs w:val="24"/>
        </w:rPr>
        <w:t xml:space="preserve">Na sesji w dniu 30 stycznia 2020 r. </w:t>
      </w:r>
      <w:r w:rsidR="006D127C" w:rsidRPr="00800E1D">
        <w:rPr>
          <w:rFonts w:ascii="Calibri" w:hAnsi="Calibri" w:cs="Calibri"/>
          <w:sz w:val="24"/>
          <w:szCs w:val="24"/>
        </w:rPr>
        <w:t xml:space="preserve">Rada Miasta Pruszkowa podjęła uchwałę </w:t>
      </w:r>
      <w:r w:rsidR="00800E1D">
        <w:rPr>
          <w:rFonts w:ascii="Calibri" w:hAnsi="Calibri" w:cs="Calibri"/>
          <w:sz w:val="24"/>
          <w:szCs w:val="24"/>
        </w:rPr>
        <w:br/>
      </w:r>
      <w:r w:rsidR="006D127C" w:rsidRPr="00800E1D">
        <w:rPr>
          <w:rFonts w:ascii="Calibri" w:eastAsia="Calibri" w:hAnsi="Calibri" w:cs="Calibri"/>
          <w:sz w:val="24"/>
          <w:szCs w:val="24"/>
        </w:rPr>
        <w:t xml:space="preserve">Nr XVII/181/2020 </w:t>
      </w:r>
      <w:r w:rsidR="006D127C" w:rsidRPr="00800E1D">
        <w:rPr>
          <w:rFonts w:ascii="Calibri" w:eastAsia="Calibri" w:hAnsi="Calibri" w:cs="Calibri"/>
          <w:i/>
          <w:sz w:val="24"/>
          <w:szCs w:val="24"/>
        </w:rPr>
        <w:t xml:space="preserve">w sprawie ustalenia regulaminu określającego wysokość oraz szczegółowe warunki wypłacania nauczycielom dodatków do wynagrodzenia zasadniczego i warunki przyznawania nagród ze specjalnego funduszu nagród oraz szczegółowe warunki obliczania </w:t>
      </w:r>
      <w:r w:rsidR="00800E1D">
        <w:rPr>
          <w:rFonts w:ascii="Calibri" w:eastAsia="Calibri" w:hAnsi="Calibri" w:cs="Calibri"/>
          <w:i/>
          <w:sz w:val="24"/>
          <w:szCs w:val="24"/>
        </w:rPr>
        <w:br/>
      </w:r>
      <w:r w:rsidR="006D127C" w:rsidRPr="00800E1D">
        <w:rPr>
          <w:rFonts w:ascii="Calibri" w:eastAsia="Calibri" w:hAnsi="Calibri" w:cs="Calibri"/>
          <w:i/>
          <w:sz w:val="24"/>
          <w:szCs w:val="24"/>
        </w:rPr>
        <w:t>i wypłacania wynagrodzenia za godziny ponadwymiarowe i godziny doraźnych zastępstw</w:t>
      </w:r>
      <w:r w:rsidR="006D127C" w:rsidRPr="00800E1D">
        <w:rPr>
          <w:rFonts w:ascii="Calibri" w:eastAsia="Calibri" w:hAnsi="Calibri" w:cs="Calibri"/>
          <w:sz w:val="24"/>
          <w:szCs w:val="24"/>
        </w:rPr>
        <w:t xml:space="preserve">, zwaną dalej uchwałą. </w:t>
      </w:r>
    </w:p>
    <w:p w:rsidR="006D127C" w:rsidRPr="00800E1D" w:rsidRDefault="006D127C" w:rsidP="00800E1D">
      <w:pPr>
        <w:spacing w:after="0" w:line="300" w:lineRule="exact"/>
        <w:ind w:firstLine="708"/>
        <w:jc w:val="both"/>
        <w:rPr>
          <w:rFonts w:ascii="Calibri" w:eastAsia="Calibri" w:hAnsi="Calibri" w:cs="Calibri"/>
          <w:sz w:val="24"/>
          <w:szCs w:val="24"/>
        </w:rPr>
      </w:pPr>
      <w:r w:rsidRPr="00800E1D">
        <w:rPr>
          <w:rFonts w:ascii="Calibri" w:eastAsia="Calibri" w:hAnsi="Calibri" w:cs="Calibri"/>
          <w:sz w:val="24"/>
          <w:szCs w:val="24"/>
        </w:rPr>
        <w:t>Uchwała wpłynęła do organu nadzoru w dniu 6 lutego 2020 r.</w:t>
      </w:r>
      <w:r w:rsidR="00862192" w:rsidRPr="00800E1D">
        <w:rPr>
          <w:rFonts w:ascii="Calibri" w:eastAsia="Calibri" w:hAnsi="Calibri" w:cs="Calibri"/>
          <w:sz w:val="24"/>
          <w:szCs w:val="24"/>
        </w:rPr>
        <w:t xml:space="preserve"> Natomiast w dniu </w:t>
      </w:r>
      <w:r w:rsidR="00B80DB3">
        <w:rPr>
          <w:rFonts w:ascii="Calibri" w:eastAsia="Calibri" w:hAnsi="Calibri" w:cs="Calibri"/>
          <w:sz w:val="24"/>
          <w:szCs w:val="24"/>
        </w:rPr>
        <w:br/>
      </w:r>
      <w:r w:rsidR="00862192" w:rsidRPr="00800E1D">
        <w:rPr>
          <w:rFonts w:ascii="Calibri" w:eastAsia="Calibri" w:hAnsi="Calibri" w:cs="Calibri"/>
          <w:sz w:val="24"/>
          <w:szCs w:val="24"/>
        </w:rPr>
        <w:t xml:space="preserve">24 lutego 2020 r. </w:t>
      </w:r>
      <w:r w:rsidR="000D20E0" w:rsidRPr="00800E1D">
        <w:rPr>
          <w:rFonts w:ascii="Calibri" w:eastAsia="Calibri" w:hAnsi="Calibri" w:cs="Calibri"/>
          <w:sz w:val="24"/>
          <w:szCs w:val="24"/>
        </w:rPr>
        <w:t xml:space="preserve">do Mazowieckiego Urzędu Wojewódzkiego w Warszawie wpłynęło pismo Prezydenta Miasta Pruszkowa z dnia 4 lutego 2020 r. znak WED.007.4.2020 wskazujące na zmiany w treści uchwały dokonane przez Radę. </w:t>
      </w:r>
    </w:p>
    <w:p w:rsidR="001F7791" w:rsidRPr="00800E1D" w:rsidRDefault="006D127C" w:rsidP="00800E1D">
      <w:pPr>
        <w:spacing w:after="0" w:line="300" w:lineRule="exact"/>
        <w:ind w:firstLine="708"/>
        <w:jc w:val="both"/>
        <w:rPr>
          <w:rStyle w:val="info-list-value-uzasadnienie"/>
          <w:rFonts w:ascii="Calibri" w:hAnsi="Calibri" w:cs="Calibri"/>
          <w:sz w:val="24"/>
          <w:szCs w:val="24"/>
        </w:rPr>
      </w:pPr>
      <w:r w:rsidRPr="00800E1D">
        <w:rPr>
          <w:rFonts w:ascii="Calibri" w:eastAsia="Calibri" w:hAnsi="Calibri" w:cs="Calibri"/>
          <w:sz w:val="24"/>
          <w:szCs w:val="24"/>
        </w:rPr>
        <w:t>W podstawie prawnej uchwały wskazano art. 18 ust. 2 pkt 15 ustawy o samorządzie gminnym</w:t>
      </w:r>
      <w:r w:rsidR="00800E1D">
        <w:rPr>
          <w:rFonts w:ascii="Calibri" w:eastAsia="Calibri" w:hAnsi="Calibri" w:cs="Calibri"/>
          <w:sz w:val="24"/>
          <w:szCs w:val="24"/>
        </w:rPr>
        <w:t xml:space="preserve"> oraz</w:t>
      </w:r>
      <w:r w:rsidRPr="00800E1D">
        <w:rPr>
          <w:rFonts w:ascii="Calibri" w:eastAsia="Calibri" w:hAnsi="Calibri" w:cs="Calibri"/>
          <w:sz w:val="24"/>
          <w:szCs w:val="24"/>
        </w:rPr>
        <w:t xml:space="preserve"> a</w:t>
      </w:r>
      <w:r w:rsidRPr="00800E1D">
        <w:rPr>
          <w:rStyle w:val="info-list-value-uzasadnienie"/>
          <w:rFonts w:ascii="Calibri" w:hAnsi="Calibri" w:cs="Calibri"/>
          <w:sz w:val="24"/>
          <w:szCs w:val="24"/>
        </w:rPr>
        <w:t>rt. 30 ust. 6</w:t>
      </w:r>
      <w:r w:rsidR="00800E1D">
        <w:rPr>
          <w:rStyle w:val="info-list-value-uzasadnienie"/>
          <w:rFonts w:ascii="Calibri" w:hAnsi="Calibri" w:cs="Calibri"/>
          <w:sz w:val="24"/>
          <w:szCs w:val="24"/>
        </w:rPr>
        <w:t xml:space="preserve"> i 6a, </w:t>
      </w:r>
      <w:r w:rsidRPr="00800E1D">
        <w:rPr>
          <w:rStyle w:val="info-list-value-uzasadnienie"/>
          <w:rFonts w:ascii="Calibri" w:hAnsi="Calibri" w:cs="Calibri"/>
          <w:sz w:val="24"/>
          <w:szCs w:val="24"/>
        </w:rPr>
        <w:t xml:space="preserve">art. 91d pkt 1 ustawy z dnia 26 stycznia 1982 r. Karta Nauczyciela (Dz. U. z 2019 r. poz. 2215), a także przepisy rozporządzenia Ministra Edukacji Narodowej i Sportu z dnia 31 stycznia 2005 r. w sprawie wysokości minimalnych stawek wynagrodzenia zasadniczego nauczycieli, ogólnych warunków przyznawania dodatków </w:t>
      </w:r>
      <w:r w:rsidR="00800E1D">
        <w:rPr>
          <w:rStyle w:val="info-list-value-uzasadnienie"/>
          <w:rFonts w:ascii="Calibri" w:hAnsi="Calibri" w:cs="Calibri"/>
          <w:sz w:val="24"/>
          <w:szCs w:val="24"/>
        </w:rPr>
        <w:br/>
      </w:r>
      <w:r w:rsidRPr="00800E1D">
        <w:rPr>
          <w:rStyle w:val="info-list-value-uzasadnienie"/>
          <w:rFonts w:ascii="Calibri" w:hAnsi="Calibri" w:cs="Calibri"/>
          <w:sz w:val="24"/>
          <w:szCs w:val="24"/>
        </w:rPr>
        <w:t xml:space="preserve">do wynagrodzenia zasadniczego oraz wynagradzania za pracę w dniu wolnym od pracy </w:t>
      </w:r>
      <w:r w:rsidR="00800E1D">
        <w:rPr>
          <w:rStyle w:val="info-list-value-uzasadnienie"/>
          <w:rFonts w:ascii="Calibri" w:hAnsi="Calibri" w:cs="Calibri"/>
          <w:sz w:val="24"/>
          <w:szCs w:val="24"/>
        </w:rPr>
        <w:br/>
      </w:r>
      <w:r w:rsidRPr="00800E1D">
        <w:rPr>
          <w:rStyle w:val="info-list-value-uzasadnienie"/>
          <w:rFonts w:ascii="Calibri" w:hAnsi="Calibri" w:cs="Calibri"/>
          <w:sz w:val="24"/>
          <w:szCs w:val="24"/>
        </w:rPr>
        <w:t xml:space="preserve">(Dz.U. z 2014 r. poz. 416, z </w:t>
      </w:r>
      <w:proofErr w:type="spellStart"/>
      <w:r w:rsidRPr="00800E1D">
        <w:rPr>
          <w:rStyle w:val="info-list-value-uzasadnienie"/>
          <w:rFonts w:ascii="Calibri" w:hAnsi="Calibri" w:cs="Calibri"/>
          <w:sz w:val="24"/>
          <w:szCs w:val="24"/>
        </w:rPr>
        <w:t>późn</w:t>
      </w:r>
      <w:proofErr w:type="spellEnd"/>
      <w:r w:rsidRPr="00800E1D">
        <w:rPr>
          <w:rStyle w:val="info-list-value-uzasadnienie"/>
          <w:rFonts w:ascii="Calibri" w:hAnsi="Calibri" w:cs="Calibri"/>
          <w:sz w:val="24"/>
          <w:szCs w:val="24"/>
        </w:rPr>
        <w:t>. zm.).</w:t>
      </w:r>
    </w:p>
    <w:p w:rsidR="00405752" w:rsidRPr="00800E1D" w:rsidRDefault="00862192" w:rsidP="00800E1D">
      <w:pPr>
        <w:spacing w:after="0" w:line="300" w:lineRule="exact"/>
        <w:ind w:firstLine="708"/>
        <w:jc w:val="both"/>
        <w:rPr>
          <w:rFonts w:ascii="Calibri" w:hAnsi="Calibri" w:cs="Calibri"/>
          <w:sz w:val="24"/>
          <w:szCs w:val="24"/>
        </w:rPr>
      </w:pPr>
      <w:r w:rsidRPr="00800E1D">
        <w:rPr>
          <w:rFonts w:ascii="Calibri" w:hAnsi="Calibri" w:cs="Calibri"/>
          <w:sz w:val="24"/>
          <w:szCs w:val="24"/>
        </w:rPr>
        <w:t xml:space="preserve">W § 7 ust. 3 Regulaminu, stanowiącego załącznik do uchwały, Rada </w:t>
      </w:r>
      <w:r w:rsidR="005066FB" w:rsidRPr="00800E1D">
        <w:rPr>
          <w:rFonts w:ascii="Calibri" w:hAnsi="Calibri" w:cs="Calibri"/>
          <w:sz w:val="24"/>
          <w:szCs w:val="24"/>
        </w:rPr>
        <w:t xml:space="preserve">przyjęła, </w:t>
      </w:r>
      <w:r w:rsidR="00800E1D">
        <w:rPr>
          <w:rFonts w:ascii="Calibri" w:hAnsi="Calibri" w:cs="Calibri"/>
          <w:sz w:val="24"/>
          <w:szCs w:val="24"/>
        </w:rPr>
        <w:br/>
      </w:r>
      <w:r w:rsidR="005066FB" w:rsidRPr="00800E1D">
        <w:rPr>
          <w:rFonts w:ascii="Calibri" w:hAnsi="Calibri" w:cs="Calibri"/>
          <w:sz w:val="24"/>
          <w:szCs w:val="24"/>
        </w:rPr>
        <w:t>że „</w:t>
      </w:r>
      <w:r w:rsidR="005066FB" w:rsidRPr="00800E1D">
        <w:rPr>
          <w:rFonts w:ascii="Calibri" w:hAnsi="Calibri" w:cs="Calibri"/>
          <w:i/>
          <w:sz w:val="24"/>
          <w:szCs w:val="24"/>
        </w:rPr>
        <w:t xml:space="preserve">3. Dodatek funkcyjny za wychowawstwo przysługuje nauczycielom przedszkoli w kwocie </w:t>
      </w:r>
      <w:r w:rsidR="005066FB" w:rsidRPr="00800E1D">
        <w:rPr>
          <w:rFonts w:ascii="Calibri" w:hAnsi="Calibri" w:cs="Calibri"/>
          <w:i/>
          <w:sz w:val="24"/>
          <w:szCs w:val="24"/>
        </w:rPr>
        <w:lastRenderedPageBreak/>
        <w:t>310 zł.”</w:t>
      </w:r>
      <w:r w:rsidR="005066FB" w:rsidRPr="00800E1D">
        <w:rPr>
          <w:rFonts w:ascii="Calibri" w:hAnsi="Calibri" w:cs="Calibri"/>
          <w:sz w:val="24"/>
          <w:szCs w:val="24"/>
        </w:rPr>
        <w:t xml:space="preserve">. </w:t>
      </w:r>
      <w:r w:rsidR="00405752" w:rsidRPr="00800E1D">
        <w:rPr>
          <w:rFonts w:ascii="Calibri" w:hAnsi="Calibri" w:cs="Calibri"/>
          <w:sz w:val="24"/>
          <w:szCs w:val="24"/>
        </w:rPr>
        <w:t>N</w:t>
      </w:r>
      <w:r w:rsidR="005066FB" w:rsidRPr="00800E1D">
        <w:rPr>
          <w:rFonts w:ascii="Calibri" w:hAnsi="Calibri" w:cs="Calibri"/>
          <w:sz w:val="24"/>
          <w:szCs w:val="24"/>
        </w:rPr>
        <w:t xml:space="preserve">atomiast </w:t>
      </w:r>
      <w:r w:rsidR="00405752" w:rsidRPr="00800E1D">
        <w:rPr>
          <w:rFonts w:ascii="Calibri" w:hAnsi="Calibri" w:cs="Calibri"/>
          <w:sz w:val="24"/>
          <w:szCs w:val="24"/>
        </w:rPr>
        <w:t xml:space="preserve">w projekcie uchwały skierowanym na Sesję Rady dodatek za wychowawstwo przysługujący nauczycielom przedszkoli wynosił 250 zł. </w:t>
      </w:r>
    </w:p>
    <w:p w:rsidR="00C43152" w:rsidRPr="00800E1D" w:rsidRDefault="00405752" w:rsidP="00800E1D">
      <w:pPr>
        <w:spacing w:after="0" w:line="300" w:lineRule="exact"/>
        <w:ind w:firstLine="708"/>
        <w:jc w:val="both"/>
        <w:rPr>
          <w:rFonts w:ascii="Calibri" w:hAnsi="Calibri" w:cs="Calibri"/>
          <w:sz w:val="24"/>
          <w:szCs w:val="24"/>
        </w:rPr>
      </w:pPr>
      <w:r w:rsidRPr="00800E1D">
        <w:rPr>
          <w:rFonts w:ascii="Calibri" w:hAnsi="Calibri" w:cs="Calibri"/>
          <w:sz w:val="24"/>
          <w:szCs w:val="24"/>
        </w:rPr>
        <w:t xml:space="preserve">Ponadto w § 15 Regulaminu Rada dodała ust. 4 w brzmieniu: </w:t>
      </w:r>
      <w:r w:rsidRPr="00800E1D">
        <w:rPr>
          <w:rFonts w:ascii="Calibri" w:hAnsi="Calibri" w:cs="Calibri"/>
          <w:i/>
          <w:sz w:val="24"/>
          <w:szCs w:val="24"/>
        </w:rPr>
        <w:t>„</w:t>
      </w:r>
      <w:r w:rsidR="00B80DB3">
        <w:rPr>
          <w:rFonts w:ascii="Calibri" w:hAnsi="Calibri" w:cs="Calibri"/>
          <w:i/>
          <w:sz w:val="24"/>
          <w:szCs w:val="24"/>
        </w:rPr>
        <w:t>4. </w:t>
      </w:r>
      <w:r w:rsidRPr="00800E1D">
        <w:rPr>
          <w:rFonts w:ascii="Calibri" w:hAnsi="Calibri" w:cs="Calibri"/>
          <w:i/>
          <w:sz w:val="24"/>
          <w:szCs w:val="24"/>
        </w:rPr>
        <w:t>Nagrodę Prezydenta Miasta Pruszkowa dyrektorom i nauczycielom pruszkowskich placówek oświatowych przyznaje Prezydent Miasta Pruszkowa, po zaopiniowaniu przez Komisję Oświaty, Kultury i Sportu Rady Miejskiej w Pruszkowie</w:t>
      </w:r>
      <w:r w:rsidR="008F3DE8" w:rsidRPr="00800E1D">
        <w:rPr>
          <w:rFonts w:ascii="Calibri" w:hAnsi="Calibri" w:cs="Calibri"/>
          <w:i/>
          <w:sz w:val="24"/>
          <w:szCs w:val="24"/>
        </w:rPr>
        <w:t>”</w:t>
      </w:r>
      <w:r w:rsidR="008F3DE8" w:rsidRPr="00800E1D">
        <w:rPr>
          <w:rFonts w:ascii="Calibri" w:hAnsi="Calibri" w:cs="Calibri"/>
          <w:sz w:val="24"/>
          <w:szCs w:val="24"/>
        </w:rPr>
        <w:t>.</w:t>
      </w:r>
    </w:p>
    <w:p w:rsidR="00206E44" w:rsidRPr="00800E1D" w:rsidRDefault="00C43152" w:rsidP="00800E1D">
      <w:pPr>
        <w:spacing w:after="0" w:line="300" w:lineRule="exact"/>
        <w:ind w:firstLine="708"/>
        <w:jc w:val="both"/>
        <w:rPr>
          <w:rFonts w:ascii="Calibri" w:eastAsia="Times New Roman" w:hAnsi="Calibri" w:cs="Calibri"/>
          <w:sz w:val="24"/>
          <w:szCs w:val="24"/>
          <w:lang w:eastAsia="pl-PL"/>
        </w:rPr>
      </w:pPr>
      <w:r w:rsidRPr="00C43152">
        <w:rPr>
          <w:rFonts w:ascii="Calibri" w:eastAsia="Times New Roman" w:hAnsi="Calibri" w:cs="Calibri"/>
          <w:sz w:val="24"/>
          <w:szCs w:val="24"/>
          <w:lang w:eastAsia="pl-PL"/>
        </w:rPr>
        <w:t>Ustawa Karta Nauczyciela w</w:t>
      </w:r>
      <w:r w:rsidRPr="00800E1D">
        <w:rPr>
          <w:rFonts w:ascii="Calibri" w:eastAsia="Times New Roman" w:hAnsi="Calibri" w:cs="Calibri"/>
          <w:sz w:val="24"/>
          <w:szCs w:val="24"/>
          <w:lang w:eastAsia="pl-PL"/>
        </w:rPr>
        <w:t xml:space="preserve"> art. 30 ust. 6a </w:t>
      </w:r>
      <w:r w:rsidRPr="00C43152">
        <w:rPr>
          <w:rFonts w:ascii="Calibri" w:eastAsia="Times New Roman" w:hAnsi="Calibri" w:cs="Calibri"/>
          <w:sz w:val="24"/>
          <w:szCs w:val="24"/>
          <w:lang w:eastAsia="pl-PL"/>
        </w:rPr>
        <w:t>stanowi, że regulamin podlega uzgodnieniu ze związkami zawodowymi zrzeszającymi nauczycieli.</w:t>
      </w:r>
      <w:r w:rsidRPr="00800E1D">
        <w:rPr>
          <w:rFonts w:ascii="Calibri" w:hAnsi="Calibri" w:cs="Calibri"/>
          <w:sz w:val="24"/>
          <w:szCs w:val="24"/>
        </w:rPr>
        <w:t xml:space="preserve"> </w:t>
      </w:r>
      <w:r w:rsidRPr="00C43152">
        <w:rPr>
          <w:rFonts w:ascii="Calibri" w:eastAsia="Times New Roman" w:hAnsi="Calibri" w:cs="Calibri"/>
          <w:sz w:val="24"/>
          <w:szCs w:val="24"/>
          <w:lang w:eastAsia="pl-PL"/>
        </w:rPr>
        <w:t xml:space="preserve">Wyjaśnić należy, że pojęcie </w:t>
      </w:r>
      <w:r w:rsidR="00B80DB3" w:rsidRPr="00B80DB3">
        <w:rPr>
          <w:rFonts w:ascii="Calibri" w:eastAsia="Times New Roman" w:hAnsi="Calibri" w:cs="Calibri"/>
          <w:i/>
          <w:sz w:val="24"/>
          <w:szCs w:val="24"/>
          <w:lang w:eastAsia="pl-PL"/>
        </w:rPr>
        <w:t>„</w:t>
      </w:r>
      <w:r w:rsidRPr="00B80DB3">
        <w:rPr>
          <w:rFonts w:ascii="Calibri" w:eastAsia="Times New Roman" w:hAnsi="Calibri" w:cs="Calibri"/>
          <w:i/>
          <w:sz w:val="24"/>
          <w:szCs w:val="24"/>
          <w:lang w:eastAsia="pl-PL"/>
        </w:rPr>
        <w:t>podlega uzgodnieniu</w:t>
      </w:r>
      <w:r w:rsidR="00B80DB3" w:rsidRPr="00B80DB3">
        <w:rPr>
          <w:rFonts w:ascii="Calibri" w:eastAsia="Times New Roman" w:hAnsi="Calibri" w:cs="Calibri"/>
          <w:i/>
          <w:sz w:val="24"/>
          <w:szCs w:val="24"/>
          <w:lang w:eastAsia="pl-PL"/>
        </w:rPr>
        <w:t>”</w:t>
      </w:r>
      <w:r w:rsidRPr="00C43152">
        <w:rPr>
          <w:rFonts w:ascii="Calibri" w:eastAsia="Times New Roman" w:hAnsi="Calibri" w:cs="Calibri"/>
          <w:sz w:val="24"/>
          <w:szCs w:val="24"/>
          <w:lang w:eastAsia="pl-PL"/>
        </w:rPr>
        <w:t xml:space="preserve">, oznacza wprawdzie nałożenie na </w:t>
      </w:r>
      <w:r w:rsidRPr="00800E1D">
        <w:rPr>
          <w:rFonts w:ascii="Calibri" w:eastAsia="Times New Roman" w:hAnsi="Calibri" w:cs="Calibri"/>
          <w:sz w:val="24"/>
          <w:szCs w:val="24"/>
          <w:lang w:eastAsia="pl-PL"/>
        </w:rPr>
        <w:t>gminę</w:t>
      </w:r>
      <w:r w:rsidRPr="00C43152">
        <w:rPr>
          <w:rFonts w:ascii="Calibri" w:eastAsia="Times New Roman" w:hAnsi="Calibri" w:cs="Calibri"/>
          <w:sz w:val="24"/>
          <w:szCs w:val="24"/>
          <w:lang w:eastAsia="pl-PL"/>
        </w:rPr>
        <w:t xml:space="preserve"> obowiązku poddania treści projektu regulaminu - procedurze uzgodnieniowej celem wypracowania wspólnego stanowiska, tym niemniej nie należy tego sformułowania rozumieć jako konieczności uzyskania zgody związku zawodowego na propozycję organu co do postanowień regulaminu. Ustawodawca, formułując sposób działania związków zawodowych w procesie tworzenia prawa, kładzie nacisk nie tyle na efekt uzgodnień w postaci osiągnięcia zgody, ile przede wszystkim na sam proces dochodzenia do zgody, czy ujednolicania stanowisk. Kluczowe znaczenie ma to, czy związkom zawodowym umożliwiono zapoznanie się i wypowiedzenie się o treści projektu poddanego następnie pod głosowanie w organie stanowiącym. Istotą procedury uzgodnieniowej jest bowiem zapoznanie się ze zdaniem/opinią związku zawodowego co do konkretnych, przedstawionych szczegółowo rozwiązań i propozycji </w:t>
      </w:r>
      <w:proofErr w:type="spellStart"/>
      <w:r w:rsidRPr="00C43152">
        <w:rPr>
          <w:rFonts w:ascii="Calibri" w:eastAsia="Times New Roman" w:hAnsi="Calibri" w:cs="Calibri"/>
          <w:sz w:val="24"/>
          <w:szCs w:val="24"/>
          <w:lang w:eastAsia="pl-PL"/>
        </w:rPr>
        <w:t>uchwałodawcy</w:t>
      </w:r>
      <w:proofErr w:type="spellEnd"/>
      <w:r w:rsidRPr="00C43152">
        <w:rPr>
          <w:rFonts w:ascii="Calibri" w:eastAsia="Times New Roman" w:hAnsi="Calibri" w:cs="Calibri"/>
          <w:sz w:val="24"/>
          <w:szCs w:val="24"/>
          <w:lang w:eastAsia="pl-PL"/>
        </w:rPr>
        <w:t xml:space="preserve">. </w:t>
      </w:r>
      <w:r w:rsidRPr="00800E1D">
        <w:rPr>
          <w:rFonts w:ascii="Calibri" w:eastAsia="Times New Roman" w:hAnsi="Calibri" w:cs="Calibri"/>
          <w:sz w:val="24"/>
          <w:szCs w:val="24"/>
          <w:lang w:eastAsia="pl-PL"/>
        </w:rPr>
        <w:t>P</w:t>
      </w:r>
      <w:r w:rsidRPr="00C43152">
        <w:rPr>
          <w:rFonts w:ascii="Calibri" w:eastAsia="Times New Roman" w:hAnsi="Calibri" w:cs="Calibri"/>
          <w:sz w:val="24"/>
          <w:szCs w:val="24"/>
          <w:lang w:eastAsia="pl-PL"/>
        </w:rPr>
        <w:t>rojekt uchwały</w:t>
      </w:r>
      <w:r w:rsidR="00206E44" w:rsidRPr="00800E1D">
        <w:rPr>
          <w:rFonts w:ascii="Calibri" w:eastAsia="Times New Roman" w:hAnsi="Calibri" w:cs="Calibri"/>
          <w:sz w:val="24"/>
          <w:szCs w:val="24"/>
          <w:lang w:eastAsia="pl-PL"/>
        </w:rPr>
        <w:t xml:space="preserve"> </w:t>
      </w:r>
      <w:r w:rsidR="00800E1D">
        <w:rPr>
          <w:rFonts w:ascii="Calibri" w:eastAsia="Times New Roman" w:hAnsi="Calibri" w:cs="Calibri"/>
          <w:sz w:val="24"/>
          <w:szCs w:val="24"/>
          <w:lang w:eastAsia="pl-PL"/>
        </w:rPr>
        <w:br/>
      </w:r>
      <w:r w:rsidR="00206E44" w:rsidRPr="00800E1D">
        <w:rPr>
          <w:rFonts w:ascii="Calibri" w:eastAsia="Calibri" w:hAnsi="Calibri" w:cs="Calibri"/>
          <w:sz w:val="24"/>
          <w:szCs w:val="24"/>
        </w:rPr>
        <w:t xml:space="preserve">Nr XVII/181/2020 </w:t>
      </w:r>
      <w:r w:rsidRPr="00C43152">
        <w:rPr>
          <w:rFonts w:ascii="Calibri" w:eastAsia="Times New Roman" w:hAnsi="Calibri" w:cs="Calibri"/>
          <w:sz w:val="24"/>
          <w:szCs w:val="24"/>
          <w:lang w:eastAsia="pl-PL"/>
        </w:rPr>
        <w:t>objęty był procedurą uzgodnieniową</w:t>
      </w:r>
      <w:r w:rsidR="00206E44" w:rsidRPr="00800E1D">
        <w:rPr>
          <w:rFonts w:ascii="Calibri" w:eastAsia="Times New Roman" w:hAnsi="Calibri" w:cs="Calibri"/>
          <w:sz w:val="24"/>
          <w:szCs w:val="24"/>
          <w:lang w:eastAsia="pl-PL"/>
        </w:rPr>
        <w:t xml:space="preserve">. Natomiast nie zostały objęte procedurą uzgodnieniową zmiany wprowadzone do Regulaminu. Nie </w:t>
      </w:r>
      <w:r w:rsidRPr="00C43152">
        <w:rPr>
          <w:rFonts w:ascii="Calibri" w:eastAsia="Times New Roman" w:hAnsi="Calibri" w:cs="Calibri"/>
          <w:sz w:val="24"/>
          <w:szCs w:val="24"/>
          <w:lang w:eastAsia="pl-PL"/>
        </w:rPr>
        <w:t>uzgodni</w:t>
      </w:r>
      <w:r w:rsidR="00800E1D">
        <w:rPr>
          <w:rFonts w:ascii="Calibri" w:eastAsia="Times New Roman" w:hAnsi="Calibri" w:cs="Calibri"/>
          <w:sz w:val="24"/>
          <w:szCs w:val="24"/>
          <w:lang w:eastAsia="pl-PL"/>
        </w:rPr>
        <w:t>ono zatem</w:t>
      </w:r>
      <w:r w:rsidRPr="00C43152">
        <w:rPr>
          <w:rFonts w:ascii="Calibri" w:eastAsia="Times New Roman" w:hAnsi="Calibri" w:cs="Calibri"/>
          <w:sz w:val="24"/>
          <w:szCs w:val="24"/>
          <w:lang w:eastAsia="pl-PL"/>
        </w:rPr>
        <w:t xml:space="preserve"> uchwały</w:t>
      </w:r>
      <w:r w:rsidR="00206E44" w:rsidRPr="00800E1D">
        <w:rPr>
          <w:rFonts w:ascii="Calibri" w:eastAsia="Times New Roman" w:hAnsi="Calibri" w:cs="Calibri"/>
          <w:sz w:val="24"/>
          <w:szCs w:val="24"/>
          <w:lang w:eastAsia="pl-PL"/>
        </w:rPr>
        <w:t xml:space="preserve"> w brzmieniu przyjętym ostatecznie na Sesji Rady, a tym samym doszło do istotnego naruszenia art. 30 ust. 6a Karty Nauczyciela. </w:t>
      </w:r>
    </w:p>
    <w:p w:rsidR="00405752" w:rsidRPr="00800E1D" w:rsidRDefault="00AB2488" w:rsidP="00800E1D">
      <w:pPr>
        <w:spacing w:after="0" w:line="300" w:lineRule="exact"/>
        <w:ind w:firstLine="708"/>
        <w:jc w:val="both"/>
        <w:rPr>
          <w:rFonts w:ascii="Calibri" w:eastAsia="Calibri" w:hAnsi="Calibri" w:cs="Calibri"/>
          <w:sz w:val="24"/>
          <w:szCs w:val="24"/>
        </w:rPr>
      </w:pPr>
      <w:r w:rsidRPr="00800E1D">
        <w:rPr>
          <w:rFonts w:ascii="Calibri" w:hAnsi="Calibri" w:cs="Calibri"/>
          <w:sz w:val="24"/>
          <w:szCs w:val="24"/>
        </w:rPr>
        <w:t xml:space="preserve">Odnosząc się do ustaleń § 7 ust. 3 Regulaminu należy także stwierdzić, że </w:t>
      </w:r>
      <w:r w:rsidR="00405752" w:rsidRPr="00800E1D">
        <w:rPr>
          <w:rStyle w:val="info-list-value-uzasadnienie"/>
          <w:rFonts w:ascii="Calibri" w:hAnsi="Calibri" w:cs="Calibri"/>
          <w:sz w:val="24"/>
          <w:szCs w:val="24"/>
        </w:rPr>
        <w:t xml:space="preserve">art. 58 </w:t>
      </w:r>
      <w:r w:rsidRPr="00800E1D">
        <w:rPr>
          <w:rStyle w:val="info-list-value-uzasadnienie"/>
          <w:rFonts w:ascii="Calibri" w:hAnsi="Calibri" w:cs="Calibri"/>
          <w:sz w:val="24"/>
          <w:szCs w:val="24"/>
        </w:rPr>
        <w:t xml:space="preserve">ustawy o samorządzie gminnym </w:t>
      </w:r>
      <w:r w:rsidR="00405752" w:rsidRPr="00800E1D">
        <w:rPr>
          <w:rStyle w:val="info-list-value-uzasadnienie"/>
          <w:rFonts w:ascii="Calibri" w:hAnsi="Calibri" w:cs="Calibri"/>
          <w:sz w:val="24"/>
          <w:szCs w:val="24"/>
        </w:rPr>
        <w:t xml:space="preserve">wprowadza zasadę, </w:t>
      </w:r>
      <w:r w:rsidRPr="00800E1D">
        <w:rPr>
          <w:rStyle w:val="info-list-value-uzasadnienie"/>
          <w:rFonts w:ascii="Calibri" w:hAnsi="Calibri" w:cs="Calibri"/>
          <w:sz w:val="24"/>
          <w:szCs w:val="24"/>
        </w:rPr>
        <w:t>zgodnie z którą</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uchwały</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organów</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gminy</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dotyczące</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zobowiązań</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finansowych</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wskazują</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źródła</w:t>
      </w:r>
      <w:r w:rsidR="00405752" w:rsidRPr="00800E1D">
        <w:rPr>
          <w:rStyle w:val="info-list-value-uzasadnienie"/>
          <w:rFonts w:ascii="Calibri" w:hAnsi="Calibri" w:cs="Calibri"/>
          <w:sz w:val="24"/>
          <w:szCs w:val="24"/>
        </w:rPr>
        <w:t xml:space="preserve"> dochodów </w:t>
      </w:r>
      <w:r w:rsidR="00405752" w:rsidRPr="00800E1D">
        <w:rPr>
          <w:rStyle w:val="highlight"/>
          <w:rFonts w:ascii="Calibri" w:hAnsi="Calibri" w:cs="Calibri"/>
          <w:sz w:val="24"/>
          <w:szCs w:val="24"/>
        </w:rPr>
        <w:t>z</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których</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zobowiązania</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te</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zostaną</w:t>
      </w:r>
      <w:r w:rsidR="00405752"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pokryte</w:t>
      </w:r>
      <w:r w:rsidR="00405752" w:rsidRPr="00800E1D">
        <w:rPr>
          <w:rStyle w:val="info-list-value-uzasadnienie"/>
          <w:rFonts w:ascii="Calibri" w:hAnsi="Calibri" w:cs="Calibri"/>
          <w:sz w:val="24"/>
          <w:szCs w:val="24"/>
        </w:rPr>
        <w:t>.</w:t>
      </w:r>
      <w:r w:rsidRPr="00800E1D">
        <w:rPr>
          <w:rStyle w:val="info-list-value-uzasadnienie"/>
          <w:rFonts w:ascii="Calibri" w:hAnsi="Calibri" w:cs="Calibri"/>
          <w:sz w:val="24"/>
          <w:szCs w:val="24"/>
        </w:rPr>
        <w:t xml:space="preserve"> </w:t>
      </w:r>
      <w:r w:rsidR="00405752" w:rsidRPr="00800E1D">
        <w:rPr>
          <w:rStyle w:val="highlight"/>
          <w:rFonts w:ascii="Calibri" w:hAnsi="Calibri" w:cs="Calibri"/>
          <w:sz w:val="24"/>
          <w:szCs w:val="24"/>
        </w:rPr>
        <w:t>Uchwała</w:t>
      </w:r>
      <w:r w:rsidR="00405752" w:rsidRPr="00800E1D">
        <w:rPr>
          <w:rStyle w:val="info-list-value-uzasadnienie"/>
          <w:rFonts w:ascii="Calibri" w:hAnsi="Calibri" w:cs="Calibri"/>
          <w:sz w:val="24"/>
          <w:szCs w:val="24"/>
        </w:rPr>
        <w:t xml:space="preserve">, której </w:t>
      </w:r>
      <w:r w:rsidRPr="00800E1D">
        <w:rPr>
          <w:rStyle w:val="info-list-value-uzasadnienie"/>
          <w:rFonts w:ascii="Calibri" w:hAnsi="Calibri" w:cs="Calibri"/>
          <w:sz w:val="24"/>
          <w:szCs w:val="24"/>
        </w:rPr>
        <w:t>elementem są między innymi d</w:t>
      </w:r>
      <w:r w:rsidRPr="00800E1D">
        <w:rPr>
          <w:rFonts w:ascii="Calibri" w:hAnsi="Calibri" w:cs="Calibri"/>
          <w:sz w:val="24"/>
          <w:szCs w:val="24"/>
        </w:rPr>
        <w:t xml:space="preserve">odatki za wychowawstwo przysługujące nauczycielom przedszkoli, </w:t>
      </w:r>
      <w:r w:rsidR="00405752" w:rsidRPr="00800E1D">
        <w:rPr>
          <w:rStyle w:val="info-list-value-uzasadnienie"/>
          <w:rFonts w:ascii="Calibri" w:hAnsi="Calibri" w:cs="Calibri"/>
          <w:sz w:val="24"/>
          <w:szCs w:val="24"/>
        </w:rPr>
        <w:t xml:space="preserve">rodzi </w:t>
      </w:r>
      <w:r w:rsidRPr="00800E1D">
        <w:rPr>
          <w:rStyle w:val="info-list-value-uzasadnienie"/>
          <w:rFonts w:ascii="Calibri" w:hAnsi="Calibri" w:cs="Calibri"/>
          <w:sz w:val="24"/>
          <w:szCs w:val="24"/>
        </w:rPr>
        <w:t xml:space="preserve">niewątpliwie </w:t>
      </w:r>
      <w:r w:rsidR="00405752" w:rsidRPr="00800E1D">
        <w:rPr>
          <w:rStyle w:val="info-list-value-uzasadnienie"/>
          <w:rFonts w:ascii="Calibri" w:hAnsi="Calibri" w:cs="Calibri"/>
          <w:sz w:val="24"/>
          <w:szCs w:val="24"/>
        </w:rPr>
        <w:t xml:space="preserve">zobowiązania finansowe związane z koniecznością </w:t>
      </w:r>
      <w:r w:rsidRPr="00800E1D">
        <w:rPr>
          <w:rStyle w:val="info-list-value-uzasadnienie"/>
          <w:rFonts w:ascii="Calibri" w:hAnsi="Calibri" w:cs="Calibri"/>
          <w:sz w:val="24"/>
          <w:szCs w:val="24"/>
        </w:rPr>
        <w:t>wypłaty tych składników wynagrodzenia</w:t>
      </w:r>
      <w:r w:rsidR="00B247E6" w:rsidRPr="00800E1D">
        <w:rPr>
          <w:rStyle w:val="info-list-value-uzasadnienie"/>
          <w:rFonts w:ascii="Calibri" w:hAnsi="Calibri" w:cs="Calibri"/>
          <w:sz w:val="24"/>
          <w:szCs w:val="24"/>
        </w:rPr>
        <w:t xml:space="preserve">. </w:t>
      </w:r>
      <w:r w:rsidR="00973C9B" w:rsidRPr="00800E1D">
        <w:rPr>
          <w:rStyle w:val="info-list-value-uzasadnienie"/>
          <w:rFonts w:ascii="Calibri" w:hAnsi="Calibri" w:cs="Calibri"/>
          <w:sz w:val="24"/>
          <w:szCs w:val="24"/>
        </w:rPr>
        <w:t xml:space="preserve">Rada Miasta </w:t>
      </w:r>
      <w:r w:rsidR="00800E1D">
        <w:rPr>
          <w:rStyle w:val="info-list-value-uzasadnienie"/>
          <w:rFonts w:ascii="Calibri" w:hAnsi="Calibri" w:cs="Calibri"/>
          <w:sz w:val="24"/>
          <w:szCs w:val="24"/>
        </w:rPr>
        <w:t xml:space="preserve">ani </w:t>
      </w:r>
      <w:r w:rsidR="00973C9B" w:rsidRPr="00800E1D">
        <w:rPr>
          <w:rStyle w:val="info-list-value-uzasadnienie"/>
          <w:rFonts w:ascii="Calibri" w:hAnsi="Calibri" w:cs="Calibri"/>
          <w:sz w:val="24"/>
          <w:szCs w:val="24"/>
        </w:rPr>
        <w:t xml:space="preserve">w uchwale, ani </w:t>
      </w:r>
      <w:r w:rsidR="00800E1D">
        <w:rPr>
          <w:rStyle w:val="info-list-value-uzasadnienie"/>
          <w:rFonts w:ascii="Calibri" w:hAnsi="Calibri" w:cs="Calibri"/>
          <w:sz w:val="24"/>
          <w:szCs w:val="24"/>
        </w:rPr>
        <w:br/>
      </w:r>
      <w:r w:rsidR="00973C9B" w:rsidRPr="00800E1D">
        <w:rPr>
          <w:rStyle w:val="info-list-value-uzasadnienie"/>
          <w:rFonts w:ascii="Calibri" w:hAnsi="Calibri" w:cs="Calibri"/>
          <w:sz w:val="24"/>
          <w:szCs w:val="24"/>
        </w:rPr>
        <w:t xml:space="preserve">w uzasadnieniu do niej </w:t>
      </w:r>
      <w:r w:rsidR="00405752" w:rsidRPr="00800E1D">
        <w:rPr>
          <w:rStyle w:val="info-list-value-uzasadnienie"/>
          <w:rFonts w:ascii="Calibri" w:hAnsi="Calibri" w:cs="Calibri"/>
          <w:sz w:val="24"/>
          <w:szCs w:val="24"/>
        </w:rPr>
        <w:t>nie wskaz</w:t>
      </w:r>
      <w:r w:rsidR="00973C9B" w:rsidRPr="00800E1D">
        <w:rPr>
          <w:rStyle w:val="info-list-value-uzasadnienie"/>
          <w:rFonts w:ascii="Calibri" w:hAnsi="Calibri" w:cs="Calibri"/>
          <w:sz w:val="24"/>
          <w:szCs w:val="24"/>
        </w:rPr>
        <w:t>ała</w:t>
      </w:r>
      <w:r w:rsidR="00405752" w:rsidRPr="00800E1D">
        <w:rPr>
          <w:rStyle w:val="info-list-value-uzasadnienie"/>
          <w:rFonts w:ascii="Calibri" w:hAnsi="Calibri" w:cs="Calibri"/>
          <w:sz w:val="24"/>
          <w:szCs w:val="24"/>
        </w:rPr>
        <w:t xml:space="preserve"> źródła ich pokryc</w:t>
      </w:r>
      <w:r w:rsidR="00973C9B" w:rsidRPr="00800E1D">
        <w:rPr>
          <w:rStyle w:val="info-list-value-uzasadnienie"/>
          <w:rFonts w:ascii="Calibri" w:hAnsi="Calibri" w:cs="Calibri"/>
          <w:sz w:val="24"/>
          <w:szCs w:val="24"/>
        </w:rPr>
        <w:t xml:space="preserve">ia. Ponadto w piśmie </w:t>
      </w:r>
      <w:r w:rsidR="00973C9B" w:rsidRPr="00800E1D">
        <w:rPr>
          <w:rFonts w:ascii="Calibri" w:eastAsia="Calibri" w:hAnsi="Calibri" w:cs="Calibri"/>
          <w:sz w:val="24"/>
          <w:szCs w:val="24"/>
        </w:rPr>
        <w:t xml:space="preserve">Prezydenta Miasta Pruszkowa z dnia 4 lutego 2020 r. jednoznacznie stwierdzono, że brak jest zabezpieczenia takich środków w budżecie Miasta na rok 2020. </w:t>
      </w:r>
    </w:p>
    <w:p w:rsidR="00EF6916" w:rsidRPr="00800E1D" w:rsidRDefault="00BC52FC" w:rsidP="00800E1D">
      <w:pPr>
        <w:spacing w:after="0" w:line="300" w:lineRule="exact"/>
        <w:ind w:firstLine="708"/>
        <w:jc w:val="both"/>
        <w:rPr>
          <w:rFonts w:ascii="Calibri" w:hAnsi="Calibri" w:cs="Calibri"/>
          <w:sz w:val="24"/>
          <w:szCs w:val="24"/>
        </w:rPr>
      </w:pPr>
      <w:r w:rsidRPr="00800E1D">
        <w:rPr>
          <w:rFonts w:ascii="Calibri" w:hAnsi="Calibri" w:cs="Calibri"/>
          <w:sz w:val="24"/>
          <w:szCs w:val="24"/>
        </w:rPr>
        <w:t>Odnosząc się do ustaleń § 15 ust. 4 Regulaminu</w:t>
      </w:r>
      <w:r w:rsidR="006D4635" w:rsidRPr="00800E1D">
        <w:rPr>
          <w:rFonts w:ascii="Calibri" w:hAnsi="Calibri" w:cs="Calibri"/>
          <w:sz w:val="24"/>
          <w:szCs w:val="24"/>
        </w:rPr>
        <w:t xml:space="preserve">, należy stwierdzić, że </w:t>
      </w:r>
      <w:r w:rsidR="00800E1D" w:rsidRPr="00800E1D">
        <w:rPr>
          <w:rFonts w:ascii="Calibri" w:hAnsi="Calibri" w:cs="Calibri"/>
          <w:sz w:val="24"/>
          <w:szCs w:val="24"/>
        </w:rPr>
        <w:t>żaden</w:t>
      </w:r>
      <w:r w:rsidR="006D4635" w:rsidRPr="00800E1D">
        <w:rPr>
          <w:rFonts w:ascii="Calibri" w:hAnsi="Calibri" w:cs="Calibri"/>
          <w:sz w:val="24"/>
          <w:szCs w:val="24"/>
        </w:rPr>
        <w:t xml:space="preserve"> przepis prawa powszechnie obowiązującego nie upoważnia organu stanowiącego gminy do nakładania na organ wykonawczy tej jednostki obowiązku zasięgnięcia opinii komisji rady gminy w procedurze przyznawania nagród dla dyrektorów i nauczycieli. Art. 49 Karty Nauczyciela przyznaje radzie gminy uprawnienie do </w:t>
      </w:r>
      <w:r w:rsidR="006D4635" w:rsidRPr="006D4635">
        <w:rPr>
          <w:rFonts w:ascii="Calibri" w:eastAsia="Times New Roman" w:hAnsi="Calibri" w:cs="Calibri"/>
          <w:sz w:val="24"/>
          <w:szCs w:val="24"/>
          <w:lang w:eastAsia="pl-PL"/>
        </w:rPr>
        <w:t>ustal</w:t>
      </w:r>
      <w:r w:rsidR="006D4635" w:rsidRPr="00800E1D">
        <w:rPr>
          <w:rFonts w:ascii="Calibri" w:eastAsia="Times New Roman" w:hAnsi="Calibri" w:cs="Calibri"/>
          <w:sz w:val="24"/>
          <w:szCs w:val="24"/>
          <w:lang w:eastAsia="pl-PL"/>
        </w:rPr>
        <w:t>enia</w:t>
      </w:r>
      <w:r w:rsidR="006D4635" w:rsidRPr="006D4635">
        <w:rPr>
          <w:rFonts w:ascii="Calibri" w:eastAsia="Times New Roman" w:hAnsi="Calibri" w:cs="Calibri"/>
          <w:sz w:val="24"/>
          <w:szCs w:val="24"/>
          <w:lang w:eastAsia="pl-PL"/>
        </w:rPr>
        <w:t xml:space="preserve"> kryteri</w:t>
      </w:r>
      <w:r w:rsidR="006D4635" w:rsidRPr="00800E1D">
        <w:rPr>
          <w:rFonts w:ascii="Calibri" w:eastAsia="Times New Roman" w:hAnsi="Calibri" w:cs="Calibri"/>
          <w:sz w:val="24"/>
          <w:szCs w:val="24"/>
          <w:lang w:eastAsia="pl-PL"/>
        </w:rPr>
        <w:t>ów</w:t>
      </w:r>
      <w:r w:rsidR="006D4635" w:rsidRPr="006D4635">
        <w:rPr>
          <w:rFonts w:ascii="Calibri" w:eastAsia="Times New Roman" w:hAnsi="Calibri" w:cs="Calibri"/>
          <w:sz w:val="24"/>
          <w:szCs w:val="24"/>
          <w:lang w:eastAsia="pl-PL"/>
        </w:rPr>
        <w:t xml:space="preserve"> i tryb</w:t>
      </w:r>
      <w:r w:rsidR="006D4635" w:rsidRPr="00800E1D">
        <w:rPr>
          <w:rFonts w:ascii="Calibri" w:eastAsia="Times New Roman" w:hAnsi="Calibri" w:cs="Calibri"/>
          <w:sz w:val="24"/>
          <w:szCs w:val="24"/>
          <w:lang w:eastAsia="pl-PL"/>
        </w:rPr>
        <w:t>u</w:t>
      </w:r>
      <w:r w:rsidR="006D4635" w:rsidRPr="006D4635">
        <w:rPr>
          <w:rFonts w:ascii="Calibri" w:eastAsia="Times New Roman" w:hAnsi="Calibri" w:cs="Calibri"/>
          <w:sz w:val="24"/>
          <w:szCs w:val="24"/>
          <w:lang w:eastAsia="pl-PL"/>
        </w:rPr>
        <w:t xml:space="preserve"> przyznawania nagród dla nauczycieli za ich osiągnięcia w zakresie pracy dydaktycznej, wychowawczej </w:t>
      </w:r>
      <w:r w:rsidR="00800E1D">
        <w:rPr>
          <w:rFonts w:ascii="Calibri" w:eastAsia="Times New Roman" w:hAnsi="Calibri" w:cs="Calibri"/>
          <w:sz w:val="24"/>
          <w:szCs w:val="24"/>
          <w:lang w:eastAsia="pl-PL"/>
        </w:rPr>
        <w:br/>
      </w:r>
      <w:r w:rsidR="006D4635" w:rsidRPr="006D4635">
        <w:rPr>
          <w:rFonts w:ascii="Calibri" w:eastAsia="Times New Roman" w:hAnsi="Calibri" w:cs="Calibri"/>
          <w:sz w:val="24"/>
          <w:szCs w:val="24"/>
          <w:lang w:eastAsia="pl-PL"/>
        </w:rPr>
        <w:t xml:space="preserve">i opiekuńczej, w tym realizacji zadań związanych z zapewnieniem bezpieczeństwa uczniom </w:t>
      </w:r>
      <w:r w:rsidR="00800E1D">
        <w:rPr>
          <w:rFonts w:ascii="Calibri" w:eastAsia="Times New Roman" w:hAnsi="Calibri" w:cs="Calibri"/>
          <w:sz w:val="24"/>
          <w:szCs w:val="24"/>
          <w:lang w:eastAsia="pl-PL"/>
        </w:rPr>
        <w:br/>
      </w:r>
      <w:r w:rsidR="006D4635" w:rsidRPr="006D4635">
        <w:rPr>
          <w:rFonts w:ascii="Calibri" w:eastAsia="Times New Roman" w:hAnsi="Calibri" w:cs="Calibri"/>
          <w:sz w:val="24"/>
          <w:szCs w:val="24"/>
          <w:lang w:eastAsia="pl-PL"/>
        </w:rPr>
        <w:t>w czasie zajęć organizowanych przez szkołę, oraz realizacji innych zadań statutowych szkoły, ze środków</w:t>
      </w:r>
      <w:r w:rsidR="006D4635" w:rsidRPr="00800E1D">
        <w:rPr>
          <w:rFonts w:ascii="Calibri" w:eastAsia="Times New Roman" w:hAnsi="Calibri" w:cs="Calibri"/>
          <w:sz w:val="24"/>
          <w:szCs w:val="24"/>
          <w:lang w:eastAsia="pl-PL"/>
        </w:rPr>
        <w:t xml:space="preserve"> specjalnego funduszu na nagrody</w:t>
      </w:r>
      <w:r w:rsidR="006D4635" w:rsidRPr="006D4635">
        <w:rPr>
          <w:rFonts w:ascii="Calibri" w:eastAsia="Times New Roman" w:hAnsi="Calibri" w:cs="Calibri"/>
          <w:sz w:val="24"/>
          <w:szCs w:val="24"/>
          <w:lang w:eastAsia="pl-PL"/>
        </w:rPr>
        <w:t xml:space="preserve">, </w:t>
      </w:r>
      <w:r w:rsidR="006D4635" w:rsidRPr="00800E1D">
        <w:rPr>
          <w:rFonts w:ascii="Calibri" w:eastAsia="Times New Roman" w:hAnsi="Calibri" w:cs="Calibri"/>
          <w:sz w:val="24"/>
          <w:szCs w:val="24"/>
          <w:lang w:eastAsia="pl-PL"/>
        </w:rPr>
        <w:t xml:space="preserve">z </w:t>
      </w:r>
      <w:r w:rsidR="006D4635" w:rsidRPr="006D4635">
        <w:rPr>
          <w:rFonts w:ascii="Calibri" w:eastAsia="Times New Roman" w:hAnsi="Calibri" w:cs="Calibri"/>
          <w:sz w:val="24"/>
          <w:szCs w:val="24"/>
          <w:lang w:eastAsia="pl-PL"/>
        </w:rPr>
        <w:t>uwzględni</w:t>
      </w:r>
      <w:r w:rsidR="006D4635" w:rsidRPr="00800E1D">
        <w:rPr>
          <w:rFonts w:ascii="Calibri" w:eastAsia="Times New Roman" w:hAnsi="Calibri" w:cs="Calibri"/>
          <w:sz w:val="24"/>
          <w:szCs w:val="24"/>
          <w:lang w:eastAsia="pl-PL"/>
        </w:rPr>
        <w:t>eniem</w:t>
      </w:r>
      <w:r w:rsidR="006D4635" w:rsidRPr="006D4635">
        <w:rPr>
          <w:rFonts w:ascii="Calibri" w:eastAsia="Times New Roman" w:hAnsi="Calibri" w:cs="Calibri"/>
          <w:sz w:val="24"/>
          <w:szCs w:val="24"/>
          <w:lang w:eastAsia="pl-PL"/>
        </w:rPr>
        <w:t xml:space="preserve"> w szczególności spos</w:t>
      </w:r>
      <w:r w:rsidR="006D4635" w:rsidRPr="00800E1D">
        <w:rPr>
          <w:rFonts w:ascii="Calibri" w:eastAsia="Times New Roman" w:hAnsi="Calibri" w:cs="Calibri"/>
          <w:sz w:val="24"/>
          <w:szCs w:val="24"/>
          <w:lang w:eastAsia="pl-PL"/>
        </w:rPr>
        <w:t>o</w:t>
      </w:r>
      <w:r w:rsidR="006D4635" w:rsidRPr="006D4635">
        <w:rPr>
          <w:rFonts w:ascii="Calibri" w:eastAsia="Times New Roman" w:hAnsi="Calibri" w:cs="Calibri"/>
          <w:sz w:val="24"/>
          <w:szCs w:val="24"/>
          <w:lang w:eastAsia="pl-PL"/>
        </w:rPr>
        <w:t>b</w:t>
      </w:r>
      <w:r w:rsidR="006D4635" w:rsidRPr="00800E1D">
        <w:rPr>
          <w:rFonts w:ascii="Calibri" w:eastAsia="Times New Roman" w:hAnsi="Calibri" w:cs="Calibri"/>
          <w:sz w:val="24"/>
          <w:szCs w:val="24"/>
          <w:lang w:eastAsia="pl-PL"/>
        </w:rPr>
        <w:t>u</w:t>
      </w:r>
      <w:r w:rsidR="006D4635" w:rsidRPr="006D4635">
        <w:rPr>
          <w:rFonts w:ascii="Calibri" w:eastAsia="Times New Roman" w:hAnsi="Calibri" w:cs="Calibri"/>
          <w:sz w:val="24"/>
          <w:szCs w:val="24"/>
          <w:lang w:eastAsia="pl-PL"/>
        </w:rPr>
        <w:t xml:space="preserve"> podziału środków na nagrody organów prowadzących szkoły i dyrektorów szkół, tryb</w:t>
      </w:r>
      <w:r w:rsidR="006D4635" w:rsidRPr="00800E1D">
        <w:rPr>
          <w:rFonts w:ascii="Calibri" w:eastAsia="Times New Roman" w:hAnsi="Calibri" w:cs="Calibri"/>
          <w:sz w:val="24"/>
          <w:szCs w:val="24"/>
          <w:lang w:eastAsia="pl-PL"/>
        </w:rPr>
        <w:t>u</w:t>
      </w:r>
      <w:r w:rsidR="006D4635" w:rsidRPr="006D4635">
        <w:rPr>
          <w:rFonts w:ascii="Calibri" w:eastAsia="Times New Roman" w:hAnsi="Calibri" w:cs="Calibri"/>
          <w:sz w:val="24"/>
          <w:szCs w:val="24"/>
          <w:lang w:eastAsia="pl-PL"/>
        </w:rPr>
        <w:t xml:space="preserve"> zgłaszania kandydatów do nagród oraz zasad</w:t>
      </w:r>
      <w:r w:rsidR="006D4635" w:rsidRPr="00800E1D">
        <w:rPr>
          <w:rFonts w:ascii="Calibri" w:eastAsia="Times New Roman" w:hAnsi="Calibri" w:cs="Calibri"/>
          <w:sz w:val="24"/>
          <w:szCs w:val="24"/>
          <w:lang w:eastAsia="pl-PL"/>
        </w:rPr>
        <w:t>y</w:t>
      </w:r>
      <w:r w:rsidR="006D4635" w:rsidRPr="006D4635">
        <w:rPr>
          <w:rFonts w:ascii="Calibri" w:eastAsia="Times New Roman" w:hAnsi="Calibri" w:cs="Calibri"/>
          <w:sz w:val="24"/>
          <w:szCs w:val="24"/>
          <w:lang w:eastAsia="pl-PL"/>
        </w:rPr>
        <w:t>, że nagroda może być przyznana nauczycielowi po przepracowaniu w szkole co najmniej roku</w:t>
      </w:r>
      <w:r w:rsidR="006D4635" w:rsidRPr="00800E1D">
        <w:rPr>
          <w:rFonts w:ascii="Calibri" w:eastAsia="Times New Roman" w:hAnsi="Calibri" w:cs="Calibri"/>
          <w:sz w:val="24"/>
          <w:szCs w:val="24"/>
          <w:lang w:eastAsia="pl-PL"/>
        </w:rPr>
        <w:t>. Tym samym w</w:t>
      </w:r>
      <w:r w:rsidR="006D4635" w:rsidRPr="00800E1D">
        <w:rPr>
          <w:rFonts w:ascii="Calibri" w:hAnsi="Calibri" w:cs="Calibri"/>
          <w:sz w:val="24"/>
          <w:szCs w:val="24"/>
        </w:rPr>
        <w:t xml:space="preserve"> sprawach przyznawania nagród przez Prezydenta wyłącznie właściwy jest organ wykonawczy jednostki samorządu terytorialnego. </w:t>
      </w:r>
    </w:p>
    <w:p w:rsidR="00A87464" w:rsidRPr="00800E1D" w:rsidRDefault="00EF6916" w:rsidP="00800E1D">
      <w:pPr>
        <w:spacing w:after="0" w:line="300" w:lineRule="exact"/>
        <w:ind w:firstLine="708"/>
        <w:jc w:val="both"/>
        <w:rPr>
          <w:rFonts w:ascii="Calibri" w:eastAsia="Times New Roman" w:hAnsi="Calibri" w:cs="Calibri"/>
          <w:sz w:val="24"/>
          <w:szCs w:val="24"/>
          <w:lang w:eastAsia="pl-PL"/>
        </w:rPr>
      </w:pPr>
      <w:r w:rsidRPr="00800E1D">
        <w:rPr>
          <w:rFonts w:ascii="Calibri" w:hAnsi="Calibri" w:cs="Calibri"/>
          <w:sz w:val="24"/>
          <w:szCs w:val="24"/>
        </w:rPr>
        <w:lastRenderedPageBreak/>
        <w:t xml:space="preserve">Na marginesie należy wskazać, że </w:t>
      </w:r>
      <w:r w:rsidR="00800E1D">
        <w:rPr>
          <w:rFonts w:ascii="Calibri" w:hAnsi="Calibri" w:cs="Calibri"/>
          <w:sz w:val="24"/>
          <w:szCs w:val="24"/>
        </w:rPr>
        <w:t xml:space="preserve">stosownie do </w:t>
      </w:r>
      <w:r w:rsidRPr="00800E1D">
        <w:rPr>
          <w:rFonts w:ascii="Calibri" w:hAnsi="Calibri" w:cs="Calibri"/>
          <w:sz w:val="24"/>
          <w:szCs w:val="24"/>
        </w:rPr>
        <w:t xml:space="preserve">art. 68 ust. 5 pkt 3 ustawy </w:t>
      </w:r>
      <w:r w:rsidRPr="00EF6916">
        <w:rPr>
          <w:rFonts w:ascii="Calibri" w:eastAsia="Times New Roman" w:hAnsi="Calibri" w:cs="Calibri"/>
          <w:sz w:val="24"/>
          <w:szCs w:val="24"/>
          <w:lang w:eastAsia="pl-PL"/>
        </w:rPr>
        <w:t xml:space="preserve">z dnia </w:t>
      </w:r>
      <w:r w:rsidR="00E23F1B">
        <w:rPr>
          <w:rFonts w:ascii="Calibri" w:eastAsia="Times New Roman" w:hAnsi="Calibri" w:cs="Calibri"/>
          <w:sz w:val="24"/>
          <w:szCs w:val="24"/>
          <w:lang w:eastAsia="pl-PL"/>
        </w:rPr>
        <w:br/>
      </w:r>
      <w:r w:rsidRPr="00EF6916">
        <w:rPr>
          <w:rFonts w:ascii="Calibri" w:eastAsia="Times New Roman" w:hAnsi="Calibri" w:cs="Calibri"/>
          <w:sz w:val="24"/>
          <w:szCs w:val="24"/>
          <w:lang w:eastAsia="pl-PL"/>
        </w:rPr>
        <w:t>14 grudnia 2016 r.</w:t>
      </w:r>
      <w:r w:rsidRPr="00800E1D">
        <w:rPr>
          <w:rFonts w:ascii="Calibri" w:eastAsia="Times New Roman" w:hAnsi="Calibri" w:cs="Calibri"/>
          <w:sz w:val="24"/>
          <w:szCs w:val="24"/>
          <w:lang w:eastAsia="pl-PL"/>
        </w:rPr>
        <w:t xml:space="preserve"> </w:t>
      </w:r>
      <w:r w:rsidRPr="00EF6916">
        <w:rPr>
          <w:rFonts w:ascii="Calibri" w:eastAsia="Times New Roman" w:hAnsi="Calibri" w:cs="Calibri"/>
          <w:sz w:val="24"/>
          <w:szCs w:val="24"/>
          <w:lang w:eastAsia="pl-PL"/>
        </w:rPr>
        <w:t>Prawo oświatowe</w:t>
      </w:r>
      <w:r w:rsidRPr="00800E1D">
        <w:rPr>
          <w:rFonts w:ascii="Calibri" w:eastAsia="Times New Roman" w:hAnsi="Calibri" w:cs="Calibri"/>
          <w:sz w:val="24"/>
          <w:szCs w:val="24"/>
          <w:lang w:eastAsia="pl-PL"/>
        </w:rPr>
        <w:t xml:space="preserve"> (Dz. U. z 2019 r. poz. 1148, z </w:t>
      </w:r>
      <w:proofErr w:type="spellStart"/>
      <w:r w:rsidRPr="00800E1D">
        <w:rPr>
          <w:rFonts w:ascii="Calibri" w:eastAsia="Times New Roman" w:hAnsi="Calibri" w:cs="Calibri"/>
          <w:sz w:val="24"/>
          <w:szCs w:val="24"/>
          <w:lang w:eastAsia="pl-PL"/>
        </w:rPr>
        <w:t>późn</w:t>
      </w:r>
      <w:proofErr w:type="spellEnd"/>
      <w:r w:rsidRPr="00800E1D">
        <w:rPr>
          <w:rFonts w:ascii="Calibri" w:eastAsia="Times New Roman" w:hAnsi="Calibri" w:cs="Calibri"/>
          <w:sz w:val="24"/>
          <w:szCs w:val="24"/>
          <w:lang w:eastAsia="pl-PL"/>
        </w:rPr>
        <w:t xml:space="preserve">. zm.) </w:t>
      </w:r>
      <w:r w:rsidR="00A87464" w:rsidRPr="00800E1D">
        <w:rPr>
          <w:rFonts w:ascii="Calibri" w:eastAsia="Times New Roman" w:hAnsi="Calibri" w:cs="Calibri"/>
          <w:sz w:val="24"/>
          <w:szCs w:val="24"/>
          <w:lang w:eastAsia="pl-PL"/>
        </w:rPr>
        <w:t>dyrektor szkoły lub placówki</w:t>
      </w:r>
      <w:r w:rsidR="00800E1D">
        <w:rPr>
          <w:rFonts w:ascii="Calibri" w:eastAsia="Times New Roman" w:hAnsi="Calibri" w:cs="Calibri"/>
          <w:sz w:val="24"/>
          <w:szCs w:val="24"/>
          <w:lang w:eastAsia="pl-PL"/>
        </w:rPr>
        <w:t>,</w:t>
      </w:r>
      <w:r w:rsidR="00A87464" w:rsidRPr="00800E1D">
        <w:rPr>
          <w:rFonts w:ascii="Calibri" w:eastAsia="Times New Roman" w:hAnsi="Calibri" w:cs="Calibri"/>
          <w:sz w:val="24"/>
          <w:szCs w:val="24"/>
          <w:lang w:eastAsia="pl-PL"/>
        </w:rPr>
        <w:t xml:space="preserve"> zgłaszając wniosek o przyznanie nagrody dla nauczyciela</w:t>
      </w:r>
      <w:r w:rsidR="00800E1D">
        <w:rPr>
          <w:rFonts w:ascii="Calibri" w:eastAsia="Times New Roman" w:hAnsi="Calibri" w:cs="Calibri"/>
          <w:sz w:val="24"/>
          <w:szCs w:val="24"/>
          <w:lang w:eastAsia="pl-PL"/>
        </w:rPr>
        <w:t>,</w:t>
      </w:r>
      <w:r w:rsidR="00A87464" w:rsidRPr="00800E1D">
        <w:rPr>
          <w:rFonts w:ascii="Calibri" w:eastAsia="Times New Roman" w:hAnsi="Calibri" w:cs="Calibri"/>
          <w:sz w:val="24"/>
          <w:szCs w:val="24"/>
          <w:lang w:eastAsia="pl-PL"/>
        </w:rPr>
        <w:t xml:space="preserve"> jest obowiązany jedynie do zasięgnięcia opinii</w:t>
      </w:r>
      <w:r w:rsidRPr="00EF6916">
        <w:rPr>
          <w:rFonts w:ascii="Calibri" w:eastAsia="Times New Roman" w:hAnsi="Calibri" w:cs="Calibri"/>
          <w:sz w:val="24"/>
          <w:szCs w:val="24"/>
          <w:lang w:eastAsia="pl-PL"/>
        </w:rPr>
        <w:t xml:space="preserve"> rady pedagogicznej i rady szkoły lub placówki</w:t>
      </w:r>
      <w:r w:rsidR="00A87464" w:rsidRPr="00800E1D">
        <w:rPr>
          <w:rFonts w:ascii="Calibri" w:eastAsia="Times New Roman" w:hAnsi="Calibri" w:cs="Calibri"/>
          <w:sz w:val="24"/>
          <w:szCs w:val="24"/>
          <w:lang w:eastAsia="pl-PL"/>
        </w:rPr>
        <w:t xml:space="preserve">. </w:t>
      </w:r>
    </w:p>
    <w:p w:rsidR="00A87464" w:rsidRPr="00800E1D" w:rsidRDefault="00A87464" w:rsidP="00800E1D">
      <w:pPr>
        <w:spacing w:after="0" w:line="300" w:lineRule="exact"/>
        <w:ind w:firstLine="708"/>
        <w:jc w:val="both"/>
        <w:rPr>
          <w:rFonts w:ascii="Calibri" w:hAnsi="Calibri" w:cs="Calibri"/>
          <w:sz w:val="24"/>
          <w:szCs w:val="24"/>
        </w:rPr>
      </w:pPr>
      <w:r w:rsidRPr="00800E1D">
        <w:rPr>
          <w:rFonts w:ascii="Calibri" w:eastAsia="Times New Roman" w:hAnsi="Calibri" w:cs="Calibri"/>
          <w:sz w:val="24"/>
          <w:szCs w:val="24"/>
          <w:lang w:eastAsia="pl-PL"/>
        </w:rPr>
        <w:t xml:space="preserve">Udział Komisji </w:t>
      </w:r>
      <w:r w:rsidRPr="00800E1D">
        <w:rPr>
          <w:rFonts w:ascii="Calibri" w:hAnsi="Calibri" w:cs="Calibri"/>
          <w:sz w:val="24"/>
          <w:szCs w:val="24"/>
        </w:rPr>
        <w:t xml:space="preserve">Oświaty, Kultury i Sportu Rady Miejskiej w procedurze przyznawania nagród nie znajduje zatem oparcia w przepisach ustawowych. </w:t>
      </w:r>
    </w:p>
    <w:p w:rsidR="00800E1D" w:rsidRDefault="00800E1D" w:rsidP="00800E1D">
      <w:pPr>
        <w:spacing w:after="0" w:line="300" w:lineRule="exact"/>
        <w:ind w:firstLine="708"/>
        <w:jc w:val="both"/>
        <w:rPr>
          <w:rFonts w:ascii="Calibri" w:hAnsi="Calibri" w:cs="Calibri"/>
          <w:sz w:val="24"/>
          <w:szCs w:val="24"/>
        </w:rPr>
      </w:pPr>
    </w:p>
    <w:p w:rsidR="00A87464" w:rsidRPr="00800E1D" w:rsidRDefault="00A87464" w:rsidP="00800E1D">
      <w:pPr>
        <w:spacing w:after="0" w:line="300" w:lineRule="exact"/>
        <w:ind w:firstLine="708"/>
        <w:jc w:val="both"/>
        <w:rPr>
          <w:rFonts w:ascii="Calibri" w:eastAsia="Times New Roman" w:hAnsi="Calibri" w:cs="Calibri"/>
          <w:sz w:val="24"/>
          <w:szCs w:val="24"/>
          <w:lang w:eastAsia="pl-PL"/>
        </w:rPr>
      </w:pPr>
      <w:r w:rsidRPr="00800E1D">
        <w:rPr>
          <w:rFonts w:ascii="Calibri" w:hAnsi="Calibri" w:cs="Calibri"/>
          <w:sz w:val="24"/>
          <w:szCs w:val="24"/>
        </w:rPr>
        <w:t>Zgodnie z zasadą praworządności, wyrażoną w art. 7 Konstytucji RP, organy władzy publicznej mają obowiązek działania na podstawie i w granicach prawa. Zobowiązanie organu do działania w granicach prawa oznacza w szczególności, że organ władzy publicznej powinien przestrzegać wszelkich norm związanych z kompetencjami tego organu, przy czym nie chodzi tu tylko o prawo materialne i ustrojowe, lec</w:t>
      </w:r>
      <w:r w:rsidR="00800E1D" w:rsidRPr="00800E1D">
        <w:rPr>
          <w:rFonts w:ascii="Calibri" w:hAnsi="Calibri" w:cs="Calibri"/>
          <w:sz w:val="24"/>
          <w:szCs w:val="24"/>
        </w:rPr>
        <w:t>z także o normy procesowe (</w:t>
      </w:r>
      <w:r w:rsidRPr="00800E1D">
        <w:rPr>
          <w:rFonts w:ascii="Calibri" w:hAnsi="Calibri" w:cs="Calibri"/>
          <w:sz w:val="24"/>
          <w:szCs w:val="24"/>
        </w:rPr>
        <w:t xml:space="preserve">wyrok Trybunału Konstytucyjnego z 22 września 2006 r. w sprawie sygn. akt U 4/06, </w:t>
      </w:r>
      <w:proofErr w:type="spellStart"/>
      <w:r w:rsidRPr="00800E1D">
        <w:rPr>
          <w:rFonts w:ascii="Calibri" w:hAnsi="Calibri" w:cs="Calibri"/>
          <w:sz w:val="24"/>
          <w:szCs w:val="24"/>
        </w:rPr>
        <w:t>publ</w:t>
      </w:r>
      <w:proofErr w:type="spellEnd"/>
      <w:r w:rsidRPr="00800E1D">
        <w:rPr>
          <w:rFonts w:ascii="Calibri" w:hAnsi="Calibri" w:cs="Calibri"/>
          <w:sz w:val="24"/>
          <w:szCs w:val="24"/>
        </w:rPr>
        <w:t xml:space="preserve">. </w:t>
      </w:r>
      <w:proofErr w:type="spellStart"/>
      <w:r w:rsidRPr="00800E1D">
        <w:rPr>
          <w:rFonts w:ascii="Calibri" w:hAnsi="Calibri" w:cs="Calibri"/>
          <w:sz w:val="24"/>
          <w:szCs w:val="24"/>
        </w:rPr>
        <w:t>Legalis</w:t>
      </w:r>
      <w:proofErr w:type="spellEnd"/>
      <w:r w:rsidRPr="00800E1D">
        <w:rPr>
          <w:rFonts w:ascii="Calibri" w:hAnsi="Calibri" w:cs="Calibri"/>
          <w:sz w:val="24"/>
          <w:szCs w:val="24"/>
        </w:rPr>
        <w:t xml:space="preserve"> numer </w:t>
      </w:r>
      <w:r w:rsidRPr="00800E1D">
        <w:rPr>
          <w:rFonts w:ascii="Calibri" w:hAnsi="Calibri" w:cs="Calibri"/>
          <w:i/>
          <w:sz w:val="24"/>
          <w:szCs w:val="24"/>
        </w:rPr>
        <w:t>79197</w:t>
      </w:r>
      <w:r w:rsidRPr="00800E1D">
        <w:rPr>
          <w:rFonts w:ascii="Calibri" w:hAnsi="Calibri" w:cs="Calibri"/>
          <w:sz w:val="24"/>
          <w:szCs w:val="24"/>
        </w:rPr>
        <w:t>).</w:t>
      </w:r>
    </w:p>
    <w:p w:rsidR="00800E1D" w:rsidRDefault="00800E1D" w:rsidP="00800E1D">
      <w:pPr>
        <w:suppressAutoHyphens/>
        <w:spacing w:after="0" w:line="300" w:lineRule="exact"/>
        <w:ind w:firstLine="708"/>
        <w:jc w:val="both"/>
        <w:rPr>
          <w:rFonts w:ascii="Calibri" w:hAnsi="Calibri" w:cs="Calibri"/>
          <w:sz w:val="24"/>
          <w:szCs w:val="24"/>
        </w:rPr>
      </w:pPr>
    </w:p>
    <w:p w:rsidR="0010043D" w:rsidRPr="00800E1D" w:rsidRDefault="0010043D" w:rsidP="00800E1D">
      <w:pPr>
        <w:suppressAutoHyphens/>
        <w:spacing w:after="0" w:line="300" w:lineRule="exact"/>
        <w:ind w:firstLine="708"/>
        <w:jc w:val="both"/>
        <w:rPr>
          <w:rFonts w:ascii="Calibri" w:hAnsi="Calibri" w:cs="Calibri"/>
          <w:sz w:val="24"/>
          <w:szCs w:val="24"/>
        </w:rPr>
      </w:pPr>
      <w:r w:rsidRPr="00800E1D">
        <w:rPr>
          <w:rFonts w:ascii="Calibri" w:hAnsi="Calibri" w:cs="Calibri"/>
          <w:sz w:val="24"/>
          <w:szCs w:val="24"/>
        </w:rPr>
        <w:t xml:space="preserve">Biorąc pod uwagę wszystkie opisane wyżej okoliczności, organ nadzoru stwierdza nieważność </w:t>
      </w:r>
      <w:r w:rsidRPr="00800E1D">
        <w:rPr>
          <w:rFonts w:ascii="Calibri" w:hAnsi="Calibri" w:cs="Calibri"/>
          <w:sz w:val="24"/>
          <w:szCs w:val="24"/>
          <w:lang w:eastAsia="ar-SA"/>
        </w:rPr>
        <w:t xml:space="preserve">uchwały </w:t>
      </w:r>
      <w:r w:rsidR="00800E1D" w:rsidRPr="00800E1D">
        <w:rPr>
          <w:rFonts w:ascii="Calibri" w:eastAsia="Calibri" w:hAnsi="Calibri" w:cs="Calibri"/>
          <w:sz w:val="24"/>
          <w:szCs w:val="24"/>
        </w:rPr>
        <w:t xml:space="preserve">Rady Miasta Pruszkowa z dnia 30 stycznia 2020 r. Nr XVII/181/2020 </w:t>
      </w:r>
      <w:r w:rsidR="00800E1D">
        <w:rPr>
          <w:rFonts w:ascii="Calibri" w:eastAsia="Calibri" w:hAnsi="Calibri" w:cs="Calibri"/>
          <w:sz w:val="24"/>
          <w:szCs w:val="24"/>
        </w:rPr>
        <w:br/>
      </w:r>
      <w:r w:rsidR="00800E1D" w:rsidRPr="00800E1D">
        <w:rPr>
          <w:rFonts w:ascii="Calibri" w:eastAsia="Calibri" w:hAnsi="Calibri" w:cs="Calibri"/>
          <w:i/>
          <w:sz w:val="24"/>
          <w:szCs w:val="24"/>
        </w:rPr>
        <w:t xml:space="preserve">w sprawie ustalenia regulaminu określającego wysokość oraz szczegółowe warunki wypłacania nauczycielom dodatków do wynagrodzenia zasadniczego i warunki przyznawania nagród ze specjalnego funduszu nagród oraz szczegółowe warunki obliczania i wypłacania wynagrodzenia za godziny ponadwymiarowe i godziny doraźnych zastępstw </w:t>
      </w:r>
      <w:r w:rsidR="00800E1D" w:rsidRPr="00800E1D">
        <w:rPr>
          <w:rFonts w:ascii="Calibri" w:eastAsia="Calibri" w:hAnsi="Calibri" w:cs="Calibri"/>
          <w:sz w:val="24"/>
          <w:szCs w:val="24"/>
        </w:rPr>
        <w:t xml:space="preserve">w części </w:t>
      </w:r>
      <w:r w:rsidR="00800E1D" w:rsidRPr="00800E1D">
        <w:rPr>
          <w:rFonts w:ascii="Calibri" w:hAnsi="Calibri" w:cs="Calibri"/>
          <w:sz w:val="24"/>
          <w:szCs w:val="24"/>
          <w:lang w:eastAsia="ar-SA"/>
        </w:rPr>
        <w:t>w części określonej w petitum rozstrzygnięcia</w:t>
      </w:r>
      <w:r w:rsidRPr="00800E1D">
        <w:rPr>
          <w:rFonts w:ascii="Calibri" w:hAnsi="Calibri" w:cs="Calibri"/>
          <w:i/>
          <w:sz w:val="24"/>
          <w:szCs w:val="24"/>
        </w:rPr>
        <w:t xml:space="preserve">, </w:t>
      </w:r>
      <w:r w:rsidRPr="00800E1D">
        <w:rPr>
          <w:rFonts w:ascii="Calibri" w:hAnsi="Calibri" w:cs="Calibri"/>
          <w:sz w:val="24"/>
          <w:szCs w:val="24"/>
        </w:rPr>
        <w:t xml:space="preserve">co na mocy art. 92 ust. 1 ustawy o samorządzie gminnym skutkuje wstrzymaniem jej wykonania </w:t>
      </w:r>
      <w:r w:rsidR="00800E1D" w:rsidRPr="00800E1D">
        <w:rPr>
          <w:rFonts w:ascii="Calibri" w:hAnsi="Calibri" w:cs="Calibri"/>
          <w:sz w:val="24"/>
          <w:szCs w:val="24"/>
        </w:rPr>
        <w:t xml:space="preserve">w tym zakresie, </w:t>
      </w:r>
      <w:r w:rsidRPr="00800E1D">
        <w:rPr>
          <w:rFonts w:ascii="Calibri" w:hAnsi="Calibri" w:cs="Calibri"/>
          <w:sz w:val="24"/>
          <w:szCs w:val="24"/>
        </w:rPr>
        <w:t>z dniem doręczenia rozstrzygnięcia.</w:t>
      </w:r>
    </w:p>
    <w:p w:rsidR="0010043D" w:rsidRPr="00800E1D" w:rsidRDefault="0010043D" w:rsidP="00800E1D">
      <w:pPr>
        <w:spacing w:after="0" w:line="300" w:lineRule="exact"/>
        <w:ind w:firstLine="708"/>
        <w:jc w:val="both"/>
        <w:rPr>
          <w:rFonts w:ascii="Calibri" w:hAnsi="Calibri" w:cs="Calibri"/>
          <w:sz w:val="24"/>
          <w:szCs w:val="24"/>
        </w:rPr>
      </w:pPr>
      <w:r w:rsidRPr="00800E1D">
        <w:rPr>
          <w:rFonts w:ascii="Calibri" w:hAnsi="Calibri" w:cs="Calibri"/>
          <w:sz w:val="24"/>
          <w:szCs w:val="24"/>
        </w:rPr>
        <w:t>Miastu, w świetle art. 98 ust. 1 ustawy o samorządzie gminnym, służy skarga do Wojewódzkiego Sądu Administracyjnego w Warszawie w terminie 30 dni od dnia doręczenia rozstrzygnięcia nadzorczego, wnoszona za pośrednictwem organu, który skarżone orzeczenie wydał.</w:t>
      </w:r>
      <w:r w:rsidRPr="00800E1D">
        <w:rPr>
          <w:rFonts w:ascii="Calibri" w:hAnsi="Calibri" w:cs="Calibri"/>
          <w:bCs/>
          <w:sz w:val="24"/>
          <w:szCs w:val="24"/>
        </w:rPr>
        <w:t xml:space="preserve"> </w:t>
      </w:r>
    </w:p>
    <w:p w:rsidR="0010043D" w:rsidRPr="00800E1D" w:rsidRDefault="0010043D" w:rsidP="00800E1D">
      <w:pPr>
        <w:spacing w:after="0" w:line="300" w:lineRule="exact"/>
        <w:rPr>
          <w:rFonts w:ascii="Calibri" w:hAnsi="Calibri" w:cs="Calibri"/>
          <w:sz w:val="24"/>
          <w:szCs w:val="24"/>
        </w:rPr>
      </w:pPr>
    </w:p>
    <w:sectPr w:rsidR="0010043D" w:rsidRPr="00800E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E38" w:rsidRDefault="00456E38" w:rsidP="009F48FE">
      <w:pPr>
        <w:spacing w:after="0" w:line="240" w:lineRule="auto"/>
      </w:pPr>
      <w:r>
        <w:separator/>
      </w:r>
    </w:p>
  </w:endnote>
  <w:endnote w:type="continuationSeparator" w:id="0">
    <w:p w:rsidR="00456E38" w:rsidRDefault="00456E38" w:rsidP="009F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572466"/>
      <w:docPartObj>
        <w:docPartGallery w:val="Page Numbers (Bottom of Page)"/>
        <w:docPartUnique/>
      </w:docPartObj>
    </w:sdtPr>
    <w:sdtEndPr/>
    <w:sdtContent>
      <w:p w:rsidR="009F48FE" w:rsidRDefault="009F48FE">
        <w:pPr>
          <w:pStyle w:val="Stopka"/>
          <w:jc w:val="right"/>
        </w:pPr>
        <w:r>
          <w:fldChar w:fldCharType="begin"/>
        </w:r>
        <w:r>
          <w:instrText>PAGE   \* MERGEFORMAT</w:instrText>
        </w:r>
        <w:r>
          <w:fldChar w:fldCharType="separate"/>
        </w:r>
        <w:r w:rsidR="00B80DB3">
          <w:rPr>
            <w:noProof/>
          </w:rPr>
          <w:t>3</w:t>
        </w:r>
        <w:r>
          <w:fldChar w:fldCharType="end"/>
        </w:r>
      </w:p>
    </w:sdtContent>
  </w:sdt>
  <w:p w:rsidR="009F48FE" w:rsidRDefault="009F4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E38" w:rsidRDefault="00456E38" w:rsidP="009F48FE">
      <w:pPr>
        <w:spacing w:after="0" w:line="240" w:lineRule="auto"/>
      </w:pPr>
      <w:r>
        <w:separator/>
      </w:r>
    </w:p>
  </w:footnote>
  <w:footnote w:type="continuationSeparator" w:id="0">
    <w:p w:rsidR="00456E38" w:rsidRDefault="00456E38" w:rsidP="009F4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91"/>
    <w:rsid w:val="000210DA"/>
    <w:rsid w:val="00026C8A"/>
    <w:rsid w:val="000D20E0"/>
    <w:rsid w:val="0010043D"/>
    <w:rsid w:val="0015344E"/>
    <w:rsid w:val="001F7791"/>
    <w:rsid w:val="00206E44"/>
    <w:rsid w:val="0021352A"/>
    <w:rsid w:val="00405752"/>
    <w:rsid w:val="00456E38"/>
    <w:rsid w:val="005066FB"/>
    <w:rsid w:val="0052348C"/>
    <w:rsid w:val="006D127C"/>
    <w:rsid w:val="006D4635"/>
    <w:rsid w:val="00800E1D"/>
    <w:rsid w:val="00862192"/>
    <w:rsid w:val="008F3DE8"/>
    <w:rsid w:val="00973C9B"/>
    <w:rsid w:val="009F48FE"/>
    <w:rsid w:val="00A87464"/>
    <w:rsid w:val="00AB2488"/>
    <w:rsid w:val="00B247E6"/>
    <w:rsid w:val="00B80DB3"/>
    <w:rsid w:val="00BA1F29"/>
    <w:rsid w:val="00BC52FC"/>
    <w:rsid w:val="00C43152"/>
    <w:rsid w:val="00E23F1B"/>
    <w:rsid w:val="00EF6916"/>
    <w:rsid w:val="00FB0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72E6"/>
  <w15:chartTrackingRefBased/>
  <w15:docId w15:val="{66D5FB3C-FD0A-4235-93F6-A74E8E34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10043D"/>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semiHidden/>
    <w:unhideWhenUsed/>
    <w:qFormat/>
    <w:rsid w:val="00EF69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F77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arheader">
    <w:name w:val="war_header"/>
    <w:basedOn w:val="Domylnaczcionkaakapitu"/>
    <w:rsid w:val="001F7791"/>
  </w:style>
  <w:style w:type="character" w:customStyle="1" w:styleId="info-list-value-uzasadnienie">
    <w:name w:val="info-list-value-uzasadnienie"/>
    <w:basedOn w:val="Domylnaczcionkaakapitu"/>
    <w:rsid w:val="001F7791"/>
  </w:style>
  <w:style w:type="character" w:customStyle="1" w:styleId="highlight">
    <w:name w:val="highlight"/>
    <w:basedOn w:val="Domylnaczcionkaakapitu"/>
    <w:rsid w:val="001F7791"/>
  </w:style>
  <w:style w:type="character" w:customStyle="1" w:styleId="Nagwek2Znak">
    <w:name w:val="Nagłówek 2 Znak"/>
    <w:basedOn w:val="Domylnaczcionkaakapitu"/>
    <w:link w:val="Nagwek2"/>
    <w:rsid w:val="0010043D"/>
    <w:rPr>
      <w:rFonts w:ascii="Arial" w:eastAsia="Times New Roman" w:hAnsi="Arial" w:cs="Arial"/>
      <w:b/>
      <w:bCs/>
      <w:i/>
      <w:iCs/>
      <w:sz w:val="28"/>
      <w:szCs w:val="28"/>
      <w:lang w:eastAsia="pl-PL"/>
    </w:rPr>
  </w:style>
  <w:style w:type="character" w:customStyle="1" w:styleId="Teksttreci2">
    <w:name w:val="Tekst treści (2)"/>
    <w:basedOn w:val="Domylnaczcionkaakapitu"/>
    <w:rsid w:val="00C43152"/>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styleId="Hipercze">
    <w:name w:val="Hyperlink"/>
    <w:basedOn w:val="Domylnaczcionkaakapitu"/>
    <w:uiPriority w:val="99"/>
    <w:semiHidden/>
    <w:unhideWhenUsed/>
    <w:rsid w:val="00C43152"/>
    <w:rPr>
      <w:color w:val="0000FF"/>
      <w:u w:val="single"/>
    </w:rPr>
  </w:style>
  <w:style w:type="character" w:customStyle="1" w:styleId="Nagwek3Znak">
    <w:name w:val="Nagłówek 3 Znak"/>
    <w:basedOn w:val="Domylnaczcionkaakapitu"/>
    <w:link w:val="Nagwek3"/>
    <w:uiPriority w:val="9"/>
    <w:semiHidden/>
    <w:rsid w:val="00EF6916"/>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9F48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8FE"/>
  </w:style>
  <w:style w:type="paragraph" w:styleId="Stopka">
    <w:name w:val="footer"/>
    <w:basedOn w:val="Normalny"/>
    <w:link w:val="StopkaZnak"/>
    <w:uiPriority w:val="99"/>
    <w:unhideWhenUsed/>
    <w:rsid w:val="009F48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38">
      <w:bodyDiv w:val="1"/>
      <w:marLeft w:val="0"/>
      <w:marRight w:val="0"/>
      <w:marTop w:val="0"/>
      <w:marBottom w:val="0"/>
      <w:divBdr>
        <w:top w:val="none" w:sz="0" w:space="0" w:color="auto"/>
        <w:left w:val="none" w:sz="0" w:space="0" w:color="auto"/>
        <w:bottom w:val="none" w:sz="0" w:space="0" w:color="auto"/>
        <w:right w:val="none" w:sz="0" w:space="0" w:color="auto"/>
      </w:divBdr>
    </w:div>
    <w:div w:id="114177310">
      <w:bodyDiv w:val="1"/>
      <w:marLeft w:val="0"/>
      <w:marRight w:val="0"/>
      <w:marTop w:val="0"/>
      <w:marBottom w:val="0"/>
      <w:divBdr>
        <w:top w:val="none" w:sz="0" w:space="0" w:color="auto"/>
        <w:left w:val="none" w:sz="0" w:space="0" w:color="auto"/>
        <w:bottom w:val="none" w:sz="0" w:space="0" w:color="auto"/>
        <w:right w:val="none" w:sz="0" w:space="0" w:color="auto"/>
      </w:divBdr>
    </w:div>
    <w:div w:id="531919238">
      <w:bodyDiv w:val="1"/>
      <w:marLeft w:val="0"/>
      <w:marRight w:val="0"/>
      <w:marTop w:val="0"/>
      <w:marBottom w:val="0"/>
      <w:divBdr>
        <w:top w:val="none" w:sz="0" w:space="0" w:color="auto"/>
        <w:left w:val="none" w:sz="0" w:space="0" w:color="auto"/>
        <w:bottom w:val="none" w:sz="0" w:space="0" w:color="auto"/>
        <w:right w:val="none" w:sz="0" w:space="0" w:color="auto"/>
      </w:divBdr>
      <w:divsChild>
        <w:div w:id="768039371">
          <w:marLeft w:val="0"/>
          <w:marRight w:val="0"/>
          <w:marTop w:val="0"/>
          <w:marBottom w:val="0"/>
          <w:divBdr>
            <w:top w:val="none" w:sz="0" w:space="0" w:color="auto"/>
            <w:left w:val="none" w:sz="0" w:space="0" w:color="auto"/>
            <w:bottom w:val="none" w:sz="0" w:space="0" w:color="auto"/>
            <w:right w:val="none" w:sz="0" w:space="0" w:color="auto"/>
          </w:divBdr>
        </w:div>
      </w:divsChild>
    </w:div>
    <w:div w:id="678238669">
      <w:bodyDiv w:val="1"/>
      <w:marLeft w:val="0"/>
      <w:marRight w:val="0"/>
      <w:marTop w:val="0"/>
      <w:marBottom w:val="0"/>
      <w:divBdr>
        <w:top w:val="none" w:sz="0" w:space="0" w:color="auto"/>
        <w:left w:val="none" w:sz="0" w:space="0" w:color="auto"/>
        <w:bottom w:val="none" w:sz="0" w:space="0" w:color="auto"/>
        <w:right w:val="none" w:sz="0" w:space="0" w:color="auto"/>
      </w:divBdr>
    </w:div>
    <w:div w:id="784812417">
      <w:bodyDiv w:val="1"/>
      <w:marLeft w:val="0"/>
      <w:marRight w:val="0"/>
      <w:marTop w:val="0"/>
      <w:marBottom w:val="0"/>
      <w:divBdr>
        <w:top w:val="none" w:sz="0" w:space="0" w:color="auto"/>
        <w:left w:val="none" w:sz="0" w:space="0" w:color="auto"/>
        <w:bottom w:val="none" w:sz="0" w:space="0" w:color="auto"/>
        <w:right w:val="none" w:sz="0" w:space="0" w:color="auto"/>
      </w:divBdr>
      <w:divsChild>
        <w:div w:id="680469906">
          <w:marLeft w:val="0"/>
          <w:marRight w:val="0"/>
          <w:marTop w:val="0"/>
          <w:marBottom w:val="0"/>
          <w:divBdr>
            <w:top w:val="none" w:sz="0" w:space="0" w:color="auto"/>
            <w:left w:val="none" w:sz="0" w:space="0" w:color="auto"/>
            <w:bottom w:val="none" w:sz="0" w:space="0" w:color="auto"/>
            <w:right w:val="none" w:sz="0" w:space="0" w:color="auto"/>
          </w:divBdr>
          <w:divsChild>
            <w:div w:id="859246117">
              <w:marLeft w:val="0"/>
              <w:marRight w:val="0"/>
              <w:marTop w:val="0"/>
              <w:marBottom w:val="0"/>
              <w:divBdr>
                <w:top w:val="none" w:sz="0" w:space="0" w:color="auto"/>
                <w:left w:val="none" w:sz="0" w:space="0" w:color="auto"/>
                <w:bottom w:val="none" w:sz="0" w:space="0" w:color="auto"/>
                <w:right w:val="none" w:sz="0" w:space="0" w:color="auto"/>
              </w:divBdr>
            </w:div>
            <w:div w:id="1024748800">
              <w:marLeft w:val="0"/>
              <w:marRight w:val="0"/>
              <w:marTop w:val="0"/>
              <w:marBottom w:val="0"/>
              <w:divBdr>
                <w:top w:val="none" w:sz="0" w:space="0" w:color="auto"/>
                <w:left w:val="none" w:sz="0" w:space="0" w:color="auto"/>
                <w:bottom w:val="none" w:sz="0" w:space="0" w:color="auto"/>
                <w:right w:val="none" w:sz="0" w:space="0" w:color="auto"/>
              </w:divBdr>
            </w:div>
            <w:div w:id="1412652609">
              <w:marLeft w:val="0"/>
              <w:marRight w:val="0"/>
              <w:marTop w:val="0"/>
              <w:marBottom w:val="0"/>
              <w:divBdr>
                <w:top w:val="none" w:sz="0" w:space="0" w:color="auto"/>
                <w:left w:val="none" w:sz="0" w:space="0" w:color="auto"/>
                <w:bottom w:val="none" w:sz="0" w:space="0" w:color="auto"/>
                <w:right w:val="none" w:sz="0" w:space="0" w:color="auto"/>
              </w:divBdr>
            </w:div>
            <w:div w:id="120153141">
              <w:marLeft w:val="0"/>
              <w:marRight w:val="0"/>
              <w:marTop w:val="0"/>
              <w:marBottom w:val="0"/>
              <w:divBdr>
                <w:top w:val="none" w:sz="0" w:space="0" w:color="auto"/>
                <w:left w:val="none" w:sz="0" w:space="0" w:color="auto"/>
                <w:bottom w:val="none" w:sz="0" w:space="0" w:color="auto"/>
                <w:right w:val="none" w:sz="0" w:space="0" w:color="auto"/>
              </w:divBdr>
            </w:div>
            <w:div w:id="1816139547">
              <w:marLeft w:val="0"/>
              <w:marRight w:val="0"/>
              <w:marTop w:val="0"/>
              <w:marBottom w:val="0"/>
              <w:divBdr>
                <w:top w:val="none" w:sz="0" w:space="0" w:color="auto"/>
                <w:left w:val="none" w:sz="0" w:space="0" w:color="auto"/>
                <w:bottom w:val="none" w:sz="0" w:space="0" w:color="auto"/>
                <w:right w:val="none" w:sz="0" w:space="0" w:color="auto"/>
              </w:divBdr>
            </w:div>
            <w:div w:id="1733573536">
              <w:marLeft w:val="0"/>
              <w:marRight w:val="0"/>
              <w:marTop w:val="0"/>
              <w:marBottom w:val="0"/>
              <w:divBdr>
                <w:top w:val="none" w:sz="0" w:space="0" w:color="auto"/>
                <w:left w:val="none" w:sz="0" w:space="0" w:color="auto"/>
                <w:bottom w:val="none" w:sz="0" w:space="0" w:color="auto"/>
                <w:right w:val="none" w:sz="0" w:space="0" w:color="auto"/>
              </w:divBdr>
            </w:div>
            <w:div w:id="344015333">
              <w:marLeft w:val="0"/>
              <w:marRight w:val="0"/>
              <w:marTop w:val="0"/>
              <w:marBottom w:val="0"/>
              <w:divBdr>
                <w:top w:val="none" w:sz="0" w:space="0" w:color="auto"/>
                <w:left w:val="none" w:sz="0" w:space="0" w:color="auto"/>
                <w:bottom w:val="none" w:sz="0" w:space="0" w:color="auto"/>
                <w:right w:val="none" w:sz="0" w:space="0" w:color="auto"/>
              </w:divBdr>
            </w:div>
            <w:div w:id="363211134">
              <w:marLeft w:val="0"/>
              <w:marRight w:val="0"/>
              <w:marTop w:val="0"/>
              <w:marBottom w:val="0"/>
              <w:divBdr>
                <w:top w:val="none" w:sz="0" w:space="0" w:color="auto"/>
                <w:left w:val="none" w:sz="0" w:space="0" w:color="auto"/>
                <w:bottom w:val="none" w:sz="0" w:space="0" w:color="auto"/>
                <w:right w:val="none" w:sz="0" w:space="0" w:color="auto"/>
              </w:divBdr>
            </w:div>
            <w:div w:id="1648051200">
              <w:marLeft w:val="0"/>
              <w:marRight w:val="0"/>
              <w:marTop w:val="0"/>
              <w:marBottom w:val="0"/>
              <w:divBdr>
                <w:top w:val="none" w:sz="0" w:space="0" w:color="auto"/>
                <w:left w:val="none" w:sz="0" w:space="0" w:color="auto"/>
                <w:bottom w:val="none" w:sz="0" w:space="0" w:color="auto"/>
                <w:right w:val="none" w:sz="0" w:space="0" w:color="auto"/>
              </w:divBdr>
            </w:div>
            <w:div w:id="1398086086">
              <w:marLeft w:val="0"/>
              <w:marRight w:val="0"/>
              <w:marTop w:val="0"/>
              <w:marBottom w:val="0"/>
              <w:divBdr>
                <w:top w:val="none" w:sz="0" w:space="0" w:color="auto"/>
                <w:left w:val="none" w:sz="0" w:space="0" w:color="auto"/>
                <w:bottom w:val="none" w:sz="0" w:space="0" w:color="auto"/>
                <w:right w:val="none" w:sz="0" w:space="0" w:color="auto"/>
              </w:divBdr>
            </w:div>
            <w:div w:id="1520124231">
              <w:marLeft w:val="0"/>
              <w:marRight w:val="0"/>
              <w:marTop w:val="0"/>
              <w:marBottom w:val="0"/>
              <w:divBdr>
                <w:top w:val="none" w:sz="0" w:space="0" w:color="auto"/>
                <w:left w:val="none" w:sz="0" w:space="0" w:color="auto"/>
                <w:bottom w:val="none" w:sz="0" w:space="0" w:color="auto"/>
                <w:right w:val="none" w:sz="0" w:space="0" w:color="auto"/>
              </w:divBdr>
            </w:div>
            <w:div w:id="1256086365">
              <w:marLeft w:val="0"/>
              <w:marRight w:val="0"/>
              <w:marTop w:val="0"/>
              <w:marBottom w:val="0"/>
              <w:divBdr>
                <w:top w:val="none" w:sz="0" w:space="0" w:color="auto"/>
                <w:left w:val="none" w:sz="0" w:space="0" w:color="auto"/>
                <w:bottom w:val="none" w:sz="0" w:space="0" w:color="auto"/>
                <w:right w:val="none" w:sz="0" w:space="0" w:color="auto"/>
              </w:divBdr>
            </w:div>
          </w:divsChild>
        </w:div>
        <w:div w:id="1772899223">
          <w:marLeft w:val="0"/>
          <w:marRight w:val="0"/>
          <w:marTop w:val="0"/>
          <w:marBottom w:val="0"/>
          <w:divBdr>
            <w:top w:val="none" w:sz="0" w:space="0" w:color="auto"/>
            <w:left w:val="none" w:sz="0" w:space="0" w:color="auto"/>
            <w:bottom w:val="none" w:sz="0" w:space="0" w:color="auto"/>
            <w:right w:val="none" w:sz="0" w:space="0" w:color="auto"/>
          </w:divBdr>
        </w:div>
        <w:div w:id="2063210305">
          <w:marLeft w:val="0"/>
          <w:marRight w:val="0"/>
          <w:marTop w:val="0"/>
          <w:marBottom w:val="0"/>
          <w:divBdr>
            <w:top w:val="none" w:sz="0" w:space="0" w:color="auto"/>
            <w:left w:val="none" w:sz="0" w:space="0" w:color="auto"/>
            <w:bottom w:val="none" w:sz="0" w:space="0" w:color="auto"/>
            <w:right w:val="none" w:sz="0" w:space="0" w:color="auto"/>
          </w:divBdr>
        </w:div>
        <w:div w:id="373313467">
          <w:marLeft w:val="0"/>
          <w:marRight w:val="0"/>
          <w:marTop w:val="0"/>
          <w:marBottom w:val="0"/>
          <w:divBdr>
            <w:top w:val="none" w:sz="0" w:space="0" w:color="auto"/>
            <w:left w:val="none" w:sz="0" w:space="0" w:color="auto"/>
            <w:bottom w:val="none" w:sz="0" w:space="0" w:color="auto"/>
            <w:right w:val="none" w:sz="0" w:space="0" w:color="auto"/>
          </w:divBdr>
        </w:div>
        <w:div w:id="1694383423">
          <w:marLeft w:val="0"/>
          <w:marRight w:val="0"/>
          <w:marTop w:val="0"/>
          <w:marBottom w:val="0"/>
          <w:divBdr>
            <w:top w:val="none" w:sz="0" w:space="0" w:color="auto"/>
            <w:left w:val="none" w:sz="0" w:space="0" w:color="auto"/>
            <w:bottom w:val="none" w:sz="0" w:space="0" w:color="auto"/>
            <w:right w:val="none" w:sz="0" w:space="0" w:color="auto"/>
          </w:divBdr>
        </w:div>
        <w:div w:id="32848451">
          <w:marLeft w:val="0"/>
          <w:marRight w:val="0"/>
          <w:marTop w:val="0"/>
          <w:marBottom w:val="0"/>
          <w:divBdr>
            <w:top w:val="none" w:sz="0" w:space="0" w:color="auto"/>
            <w:left w:val="none" w:sz="0" w:space="0" w:color="auto"/>
            <w:bottom w:val="none" w:sz="0" w:space="0" w:color="auto"/>
            <w:right w:val="none" w:sz="0" w:space="0" w:color="auto"/>
          </w:divBdr>
          <w:divsChild>
            <w:div w:id="948198291">
              <w:marLeft w:val="0"/>
              <w:marRight w:val="0"/>
              <w:marTop w:val="0"/>
              <w:marBottom w:val="0"/>
              <w:divBdr>
                <w:top w:val="none" w:sz="0" w:space="0" w:color="auto"/>
                <w:left w:val="none" w:sz="0" w:space="0" w:color="auto"/>
                <w:bottom w:val="none" w:sz="0" w:space="0" w:color="auto"/>
                <w:right w:val="none" w:sz="0" w:space="0" w:color="auto"/>
              </w:divBdr>
            </w:div>
            <w:div w:id="917054863">
              <w:marLeft w:val="0"/>
              <w:marRight w:val="0"/>
              <w:marTop w:val="0"/>
              <w:marBottom w:val="0"/>
              <w:divBdr>
                <w:top w:val="none" w:sz="0" w:space="0" w:color="auto"/>
                <w:left w:val="none" w:sz="0" w:space="0" w:color="auto"/>
                <w:bottom w:val="none" w:sz="0" w:space="0" w:color="auto"/>
                <w:right w:val="none" w:sz="0" w:space="0" w:color="auto"/>
              </w:divBdr>
            </w:div>
            <w:div w:id="17129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929">
      <w:bodyDiv w:val="1"/>
      <w:marLeft w:val="0"/>
      <w:marRight w:val="0"/>
      <w:marTop w:val="0"/>
      <w:marBottom w:val="0"/>
      <w:divBdr>
        <w:top w:val="none" w:sz="0" w:space="0" w:color="auto"/>
        <w:left w:val="none" w:sz="0" w:space="0" w:color="auto"/>
        <w:bottom w:val="none" w:sz="0" w:space="0" w:color="auto"/>
        <w:right w:val="none" w:sz="0" w:space="0" w:color="auto"/>
      </w:divBdr>
      <w:divsChild>
        <w:div w:id="1909610549">
          <w:marLeft w:val="0"/>
          <w:marRight w:val="0"/>
          <w:marTop w:val="0"/>
          <w:marBottom w:val="0"/>
          <w:divBdr>
            <w:top w:val="none" w:sz="0" w:space="0" w:color="auto"/>
            <w:left w:val="none" w:sz="0" w:space="0" w:color="auto"/>
            <w:bottom w:val="none" w:sz="0" w:space="0" w:color="auto"/>
            <w:right w:val="none" w:sz="0" w:space="0" w:color="auto"/>
          </w:divBdr>
          <w:divsChild>
            <w:div w:id="1066102091">
              <w:marLeft w:val="0"/>
              <w:marRight w:val="0"/>
              <w:marTop w:val="0"/>
              <w:marBottom w:val="0"/>
              <w:divBdr>
                <w:top w:val="none" w:sz="0" w:space="0" w:color="auto"/>
                <w:left w:val="none" w:sz="0" w:space="0" w:color="auto"/>
                <w:bottom w:val="none" w:sz="0" w:space="0" w:color="auto"/>
                <w:right w:val="none" w:sz="0" w:space="0" w:color="auto"/>
              </w:divBdr>
            </w:div>
            <w:div w:id="1927495493">
              <w:marLeft w:val="0"/>
              <w:marRight w:val="0"/>
              <w:marTop w:val="0"/>
              <w:marBottom w:val="0"/>
              <w:divBdr>
                <w:top w:val="none" w:sz="0" w:space="0" w:color="auto"/>
                <w:left w:val="none" w:sz="0" w:space="0" w:color="auto"/>
                <w:bottom w:val="none" w:sz="0" w:space="0" w:color="auto"/>
                <w:right w:val="none" w:sz="0" w:space="0" w:color="auto"/>
              </w:divBdr>
            </w:div>
            <w:div w:id="1485470762">
              <w:marLeft w:val="0"/>
              <w:marRight w:val="0"/>
              <w:marTop w:val="0"/>
              <w:marBottom w:val="0"/>
              <w:divBdr>
                <w:top w:val="none" w:sz="0" w:space="0" w:color="auto"/>
                <w:left w:val="none" w:sz="0" w:space="0" w:color="auto"/>
                <w:bottom w:val="none" w:sz="0" w:space="0" w:color="auto"/>
                <w:right w:val="none" w:sz="0" w:space="0" w:color="auto"/>
              </w:divBdr>
            </w:div>
          </w:divsChild>
        </w:div>
        <w:div w:id="457723117">
          <w:marLeft w:val="0"/>
          <w:marRight w:val="0"/>
          <w:marTop w:val="0"/>
          <w:marBottom w:val="0"/>
          <w:divBdr>
            <w:top w:val="none" w:sz="0" w:space="0" w:color="auto"/>
            <w:left w:val="none" w:sz="0" w:space="0" w:color="auto"/>
            <w:bottom w:val="none" w:sz="0" w:space="0" w:color="auto"/>
            <w:right w:val="none" w:sz="0" w:space="0" w:color="auto"/>
          </w:divBdr>
        </w:div>
      </w:divsChild>
    </w:div>
    <w:div w:id="1530214952">
      <w:bodyDiv w:val="1"/>
      <w:marLeft w:val="0"/>
      <w:marRight w:val="0"/>
      <w:marTop w:val="0"/>
      <w:marBottom w:val="0"/>
      <w:divBdr>
        <w:top w:val="none" w:sz="0" w:space="0" w:color="auto"/>
        <w:left w:val="none" w:sz="0" w:space="0" w:color="auto"/>
        <w:bottom w:val="none" w:sz="0" w:space="0" w:color="auto"/>
        <w:right w:val="none" w:sz="0" w:space="0" w:color="auto"/>
      </w:divBdr>
    </w:div>
    <w:div w:id="1548103317">
      <w:bodyDiv w:val="1"/>
      <w:marLeft w:val="0"/>
      <w:marRight w:val="0"/>
      <w:marTop w:val="0"/>
      <w:marBottom w:val="0"/>
      <w:divBdr>
        <w:top w:val="none" w:sz="0" w:space="0" w:color="auto"/>
        <w:left w:val="none" w:sz="0" w:space="0" w:color="auto"/>
        <w:bottom w:val="none" w:sz="0" w:space="0" w:color="auto"/>
        <w:right w:val="none" w:sz="0" w:space="0" w:color="auto"/>
      </w:divBdr>
    </w:div>
    <w:div w:id="1703625915">
      <w:bodyDiv w:val="1"/>
      <w:marLeft w:val="0"/>
      <w:marRight w:val="0"/>
      <w:marTop w:val="0"/>
      <w:marBottom w:val="0"/>
      <w:divBdr>
        <w:top w:val="none" w:sz="0" w:space="0" w:color="auto"/>
        <w:left w:val="none" w:sz="0" w:space="0" w:color="auto"/>
        <w:bottom w:val="none" w:sz="0" w:space="0" w:color="auto"/>
        <w:right w:val="none" w:sz="0" w:space="0" w:color="auto"/>
      </w:divBdr>
      <w:divsChild>
        <w:div w:id="1087969206">
          <w:marLeft w:val="0"/>
          <w:marRight w:val="0"/>
          <w:marTop w:val="0"/>
          <w:marBottom w:val="0"/>
          <w:divBdr>
            <w:top w:val="none" w:sz="0" w:space="0" w:color="auto"/>
            <w:left w:val="none" w:sz="0" w:space="0" w:color="auto"/>
            <w:bottom w:val="none" w:sz="0" w:space="0" w:color="auto"/>
            <w:right w:val="none" w:sz="0" w:space="0" w:color="auto"/>
          </w:divBdr>
        </w:div>
        <w:div w:id="1053964476">
          <w:marLeft w:val="0"/>
          <w:marRight w:val="0"/>
          <w:marTop w:val="0"/>
          <w:marBottom w:val="0"/>
          <w:divBdr>
            <w:top w:val="none" w:sz="0" w:space="0" w:color="auto"/>
            <w:left w:val="none" w:sz="0" w:space="0" w:color="auto"/>
            <w:bottom w:val="none" w:sz="0" w:space="0" w:color="auto"/>
            <w:right w:val="none" w:sz="0" w:space="0" w:color="auto"/>
          </w:divBdr>
        </w:div>
        <w:div w:id="606081198">
          <w:marLeft w:val="0"/>
          <w:marRight w:val="0"/>
          <w:marTop w:val="0"/>
          <w:marBottom w:val="0"/>
          <w:divBdr>
            <w:top w:val="none" w:sz="0" w:space="0" w:color="auto"/>
            <w:left w:val="none" w:sz="0" w:space="0" w:color="auto"/>
            <w:bottom w:val="none" w:sz="0" w:space="0" w:color="auto"/>
            <w:right w:val="none" w:sz="0" w:space="0" w:color="auto"/>
          </w:divBdr>
        </w:div>
      </w:divsChild>
    </w:div>
    <w:div w:id="1758087834">
      <w:bodyDiv w:val="1"/>
      <w:marLeft w:val="0"/>
      <w:marRight w:val="0"/>
      <w:marTop w:val="0"/>
      <w:marBottom w:val="0"/>
      <w:divBdr>
        <w:top w:val="none" w:sz="0" w:space="0" w:color="auto"/>
        <w:left w:val="none" w:sz="0" w:space="0" w:color="auto"/>
        <w:bottom w:val="none" w:sz="0" w:space="0" w:color="auto"/>
        <w:right w:val="none" w:sz="0" w:space="0" w:color="auto"/>
      </w:divBdr>
      <w:divsChild>
        <w:div w:id="941836349">
          <w:marLeft w:val="0"/>
          <w:marRight w:val="0"/>
          <w:marTop w:val="0"/>
          <w:marBottom w:val="0"/>
          <w:divBdr>
            <w:top w:val="none" w:sz="0" w:space="0" w:color="auto"/>
            <w:left w:val="none" w:sz="0" w:space="0" w:color="auto"/>
            <w:bottom w:val="none" w:sz="0" w:space="0" w:color="auto"/>
            <w:right w:val="none" w:sz="0" w:space="0" w:color="auto"/>
          </w:divBdr>
          <w:divsChild>
            <w:div w:id="1829712882">
              <w:marLeft w:val="0"/>
              <w:marRight w:val="0"/>
              <w:marTop w:val="0"/>
              <w:marBottom w:val="0"/>
              <w:divBdr>
                <w:top w:val="none" w:sz="0" w:space="0" w:color="auto"/>
                <w:left w:val="none" w:sz="0" w:space="0" w:color="auto"/>
                <w:bottom w:val="none" w:sz="0" w:space="0" w:color="auto"/>
                <w:right w:val="none" w:sz="0" w:space="0" w:color="auto"/>
              </w:divBdr>
            </w:div>
            <w:div w:id="1590655389">
              <w:marLeft w:val="0"/>
              <w:marRight w:val="0"/>
              <w:marTop w:val="0"/>
              <w:marBottom w:val="0"/>
              <w:divBdr>
                <w:top w:val="none" w:sz="0" w:space="0" w:color="auto"/>
                <w:left w:val="none" w:sz="0" w:space="0" w:color="auto"/>
                <w:bottom w:val="none" w:sz="0" w:space="0" w:color="auto"/>
                <w:right w:val="none" w:sz="0" w:space="0" w:color="auto"/>
              </w:divBdr>
            </w:div>
            <w:div w:id="596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969">
      <w:bodyDiv w:val="1"/>
      <w:marLeft w:val="0"/>
      <w:marRight w:val="0"/>
      <w:marTop w:val="0"/>
      <w:marBottom w:val="0"/>
      <w:divBdr>
        <w:top w:val="none" w:sz="0" w:space="0" w:color="auto"/>
        <w:left w:val="none" w:sz="0" w:space="0" w:color="auto"/>
        <w:bottom w:val="none" w:sz="0" w:space="0" w:color="auto"/>
        <w:right w:val="none" w:sz="0" w:space="0" w:color="auto"/>
      </w:divBdr>
    </w:div>
    <w:div w:id="20632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Jadczyk-Sternicka</dc:creator>
  <cp:keywords/>
  <dc:description/>
  <cp:lastModifiedBy>Beata Darnowska</cp:lastModifiedBy>
  <cp:revision>2</cp:revision>
  <dcterms:created xsi:type="dcterms:W3CDTF">2020-03-03T13:08:00Z</dcterms:created>
  <dcterms:modified xsi:type="dcterms:W3CDTF">2020-03-03T13:08:00Z</dcterms:modified>
</cp:coreProperties>
</file>