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60235" w14:textId="77777777" w:rsidR="002F1FED" w:rsidRPr="002F1FED" w:rsidRDefault="002F1FED" w:rsidP="007902E2">
      <w:pPr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sz w:val="24"/>
          <w:szCs w:val="24"/>
        </w:rPr>
        <w:t xml:space="preserve">Warszawa, </w:t>
      </w:r>
      <w:bookmarkStart w:id="0" w:name="ezdDataPodpisu"/>
      <w:r w:rsidRPr="002F1FED">
        <w:rPr>
          <w:rFonts w:asciiTheme="minorHAnsi" w:hAnsiTheme="minorHAnsi" w:cstheme="minorHAnsi"/>
          <w:sz w:val="24"/>
          <w:szCs w:val="24"/>
        </w:rPr>
        <w:t>12 listopada 2024</w:t>
      </w:r>
      <w:bookmarkEnd w:id="0"/>
      <w:r w:rsidRPr="002F1F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7C5C6C7" w14:textId="18E45587" w:rsidR="002F1FED" w:rsidRPr="002F1FED" w:rsidRDefault="002F1FED" w:rsidP="007902E2">
      <w:pPr>
        <w:rPr>
          <w:rFonts w:asciiTheme="minorHAnsi" w:hAnsiTheme="minorHAnsi" w:cstheme="minorHAnsi"/>
          <w:sz w:val="24"/>
          <w:szCs w:val="24"/>
        </w:rPr>
      </w:pPr>
      <w:bookmarkStart w:id="1" w:name="ezdSprawaZnak"/>
      <w:r w:rsidRPr="002F1FED">
        <w:rPr>
          <w:rFonts w:asciiTheme="minorHAnsi" w:hAnsiTheme="minorHAnsi" w:cstheme="minorHAnsi"/>
          <w:sz w:val="24"/>
          <w:szCs w:val="24"/>
        </w:rPr>
        <w:t>DOOŚ-WDŚII.420.38.2023</w:t>
      </w:r>
      <w:bookmarkEnd w:id="1"/>
      <w:r w:rsidRPr="002F1FED">
        <w:rPr>
          <w:rFonts w:asciiTheme="minorHAnsi" w:hAnsiTheme="minorHAnsi" w:cstheme="minorHAnsi"/>
          <w:sz w:val="24"/>
          <w:szCs w:val="24"/>
        </w:rPr>
        <w:t>.</w:t>
      </w:r>
      <w:bookmarkStart w:id="2" w:name="ezdAutorInicjaly"/>
      <w:bookmarkStart w:id="3" w:name="ezdAtrybut_ezdAutorInicjaly"/>
      <w:r w:rsidRPr="002F1FED">
        <w:rPr>
          <w:rFonts w:asciiTheme="minorHAnsi" w:hAnsiTheme="minorHAnsi" w:cstheme="minorHAnsi"/>
          <w:sz w:val="24"/>
          <w:szCs w:val="24"/>
        </w:rPr>
        <w:t>AWT</w:t>
      </w:r>
      <w:bookmarkEnd w:id="2"/>
      <w:bookmarkEnd w:id="3"/>
      <w:r w:rsidRPr="002F1FED">
        <w:rPr>
          <w:rFonts w:asciiTheme="minorHAnsi" w:hAnsiTheme="minorHAnsi" w:cstheme="minorHAnsi"/>
          <w:sz w:val="24"/>
          <w:szCs w:val="24"/>
        </w:rPr>
        <w:t>.5</w:t>
      </w:r>
    </w:p>
    <w:p w14:paraId="7967AAE0" w14:textId="77777777" w:rsidR="002F1FED" w:rsidRPr="002F1FED" w:rsidRDefault="002F1FED" w:rsidP="007902E2">
      <w:pPr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sz w:val="24"/>
          <w:szCs w:val="24"/>
        </w:rPr>
        <w:t>ZAWIADOMIENIE</w:t>
      </w:r>
    </w:p>
    <w:p w14:paraId="19134F3C" w14:textId="77777777" w:rsidR="002F1FED" w:rsidRPr="002F1FED" w:rsidRDefault="002F1FED" w:rsidP="007902E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color w:val="000000"/>
          <w:sz w:val="24"/>
          <w:szCs w:val="24"/>
        </w:rPr>
        <w:t>Generalny Dyrektor Ochrony Środowiska, na podstawie art. 49 § 1 ustawy z dnia 14 czerwca 1960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r. – 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Kodeks postępowania administracyjnego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 (Dz. U. z 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572),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 dalej k.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p.a.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, w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związku z art. 74 ust. 3 ustawy z dnia 3 października 2008 r. 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o udostępnianiu informacji o środowisku i jego ochronie, udziale społeczeństwa w ochronie środowiska oraz o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ocenach oddziaływania na środowisko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 (Dz. U. z 202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 r. poz. 1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094, ze zm.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u.o.o.ś.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, zawiadamia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>strony postępowania o wydaniu decyzji</w:t>
      </w:r>
      <w:r w:rsidRPr="002F1FED">
        <w:rPr>
          <w:rFonts w:asciiTheme="minorHAnsi" w:hAnsiTheme="minorHAnsi" w:cstheme="minorHAnsi"/>
          <w:color w:val="000000"/>
          <w:sz w:val="24"/>
          <w:szCs w:val="24"/>
        </w:rPr>
        <w:t xml:space="preserve"> z 7 listopada 2024 r., znak: DOOŚ-WDŚII.420.38.2023.AWT.4, odmawiającej stwierdzenia nieważności </w:t>
      </w:r>
      <w:r w:rsidRPr="002F1FED">
        <w:rPr>
          <w:rFonts w:asciiTheme="minorHAnsi" w:hAnsiTheme="minorHAnsi" w:cstheme="minorHAnsi"/>
          <w:sz w:val="24"/>
          <w:szCs w:val="24"/>
        </w:rPr>
        <w:t>decyzji Regionalnego Dyrektora Ochrony Środowiska w Bydgoszczy z 30 marca 2022 r., znak: WOO.420.21.2021.ADS.27, o środowiskowych uwarunkowaniach dla przedsięwzięcia pn.: „Budowa gazociągu DN1000</w:t>
      </w:r>
      <w:r w:rsidRPr="002F1FED">
        <w:rPr>
          <w:rFonts w:asciiTheme="minorHAnsi" w:hAnsiTheme="minorHAnsi" w:cstheme="minorHAnsi"/>
          <w:sz w:val="24"/>
          <w:szCs w:val="24"/>
        </w:rPr>
        <w:t xml:space="preserve"> MOP 8,4 MPa</w:t>
      </w:r>
      <w:r w:rsidRPr="002F1FED">
        <w:rPr>
          <w:rFonts w:asciiTheme="minorHAnsi" w:hAnsiTheme="minorHAnsi" w:cstheme="minorHAnsi"/>
          <w:sz w:val="24"/>
          <w:szCs w:val="24"/>
        </w:rPr>
        <w:t xml:space="preserve"> Gustorzyn-Wicko, część 1 odc. Gustorzyn-Gardeja”.</w:t>
      </w:r>
    </w:p>
    <w:p w14:paraId="14D36E04" w14:textId="77777777" w:rsidR="002F1FED" w:rsidRPr="002F1FED" w:rsidRDefault="002F1FED" w:rsidP="007902E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sz w:val="24"/>
          <w:szCs w:val="24"/>
        </w:rPr>
        <w:t xml:space="preserve">Doręczenie decyzji </w:t>
      </w:r>
      <w:r w:rsidRPr="002F1FED">
        <w:rPr>
          <w:rFonts w:asciiTheme="minorHAnsi" w:hAnsiTheme="minorHAnsi" w:cstheme="minorHAnsi"/>
          <w:sz w:val="24"/>
          <w:szCs w:val="24"/>
        </w:rPr>
        <w:t>stronom postępowania</w:t>
      </w:r>
      <w:r w:rsidRPr="002F1FED">
        <w:rPr>
          <w:rFonts w:asciiTheme="minorHAnsi" w:hAnsiTheme="minorHAnsi" w:cstheme="minorHAnsi"/>
          <w:sz w:val="24"/>
          <w:szCs w:val="24"/>
        </w:rPr>
        <w:t xml:space="preserve"> </w:t>
      </w:r>
      <w:r w:rsidRPr="002F1FED">
        <w:rPr>
          <w:rFonts w:asciiTheme="minorHAnsi" w:hAnsiTheme="minorHAnsi" w:cstheme="minorHAnsi"/>
          <w:sz w:val="24"/>
          <w:szCs w:val="24"/>
        </w:rPr>
        <w:t xml:space="preserve">uważa się za dokonane po upływie </w:t>
      </w:r>
      <w:r w:rsidRPr="002F1FED">
        <w:rPr>
          <w:rFonts w:asciiTheme="minorHAnsi" w:hAnsiTheme="minorHAnsi" w:cstheme="minorHAnsi"/>
          <w:sz w:val="24"/>
          <w:szCs w:val="24"/>
        </w:rPr>
        <w:t>czternastu</w:t>
      </w:r>
      <w:r w:rsidRPr="002F1FED">
        <w:rPr>
          <w:rFonts w:asciiTheme="minorHAnsi" w:hAnsiTheme="minorHAnsi" w:cstheme="minorHAnsi"/>
          <w:sz w:val="24"/>
          <w:szCs w:val="24"/>
        </w:rPr>
        <w:t xml:space="preserve"> dni liczonych od następnego dnia po dniu, w którym upubliczniono zawiadomienie.</w:t>
      </w:r>
    </w:p>
    <w:p w14:paraId="0E30524B" w14:textId="77777777" w:rsidR="002F1FED" w:rsidRPr="002F1FED" w:rsidRDefault="002F1FED" w:rsidP="007902E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sz w:val="24"/>
          <w:szCs w:val="24"/>
        </w:rPr>
        <w:t>Z treścią decyzji strony postępowania mogą zapoznać się w: Generalnej Dyrekcji Ochrony Środowiska</w:t>
      </w:r>
      <w:r w:rsidRPr="002F1FED">
        <w:rPr>
          <w:rFonts w:asciiTheme="minorHAnsi" w:hAnsiTheme="minorHAnsi" w:cstheme="minorHAnsi"/>
          <w:sz w:val="24"/>
          <w:szCs w:val="24"/>
        </w:rPr>
        <w:t xml:space="preserve"> oraz</w:t>
      </w:r>
      <w:r w:rsidRPr="002F1FED">
        <w:rPr>
          <w:rFonts w:asciiTheme="minorHAnsi" w:hAnsiTheme="minorHAnsi" w:cstheme="minorHAnsi"/>
          <w:sz w:val="24"/>
          <w:szCs w:val="24"/>
        </w:rPr>
        <w:t xml:space="preserve"> Regionalnej Dyrekcji Ochrony Środowiska w </w:t>
      </w:r>
      <w:r w:rsidRPr="002F1FED">
        <w:rPr>
          <w:rFonts w:asciiTheme="minorHAnsi" w:hAnsiTheme="minorHAnsi" w:cstheme="minorHAnsi"/>
          <w:sz w:val="24"/>
          <w:szCs w:val="24"/>
        </w:rPr>
        <w:t>Bydgoszczy</w:t>
      </w:r>
      <w:r w:rsidRPr="002F1FED">
        <w:rPr>
          <w:rFonts w:asciiTheme="minorHAnsi" w:hAnsiTheme="minorHAnsi" w:cstheme="minorHAnsi"/>
          <w:sz w:val="24"/>
          <w:szCs w:val="24"/>
        </w:rPr>
        <w:t xml:space="preserve"> lub w sposób wskazany w art. 49b §</w:t>
      </w:r>
      <w:r w:rsidRPr="002F1FED">
        <w:rPr>
          <w:rFonts w:asciiTheme="minorHAnsi" w:hAnsiTheme="minorHAnsi" w:cstheme="minorHAnsi"/>
          <w:sz w:val="24"/>
          <w:szCs w:val="24"/>
        </w:rPr>
        <w:t> </w:t>
      </w:r>
      <w:r w:rsidRPr="002F1FED">
        <w:rPr>
          <w:rFonts w:asciiTheme="minorHAnsi" w:hAnsiTheme="minorHAnsi" w:cstheme="minorHAnsi"/>
          <w:sz w:val="24"/>
          <w:szCs w:val="24"/>
        </w:rPr>
        <w:t>1</w:t>
      </w:r>
      <w:r w:rsidRPr="002F1FED">
        <w:rPr>
          <w:rFonts w:asciiTheme="minorHAnsi" w:hAnsiTheme="minorHAnsi" w:cstheme="minorHAnsi"/>
          <w:sz w:val="24"/>
          <w:szCs w:val="24"/>
        </w:rPr>
        <w:t> </w:t>
      </w:r>
      <w:r w:rsidRPr="002F1FED">
        <w:rPr>
          <w:rFonts w:asciiTheme="minorHAnsi" w:hAnsiTheme="minorHAnsi" w:cstheme="minorHAnsi"/>
          <w:sz w:val="24"/>
          <w:szCs w:val="24"/>
        </w:rPr>
        <w:t>k.</w:t>
      </w:r>
      <w:r w:rsidRPr="002F1FED">
        <w:rPr>
          <w:rFonts w:asciiTheme="minorHAnsi" w:hAnsiTheme="minorHAnsi" w:cstheme="minorHAnsi"/>
          <w:sz w:val="24"/>
          <w:szCs w:val="24"/>
        </w:rPr>
        <w:t>p.a</w:t>
      </w:r>
      <w:r w:rsidRPr="002F1FED">
        <w:rPr>
          <w:rFonts w:asciiTheme="minorHAnsi" w:hAnsiTheme="minorHAnsi" w:cstheme="minorHAnsi"/>
          <w:sz w:val="24"/>
          <w:szCs w:val="24"/>
        </w:rPr>
        <w:t>.</w:t>
      </w:r>
    </w:p>
    <w:p w14:paraId="6ED1BB9E" w14:textId="77777777" w:rsidR="002F1FED" w:rsidRPr="002F1FED" w:rsidRDefault="002F1FED" w:rsidP="007902E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sz w:val="24"/>
          <w:szCs w:val="24"/>
        </w:rPr>
        <w:t xml:space="preserve">Ponadto treść decyzji </w:t>
      </w:r>
      <w:r w:rsidRPr="002F1FED">
        <w:rPr>
          <w:rFonts w:asciiTheme="minorHAnsi" w:hAnsiTheme="minorHAnsi" w:cstheme="minorHAnsi"/>
          <w:sz w:val="24"/>
          <w:szCs w:val="24"/>
        </w:rPr>
        <w:t xml:space="preserve">zostanie niezwłocznie udostępniona </w:t>
      </w:r>
      <w:r w:rsidRPr="002F1FED">
        <w:rPr>
          <w:rFonts w:asciiTheme="minorHAnsi" w:hAnsiTheme="minorHAnsi" w:cstheme="minorHAnsi"/>
          <w:sz w:val="24"/>
          <w:szCs w:val="24"/>
        </w:rPr>
        <w:t>w „Publicznie dostępnym wykazie danych o dokumentach zawierających informację o</w:t>
      </w:r>
      <w:r w:rsidRPr="002F1FED">
        <w:rPr>
          <w:rFonts w:asciiTheme="minorHAnsi" w:hAnsiTheme="minorHAnsi" w:cstheme="minorHAnsi"/>
          <w:sz w:val="24"/>
          <w:szCs w:val="24"/>
        </w:rPr>
        <w:t> </w:t>
      </w:r>
      <w:r w:rsidRPr="002F1FED">
        <w:rPr>
          <w:rFonts w:asciiTheme="minorHAnsi" w:hAnsiTheme="minorHAnsi" w:cstheme="minorHAnsi"/>
          <w:sz w:val="24"/>
          <w:szCs w:val="24"/>
        </w:rPr>
        <w:t>środowisku i jego ochronie”, do którego link znajduje się w Biuletynie Informacji Publicznej Generalnej Dyrekcji Ochrony Środowiska (https://www.gov.pl/web/gdos/udostepnianie-informacji-publicznej3).</w:t>
      </w:r>
    </w:p>
    <w:p w14:paraId="7F179B53" w14:textId="77777777" w:rsidR="002F1FED" w:rsidRPr="002F1FED" w:rsidRDefault="002F1FED" w:rsidP="007902E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7AEB3F7" w14:textId="77777777" w:rsidR="002F1FED" w:rsidRPr="002F1FED" w:rsidRDefault="002F1FED" w:rsidP="007902E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sz w:val="24"/>
          <w:szCs w:val="24"/>
        </w:rPr>
        <w:t>Upubliczniono w dniach: od ……………… do………………</w:t>
      </w:r>
    </w:p>
    <w:p w14:paraId="143AEB77" w14:textId="77777777" w:rsidR="002F1FED" w:rsidRPr="002F1FED" w:rsidRDefault="002F1FED" w:rsidP="007902E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sz w:val="24"/>
          <w:szCs w:val="24"/>
        </w:rPr>
        <w:t>Pieczęć urzędu i podpis:</w:t>
      </w:r>
      <w:r w:rsidRPr="002F1FED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9908B6" wp14:editId="53F0204F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760720" cy="836930"/>
                <wp:effectExtent l="0" t="0" r="0" b="1270"/>
                <wp:wrapTopAndBottom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04B66" w14:textId="77777777" w:rsidR="002F1FED" w:rsidRPr="00D61419" w:rsidRDefault="002F1FED" w:rsidP="002F1FED">
                            <w:pPr>
                              <w:spacing w:after="0"/>
                              <w:ind w:left="3402" w:right="-17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D6141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Z upoważnienia </w:t>
                            </w:r>
                          </w:p>
                          <w:p w14:paraId="0C994E7E" w14:textId="77777777" w:rsidR="002F1FED" w:rsidRPr="00D61419" w:rsidRDefault="002F1FED" w:rsidP="002F1FED">
                            <w:pPr>
                              <w:ind w:left="3402" w:right="-17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D6141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Generalnego Dyrektora Ochrony Środowiska</w:t>
                            </w:r>
                          </w:p>
                          <w:p w14:paraId="7064E15B" w14:textId="77777777" w:rsidR="002F1FED" w:rsidRPr="00D61419" w:rsidRDefault="002F1FED" w:rsidP="002F1FED">
                            <w:pPr>
                              <w:pStyle w:val="menfont"/>
                              <w:spacing w:line="276" w:lineRule="auto"/>
                              <w:ind w:left="3402"/>
                              <w:rPr>
                                <w:rFonts w:ascii="Times New Roman" w:hAnsi="Times New Roman" w:cs="Times New Roman"/>
                                <w:smallCaps/>
                                <w:sz w:val="22"/>
                              </w:rPr>
                            </w:pPr>
                            <w:bookmarkStart w:id="4" w:name="ezdPracownikPodpisNazwa"/>
                            <w:r w:rsidRPr="00D61419">
                              <w:rPr>
                                <w:rFonts w:ascii="Times New Roman" w:hAnsi="Times New Roman" w:cs="Times New Roman"/>
                                <w:smallCaps/>
                                <w:sz w:val="22"/>
                              </w:rPr>
                              <w:t>Katarzyna Bińkowska</w:t>
                            </w:r>
                            <w:bookmarkEnd w:id="4"/>
                          </w:p>
                          <w:p w14:paraId="692658FE" w14:textId="77777777" w:rsidR="002F1FED" w:rsidRPr="00D61419" w:rsidRDefault="002F1FED" w:rsidP="002F1FED">
                            <w:pPr>
                              <w:pStyle w:val="menfont"/>
                              <w:spacing w:line="276" w:lineRule="auto"/>
                              <w:ind w:left="3402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PodpisStanowisko"/>
                            <w:r w:rsidRPr="00D6141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Naczelnik Wydziału</w:t>
                            </w:r>
                            <w:bookmarkEnd w:id="5"/>
                          </w:p>
                          <w:p w14:paraId="7F30E8B4" w14:textId="77777777" w:rsidR="002F1FED" w:rsidRPr="00D61419" w:rsidRDefault="002F1FED" w:rsidP="002F1FED">
                            <w:pPr>
                              <w:pStyle w:val="menfont"/>
                              <w:spacing w:line="276" w:lineRule="auto"/>
                              <w:ind w:left="3402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6" w:name="ezdPracownikWydzialNazwa"/>
                            <w:r w:rsidRPr="00D6141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Departament Ocen Oddziaływania na Środowisko</w:t>
                            </w:r>
                            <w:bookmarkEnd w:id="6"/>
                          </w:p>
                          <w:p w14:paraId="125C38D4" w14:textId="77777777" w:rsidR="002F1FED" w:rsidRPr="00D61419" w:rsidRDefault="002F1FED" w:rsidP="002F1FED">
                            <w:pPr>
                              <w:pStyle w:val="menfont"/>
                              <w:spacing w:line="276" w:lineRule="auto"/>
                              <w:ind w:left="3402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61419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2"/>
                              </w:rPr>
                              <w:t xml:space="preserve">/ </w:t>
                            </w:r>
                            <w:r w:rsidRPr="00D61419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18"/>
                                <w:szCs w:val="20"/>
                              </w:rPr>
                              <w:t xml:space="preserve">– podpisano cyfrowo – </w:t>
                            </w:r>
                            <w:r w:rsidRPr="00D61419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2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9908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24.55pt;width:453.6pt;height:65.9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" filled="f" stroked="f" strokeweight=".5pt">
                <v:textbox style="mso-fit-shape-to-text:t">
                  <w:txbxContent>
                    <w:p w14:paraId="1B404B66" w14:textId="77777777" w:rsidR="002F1FED" w:rsidRPr="00D61419" w:rsidRDefault="002F1FED" w:rsidP="002F1FED">
                      <w:pPr>
                        <w:spacing w:after="0"/>
                        <w:ind w:left="3402" w:right="-17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D61419">
                        <w:rPr>
                          <w:rFonts w:ascii="Times New Roman" w:hAnsi="Times New Roman"/>
                          <w:i/>
                          <w:iCs/>
                        </w:rPr>
                        <w:t xml:space="preserve">Z upoważnienia </w:t>
                      </w:r>
                    </w:p>
                    <w:p w14:paraId="0C994E7E" w14:textId="77777777" w:rsidR="002F1FED" w:rsidRPr="00D61419" w:rsidRDefault="002F1FED" w:rsidP="002F1FED">
                      <w:pPr>
                        <w:ind w:left="3402" w:right="-17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D61419">
                        <w:rPr>
                          <w:rFonts w:ascii="Times New Roman" w:hAnsi="Times New Roman"/>
                          <w:i/>
                          <w:iCs/>
                        </w:rPr>
                        <w:t>Generalnego Dyrektora Ochrony Środowiska</w:t>
                      </w:r>
                    </w:p>
                    <w:p w14:paraId="7064E15B" w14:textId="77777777" w:rsidR="002F1FED" w:rsidRPr="00D61419" w:rsidRDefault="002F1FED" w:rsidP="002F1FED">
                      <w:pPr>
                        <w:pStyle w:val="menfont"/>
                        <w:spacing w:line="276" w:lineRule="auto"/>
                        <w:ind w:left="3402"/>
                        <w:rPr>
                          <w:rFonts w:ascii="Times New Roman" w:hAnsi="Times New Roman" w:cs="Times New Roman"/>
                          <w:smallCaps/>
                          <w:sz w:val="22"/>
                        </w:rPr>
                      </w:pPr>
                      <w:bookmarkStart w:id="7" w:name="ezdPracownikPodpisNazwa"/>
                      <w:r w:rsidRPr="00D61419">
                        <w:rPr>
                          <w:rFonts w:ascii="Times New Roman" w:hAnsi="Times New Roman" w:cs="Times New Roman"/>
                          <w:smallCaps/>
                          <w:sz w:val="22"/>
                        </w:rPr>
                        <w:t>Katarzyna Bińkowska</w:t>
                      </w:r>
                      <w:bookmarkEnd w:id="7"/>
                    </w:p>
                    <w:p w14:paraId="692658FE" w14:textId="77777777" w:rsidR="002F1FED" w:rsidRPr="00D61419" w:rsidRDefault="002F1FED" w:rsidP="002F1FED">
                      <w:pPr>
                        <w:pStyle w:val="menfont"/>
                        <w:spacing w:line="276" w:lineRule="auto"/>
                        <w:ind w:left="3402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8" w:name="ezdPracownikPodpisStanowisko"/>
                      <w:r w:rsidRPr="00D61419">
                        <w:rPr>
                          <w:rFonts w:ascii="Times New Roman" w:hAnsi="Times New Roman" w:cs="Times New Roman"/>
                          <w:sz w:val="22"/>
                        </w:rPr>
                        <w:t>Naczelnik Wydziału</w:t>
                      </w:r>
                      <w:bookmarkEnd w:id="8"/>
                    </w:p>
                    <w:p w14:paraId="7F30E8B4" w14:textId="77777777" w:rsidR="002F1FED" w:rsidRPr="00D61419" w:rsidRDefault="002F1FED" w:rsidP="002F1FED">
                      <w:pPr>
                        <w:pStyle w:val="menfont"/>
                        <w:spacing w:line="276" w:lineRule="auto"/>
                        <w:ind w:left="3402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9" w:name="ezdPracownikWydzialNazwa"/>
                      <w:r w:rsidRPr="00D61419">
                        <w:rPr>
                          <w:rFonts w:ascii="Times New Roman" w:hAnsi="Times New Roman" w:cs="Times New Roman"/>
                          <w:sz w:val="22"/>
                        </w:rPr>
                        <w:t>Departament Ocen Oddziaływania na Środowisko</w:t>
                      </w:r>
                      <w:bookmarkEnd w:id="9"/>
                    </w:p>
                    <w:p w14:paraId="125C38D4" w14:textId="77777777" w:rsidR="002F1FED" w:rsidRPr="00D61419" w:rsidRDefault="002F1FED" w:rsidP="002F1FED">
                      <w:pPr>
                        <w:pStyle w:val="menfont"/>
                        <w:spacing w:line="276" w:lineRule="auto"/>
                        <w:ind w:left="3402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D61419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2"/>
                        </w:rPr>
                        <w:t xml:space="preserve">/ </w:t>
                      </w:r>
                      <w:r w:rsidRPr="00D61419">
                        <w:rPr>
                          <w:rFonts w:ascii="Times New Roman" w:hAnsi="Times New Roman" w:cs="Times New Roman"/>
                          <w:color w:val="7F7F7F" w:themeColor="text1" w:themeTint="80"/>
                          <w:sz w:val="18"/>
                          <w:szCs w:val="20"/>
                        </w:rPr>
                        <w:t xml:space="preserve">– podpisano cyfrowo – </w:t>
                      </w:r>
                      <w:r w:rsidRPr="00D61419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2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67FAD0" w14:textId="77777777" w:rsidR="002F1FED" w:rsidRPr="002F1FED" w:rsidRDefault="002F1FED" w:rsidP="007902E2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sz w:val="24"/>
          <w:szCs w:val="24"/>
        </w:rPr>
        <w:lastRenderedPageBreak/>
        <w:t>Art. 49 § 1 k.</w:t>
      </w:r>
      <w:r w:rsidRPr="002F1FED">
        <w:rPr>
          <w:rFonts w:asciiTheme="minorHAnsi" w:hAnsiTheme="minorHAnsi" w:cstheme="minorHAnsi"/>
          <w:sz w:val="24"/>
          <w:szCs w:val="24"/>
        </w:rPr>
        <w:t>p.a.</w:t>
      </w:r>
      <w:r w:rsidRPr="002F1FED">
        <w:rPr>
          <w:rFonts w:asciiTheme="minorHAnsi" w:hAnsiTheme="minorHAnsi" w:cstheme="minorHAnsi"/>
          <w:sz w:val="24"/>
          <w:szCs w:val="24"/>
        </w:rPr>
        <w:t xml:space="preserve"> </w:t>
      </w:r>
      <w:r w:rsidRPr="002F1FED">
        <w:rPr>
          <w:rFonts w:asciiTheme="minorHAnsi" w:hAnsiTheme="minorHAnsi" w:cstheme="minorHAnsi"/>
          <w:sz w:val="24"/>
          <w:szCs w:val="24"/>
        </w:rPr>
        <w:t xml:space="preserve">Jeżeli przepis szczególny tak stanowi, zawiadomienie stron o decyzjach i innych czynnościach organu administracji publicznej może nastąpić w formie publicznego obwieszczenia, w innej formie publicznego </w:t>
      </w:r>
      <w:r w:rsidRPr="002F1FED">
        <w:rPr>
          <w:rFonts w:asciiTheme="minorHAnsi" w:hAnsiTheme="minorHAnsi" w:cstheme="minorHAnsi"/>
          <w:sz w:val="24"/>
          <w:szCs w:val="24"/>
        </w:rPr>
        <w:t>ogłoszenia zwyczajowo przyjętej w</w:t>
      </w:r>
      <w:r w:rsidRPr="002F1FED">
        <w:rPr>
          <w:rFonts w:asciiTheme="minorHAnsi" w:hAnsiTheme="minorHAnsi" w:cstheme="minorHAnsi"/>
          <w:sz w:val="24"/>
          <w:szCs w:val="24"/>
        </w:rPr>
        <w:t xml:space="preserve"> </w:t>
      </w:r>
      <w:r w:rsidRPr="002F1FED">
        <w:rPr>
          <w:rFonts w:asciiTheme="minorHAnsi" w:hAnsiTheme="minorHAnsi" w:cstheme="minorHAnsi"/>
          <w:sz w:val="24"/>
          <w:szCs w:val="24"/>
        </w:rPr>
        <w:t>danej miejscowości lub przez udostępnienie pisma w Biuletynie Informacji Publicznej na stronie podmiotowej właściwego organu administracji publicznej.</w:t>
      </w:r>
    </w:p>
    <w:p w14:paraId="370DDB73" w14:textId="77777777" w:rsidR="002F1FED" w:rsidRPr="002F1FED" w:rsidRDefault="002F1FED" w:rsidP="007902E2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2F1FED">
        <w:rPr>
          <w:rFonts w:asciiTheme="minorHAnsi" w:hAnsiTheme="minorHAnsi" w:cstheme="minorHAnsi"/>
          <w:sz w:val="24"/>
          <w:szCs w:val="24"/>
        </w:rPr>
        <w:t>Art. 49b § 1 k.</w:t>
      </w:r>
      <w:r w:rsidRPr="002F1FED">
        <w:rPr>
          <w:rFonts w:asciiTheme="minorHAnsi" w:hAnsiTheme="minorHAnsi" w:cstheme="minorHAnsi"/>
          <w:sz w:val="24"/>
          <w:szCs w:val="24"/>
        </w:rPr>
        <w:t>p.a.</w:t>
      </w:r>
      <w:r w:rsidRPr="002F1FED">
        <w:rPr>
          <w:rFonts w:asciiTheme="minorHAnsi" w:hAnsiTheme="minorHAnsi" w:cstheme="minorHAnsi"/>
          <w:sz w:val="24"/>
          <w:szCs w:val="24"/>
        </w:rPr>
        <w:t xml:space="preserve"> </w:t>
      </w:r>
      <w:r w:rsidRPr="002F1FED">
        <w:rPr>
          <w:rFonts w:asciiTheme="minorHAnsi" w:hAnsiTheme="minorHAnsi" w:cstheme="minorHAnsi"/>
          <w:sz w:val="24"/>
          <w:szCs w:val="24"/>
        </w:rPr>
        <w:t>W przypadku zawiadomienia strony zgodnie z art. 49 § 1 lub art. 49a o decyzji lub postanowieniu, które podlega zaskarżeniu, na wniosek strony, organ, który wydał decyzję lub postanowienie, niezwłocznie, nie później niż w</w:t>
      </w:r>
      <w:r w:rsidRPr="002F1FED">
        <w:rPr>
          <w:rFonts w:asciiTheme="minorHAnsi" w:hAnsiTheme="minorHAnsi" w:cstheme="minorHAnsi"/>
          <w:sz w:val="24"/>
          <w:szCs w:val="24"/>
        </w:rPr>
        <w:t> </w:t>
      </w:r>
      <w:r w:rsidRPr="002F1FED">
        <w:rPr>
          <w:rFonts w:asciiTheme="minorHAnsi" w:hAnsiTheme="minorHAnsi" w:cstheme="minorHAnsi"/>
          <w:sz w:val="24"/>
          <w:szCs w:val="24"/>
        </w:rPr>
        <w:t>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29A8951C" w14:textId="77777777" w:rsidR="002F1FED" w:rsidRPr="002F1FED" w:rsidRDefault="002F1FED" w:rsidP="007902E2">
      <w:pPr>
        <w:pStyle w:val="Bezodstpw1"/>
        <w:spacing w:after="60"/>
        <w:rPr>
          <w:rFonts w:asciiTheme="minorHAnsi" w:hAnsiTheme="minorHAnsi" w:cstheme="minorHAnsi"/>
        </w:rPr>
      </w:pPr>
      <w:r w:rsidRPr="002F1FED">
        <w:rPr>
          <w:rFonts w:asciiTheme="minorHAnsi" w:hAnsiTheme="minorHAnsi" w:cstheme="minorHAnsi"/>
        </w:rPr>
        <w:t xml:space="preserve">Art. 74 ust. 3 </w:t>
      </w:r>
      <w:r w:rsidRPr="002F1FED">
        <w:rPr>
          <w:rFonts w:asciiTheme="minorHAnsi" w:hAnsiTheme="minorHAnsi" w:cstheme="minorHAnsi"/>
        </w:rPr>
        <w:t>u.o.o.ś.</w:t>
      </w:r>
      <w:r w:rsidRPr="002F1FED">
        <w:rPr>
          <w:rFonts w:asciiTheme="minorHAnsi" w:hAnsiTheme="minorHAnsi" w:cstheme="minorHAnsi"/>
        </w:rPr>
        <w:t xml:space="preserve"> </w:t>
      </w:r>
      <w:r w:rsidRPr="002F1FED">
        <w:rPr>
          <w:rFonts w:asciiTheme="minorHAnsi" w:hAnsiTheme="minorHAnsi" w:cstheme="minorHAnsi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436D0DD7" w14:textId="77777777" w:rsidR="002F1FED" w:rsidRPr="002F1FED" w:rsidRDefault="002F1FED" w:rsidP="007902E2">
      <w:pPr>
        <w:pStyle w:val="Bezodstpw1"/>
        <w:spacing w:after="60"/>
        <w:rPr>
          <w:rFonts w:asciiTheme="minorHAnsi" w:hAnsiTheme="minorHAnsi" w:cstheme="minorHAnsi"/>
        </w:rPr>
      </w:pPr>
      <w:r w:rsidRPr="002F1FED">
        <w:rPr>
          <w:rFonts w:asciiTheme="minorHAnsi" w:hAnsiTheme="minorHAnsi" w:cstheme="minorHAnsi"/>
        </w:rPr>
        <w:t xml:space="preserve">Art. 15 </w:t>
      </w:r>
      <w:r w:rsidRPr="002F1FED">
        <w:rPr>
          <w:rFonts w:asciiTheme="minorHAnsi" w:hAnsiTheme="minorHAnsi" w:cstheme="minorHAnsi"/>
        </w:rPr>
        <w:t xml:space="preserve">ust. 1 </w:t>
      </w:r>
      <w:r w:rsidRPr="002F1FED">
        <w:rPr>
          <w:rFonts w:asciiTheme="minorHAnsi" w:hAnsiTheme="minorHAnsi" w:cstheme="minorHAnsi"/>
        </w:rPr>
        <w:t>ustawy z dnia 13 lipca 2023 r. o zmianie ustawy o udostępnianiu informacji o środowisku i jego ochronie, udziale społeczeństwa w ochronie środowiska oraz o ocenach oddziaływania na środowisko oraz niektórych innych ustaw (Dz. U. poz. 1890)</w:t>
      </w:r>
      <w:r w:rsidRPr="002F1FED">
        <w:rPr>
          <w:rFonts w:asciiTheme="minorHAnsi" w:hAnsiTheme="minorHAnsi" w:cstheme="minorHAnsi"/>
        </w:rPr>
        <w:t xml:space="preserve"> Do spraw prowadzonych na podstawie ustawy zmienianej w art. 1 wszczętych i niezakończonych przed dniem wejścia w życie niniejszej ustawy stosuje się przepisy ustawy zmienianej w art. 1 w brzmieniu dotychczasowym, z wyjątkiem przepisów art. 61 ust. 1, art. 66 ust. 1</w:t>
      </w:r>
      <w:r w:rsidRPr="002F1FED">
        <w:rPr>
          <w:rFonts w:asciiTheme="minorHAnsi" w:hAnsiTheme="minorHAnsi" w:cstheme="minorHAnsi"/>
        </w:rPr>
        <w:t xml:space="preserve"> pkt 5, art. 82 ust. 1 oraz art. 86f ust. 2 i 4 ustawy zmienianej w art. 1, które stosuje się w brzmieniu nadanym niniejszą ustawą, oraz stosuje się przepisy art. 86f ust. 1a, 2a i 8 ustawy zmienianej w art. 1.</w:t>
      </w:r>
    </w:p>
    <w:p w14:paraId="49B8D390" w14:textId="77777777" w:rsidR="002F1FED" w:rsidRPr="002F1FED" w:rsidRDefault="002F1FED" w:rsidP="007902E2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</w:p>
    <w:sectPr w:rsidR="008D0033" w:rsidRPr="002F1FED" w:rsidSect="00A3212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BD160" w14:textId="77777777" w:rsidR="002F1FED" w:rsidRDefault="002F1FED">
      <w:pPr>
        <w:spacing w:after="0" w:line="240" w:lineRule="auto"/>
      </w:pPr>
      <w:r>
        <w:separator/>
      </w:r>
    </w:p>
  </w:endnote>
  <w:endnote w:type="continuationSeparator" w:id="0">
    <w:p w14:paraId="1BD339CE" w14:textId="77777777" w:rsidR="002F1FED" w:rsidRDefault="002F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DC1B" w14:textId="77777777" w:rsidR="002F1FED" w:rsidRDefault="002F1FE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1BB4" w14:textId="77777777" w:rsidR="002F1FED" w:rsidRDefault="002F1FED">
      <w:pPr>
        <w:spacing w:after="0" w:line="240" w:lineRule="auto"/>
      </w:pPr>
      <w:r>
        <w:separator/>
      </w:r>
    </w:p>
  </w:footnote>
  <w:footnote w:type="continuationSeparator" w:id="0">
    <w:p w14:paraId="15CFCBA5" w14:textId="77777777" w:rsidR="002F1FED" w:rsidRDefault="002F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1C52" w14:textId="77777777" w:rsidR="002F1FED" w:rsidRDefault="002F1FE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41"/>
    </w:tblGrid>
    <w:tr w:rsidR="004E75ED" w14:paraId="216E29C8" w14:textId="77777777" w:rsidTr="00A3212B">
      <w:trPr>
        <w:trHeight w:val="470"/>
      </w:trPr>
      <w:tc>
        <w:tcPr>
          <w:tcW w:w="4641" w:type="dxa"/>
          <w:vAlign w:val="center"/>
        </w:tcPr>
        <w:p w14:paraId="11787FF1" w14:textId="77777777" w:rsidR="002F1FED" w:rsidRPr="00D61419" w:rsidRDefault="002F1FED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</w:rPr>
          </w:pPr>
          <w:r w:rsidRPr="00D61419">
            <w:rPr>
              <w:rFonts w:ascii="Times New Roman" w:hAnsi="Times New Roman"/>
              <w:noProof/>
            </w:rPr>
            <w:drawing>
              <wp:inline distT="0" distB="0" distL="0" distR="0" wp14:anchorId="3EBB1D4D" wp14:editId="2B5FF4D5">
                <wp:extent cx="552272" cy="59445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D0FBF8" w14:textId="77777777" w:rsidR="002F1FED" w:rsidRPr="00D61419" w:rsidRDefault="002F1FED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40"/>
              <w:szCs w:val="40"/>
            </w:rPr>
          </w:pPr>
          <w:r w:rsidRPr="00D61419">
            <w:rPr>
              <w:rFonts w:ascii="Times New Roman" w:hAnsi="Times New Roman"/>
              <w:b/>
              <w:smallCaps/>
              <w:sz w:val="40"/>
              <w:szCs w:val="40"/>
            </w:rPr>
            <w:t>Generalny Dyrektor</w:t>
          </w:r>
        </w:p>
        <w:p w14:paraId="2A5F3482" w14:textId="77777777" w:rsidR="002F1FED" w:rsidRPr="00D61419" w:rsidRDefault="002F1FED" w:rsidP="006B6274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  <w:rPr>
              <w:rFonts w:ascii="Times New Roman" w:hAnsi="Times New Roman"/>
              <w:b/>
              <w:smallCaps/>
              <w:sz w:val="40"/>
              <w:szCs w:val="40"/>
            </w:rPr>
          </w:pPr>
          <w:r w:rsidRPr="00D61419">
            <w:rPr>
              <w:rFonts w:ascii="Times New Roman" w:hAnsi="Times New Roman"/>
              <w:b/>
              <w:smallCaps/>
              <w:sz w:val="40"/>
              <w:szCs w:val="40"/>
            </w:rPr>
            <w:t>Ochrony Środowiska</w:t>
          </w:r>
        </w:p>
      </w:tc>
    </w:tr>
  </w:tbl>
  <w:p w14:paraId="1A45AD3C" w14:textId="77777777" w:rsidR="002F1FED" w:rsidRDefault="002F1F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ED"/>
    <w:rsid w:val="002F1FED"/>
    <w:rsid w:val="004E75ED"/>
    <w:rsid w:val="007902E2"/>
    <w:rsid w:val="00C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5C3"/>
  <w15:docId w15:val="{D3FDF427-6291-4016-A0C8-E649C15D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6A5C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Agnieszka Wątrobska</cp:lastModifiedBy>
  <cp:revision>3</cp:revision>
  <cp:lastPrinted>2010-12-24T09:23:00Z</cp:lastPrinted>
  <dcterms:created xsi:type="dcterms:W3CDTF">2024-11-12T11:52:00Z</dcterms:created>
  <dcterms:modified xsi:type="dcterms:W3CDTF">2024-11-12T11:52:00Z</dcterms:modified>
</cp:coreProperties>
</file>