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D0A" w14:textId="73F8A02A" w:rsidR="001A0F1E" w:rsidRDefault="003F3C12" w:rsidP="003F3C12">
      <w:pPr>
        <w:jc w:val="right"/>
      </w:pPr>
      <w:r>
        <w:t>Załącznik nr 2.</w:t>
      </w:r>
      <w:r w:rsidR="00FB7865">
        <w:t>4</w:t>
      </w:r>
      <w:r>
        <w:t>. – Szczegółowy formularz ofertowy</w:t>
      </w:r>
      <w:r w:rsidR="00F94A65">
        <w:t>- Pakiet 4</w:t>
      </w:r>
    </w:p>
    <w:p w14:paraId="5104912B" w14:textId="77777777" w:rsidR="003F3C12" w:rsidRDefault="003F3C12" w:rsidP="003F3C12">
      <w:pPr>
        <w:jc w:val="right"/>
      </w:pP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390"/>
        <w:gridCol w:w="1300"/>
        <w:gridCol w:w="1000"/>
        <w:gridCol w:w="1215"/>
        <w:gridCol w:w="780"/>
        <w:gridCol w:w="1215"/>
        <w:gridCol w:w="1320"/>
        <w:gridCol w:w="960"/>
        <w:gridCol w:w="1960"/>
      </w:tblGrid>
      <w:tr w:rsidR="00FB7865" w:rsidRPr="00FB7865" w14:paraId="29CA9AFC" w14:textId="77777777" w:rsidTr="00FB7865">
        <w:trPr>
          <w:trHeight w:val="300"/>
        </w:trPr>
        <w:tc>
          <w:tcPr>
            <w:tcW w:w="125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C994E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ODCZYNNIKI DO HPLC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806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B7865" w:rsidRPr="00FB7865" w14:paraId="17B32607" w14:textId="77777777" w:rsidTr="00FB7865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CA86FFD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4DD30D3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4A6E86A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22F1B93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441B3FD" w14:textId="6A68F2C8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4C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netto [zł]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7A2C5BC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A886217" w14:textId="47955432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4C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D27C6F3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A0833C3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7B6B7B9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FB7865" w:rsidRPr="00FB7865" w14:paraId="21E864C4" w14:textId="77777777" w:rsidTr="00FB7865">
        <w:trPr>
          <w:trHeight w:val="67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68AA5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CD4F" w14:textId="77777777" w:rsidR="00FB7865" w:rsidRPr="00FB7865" w:rsidRDefault="00FB7865" w:rsidP="00FB7865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Woda do LC-MS</w:t>
            </w: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Chromsolv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; do stosowania z UHPLC-MS; certyfikat jakości oraz aktualna karta charakterystyki substancji chemicznej; substancja nielotna max. 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Aluminium (Al) max. 0,5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;  Bar (Ba)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Wapń (Ca)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;  Kadm (Cd) max. 0,05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Kobalt (Co)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;Chrom (Cr)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Miedź (Cu)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;  Żelazo (Fe)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Potas (K)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; Magnez (Mg)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Mangan (Mn)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; Sód (Na)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Nikiel (Ni)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Ołów (Pb)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Cyna (Sn)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Cynk (Zn)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Chlorek (Cl) max. 0,01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Fluorek (F) max. 0,01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Azotan (NO3)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Siarczan (SO4)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>UHPLC-MS ESI (+) (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Reserpine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) max. 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>UHPLC-MS ESI (-) (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Digoksyna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) max. 20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UHPLC Dryft gradientu maks. 254 nm. 3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mAU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UHPLC Gradient piku maks. 254 nm. 0,6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mAU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UHPLC Dryft gradientu 210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max. 8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mAU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UHPLC Gradient pik 210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maks. 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mAU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Transmitancja przy 230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min. 99%</w:t>
            </w: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Transmitancja przy 200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min. 95%</w:t>
            </w: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Fluorescencja (chinina) przy maks. 254 nm. 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Fluorescencja (chinina) przy maks. 365 nm. 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termin ważności min 1 rok od dostawy.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2B8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093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840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8B7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9AD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97B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009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6A1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7865" w:rsidRPr="00FB7865" w14:paraId="5189B3F4" w14:textId="77777777" w:rsidTr="00FB7865">
        <w:trPr>
          <w:trHeight w:val="78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6E8AB8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94AE" w14:textId="77777777" w:rsidR="00FB7865" w:rsidRPr="00FB7865" w:rsidRDefault="00FB7865" w:rsidP="00FB78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Metanol  do LC-MS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CHROMASOLV, certyfikat jakości oraz aktualna karta charakterystyki substancji chemicznej; Oznaczenie (GC) min. 99,90%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Substancja nielotna max. 0,0005%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Woda (Karl Fischer) max. 0,02%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Wolny kwas (jako HCOOH) max. 0,001%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Wolne alkalia (jako NH3) maks. 0,0005%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Srebro (Ag)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Aluminium (Al) max. 0,5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Bar (Ba)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Wapń (Ca)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Kadm (Cd) max. 0,05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Kobalt (Co)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Chrom (Cr)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Miedź (Cu) max. 0,01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Żelazo (Fe)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Potas (K)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Magnez (Mg)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Mangan (Mn) max. 0,01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Sód (Na)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Nikiel (Ni)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Ołów (Pb) max. 0,02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Cyna (Sn)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Cynk (Zn) max. 0,1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Absorbancja przy maks. 210 nm. 0,523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Absorbancja przy maks. 220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0,301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Absorbancja przy maks. 230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0,125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Absorbancja przy maks. 260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0,009</w:t>
            </w: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Fluorescencja (chinina) przy maks. 254 nm. 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Fluorescencja (chinina) przy maks. 365 nm. 1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ppb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Gradient HPLC przy maks. 254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nm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 </w:t>
            </w:r>
            <w:proofErr w:type="spellStart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</w:t>
            </w:r>
            <w:proofErr w:type="spellEnd"/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Przydatność zgodna z LC-MS;  termin ważności min 1 rok od dostawy.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6F9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2,5l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E67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722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24A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0E7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699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CC4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7865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53C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7865" w:rsidRPr="00FB7865" w14:paraId="3A341058" w14:textId="77777777" w:rsidTr="00FB786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8A95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4209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06D3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7EEE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45BB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E58A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8101" w14:textId="77777777" w:rsidR="00FB7865" w:rsidRPr="00FB7865" w:rsidRDefault="00FB7865" w:rsidP="00FB7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BABD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A10E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8FE" w14:textId="77777777" w:rsidR="00FB7865" w:rsidRPr="00FB7865" w:rsidRDefault="00FB7865" w:rsidP="00FB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6E17FDE5" w14:textId="77777777" w:rsidR="001D2F93" w:rsidRDefault="001D2F93" w:rsidP="001D2F93"/>
    <w:p w14:paraId="29743274" w14:textId="77777777" w:rsidR="001D2F93" w:rsidRPr="002B60AB" w:rsidRDefault="001D2F93" w:rsidP="001D2F93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lastRenderedPageBreak/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69C05425" w14:textId="77777777" w:rsidR="001D2F93" w:rsidRPr="002B60AB" w:rsidRDefault="001D2F93" w:rsidP="001D2F93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1268FEA3" w14:textId="77777777" w:rsidR="001D2F93" w:rsidRDefault="001D2F93" w:rsidP="001D2F93"/>
    <w:p w14:paraId="6C4D5738" w14:textId="77777777" w:rsidR="001D2F93" w:rsidRDefault="001D2F93" w:rsidP="003F3C12"/>
    <w:sectPr w:rsidR="001D2F93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D8A" w14:textId="77777777" w:rsidR="003F3C12" w:rsidRDefault="003F3C12" w:rsidP="003F3C12">
      <w:pPr>
        <w:spacing w:after="0" w:line="240" w:lineRule="auto"/>
      </w:pPr>
      <w:r>
        <w:separator/>
      </w:r>
    </w:p>
  </w:endnote>
  <w:endnote w:type="continuationSeparator" w:id="0">
    <w:p w14:paraId="7833A5F9" w14:textId="77777777" w:rsidR="003F3C12" w:rsidRDefault="003F3C12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5658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2EB6DB" w14:textId="6F5DAD94" w:rsidR="00F94A65" w:rsidRDefault="00F94A6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1F6C8" w14:textId="77777777" w:rsidR="00F94A65" w:rsidRDefault="00F94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34C" w14:textId="77777777" w:rsidR="003F3C12" w:rsidRDefault="003F3C12" w:rsidP="003F3C12">
      <w:pPr>
        <w:spacing w:after="0" w:line="240" w:lineRule="auto"/>
      </w:pPr>
      <w:r>
        <w:separator/>
      </w:r>
    </w:p>
  </w:footnote>
  <w:footnote w:type="continuationSeparator" w:id="0">
    <w:p w14:paraId="51A3823C" w14:textId="77777777" w:rsidR="003F3C12" w:rsidRDefault="003F3C12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AA2" w14:textId="4D9DF8C8" w:rsidR="003F3C12" w:rsidRDefault="003F3C12">
    <w:pPr>
      <w:pStyle w:val="Nagwek"/>
    </w:pPr>
    <w:r>
      <w:t>OZ.272.1.5.2024.AO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971E0"/>
    <w:rsid w:val="001A0F1E"/>
    <w:rsid w:val="001D2F93"/>
    <w:rsid w:val="00265CCF"/>
    <w:rsid w:val="00277348"/>
    <w:rsid w:val="003F3C12"/>
    <w:rsid w:val="004C13D2"/>
    <w:rsid w:val="00B92913"/>
    <w:rsid w:val="00BD5BEC"/>
    <w:rsid w:val="00F0614F"/>
    <w:rsid w:val="00F94A65"/>
    <w:rsid w:val="00FB786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2024-02-15T13:33:00Z</dcterms:created>
  <dcterms:modified xsi:type="dcterms:W3CDTF">2024-02-16T12:37:00Z</dcterms:modified>
</cp:coreProperties>
</file>