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6A5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245"/>
        <w:gridCol w:w="1926"/>
      </w:tblGrid>
      <w:tr w:rsidR="00A06425" w:rsidRPr="00A06425" w14:paraId="2284A79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9AE373F" w14:textId="33101885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bookmarkStart w:id="0" w:name="_Hlk183593968"/>
            <w:bookmarkStart w:id="1" w:name="_Hlk183597233"/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33204">
              <w:t xml:space="preserve"> </w:t>
            </w:r>
            <w:r w:rsidR="00133204" w:rsidRPr="0013320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 założeń projektu informatycznego: Patrimonium - dziedzictwo uczonych</w:t>
            </w:r>
          </w:p>
          <w:p w14:paraId="1B8A44F8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2CBC2E4" w14:textId="77777777" w:rsidTr="0010270E">
        <w:tc>
          <w:tcPr>
            <w:tcW w:w="562" w:type="dxa"/>
            <w:shd w:val="clear" w:color="auto" w:fill="auto"/>
            <w:vAlign w:val="center"/>
          </w:tcPr>
          <w:p w14:paraId="561D09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0C09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D217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9C93F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89ADB3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14:paraId="17D934D0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bookmarkEnd w:id="0"/>
      <w:tr w:rsidR="00A06425" w:rsidRPr="00A06425" w14:paraId="719A2FA9" w14:textId="77777777" w:rsidTr="0010270E">
        <w:tc>
          <w:tcPr>
            <w:tcW w:w="562" w:type="dxa"/>
            <w:shd w:val="clear" w:color="auto" w:fill="auto"/>
          </w:tcPr>
          <w:p w14:paraId="5E00689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B83DF2" w14:textId="19D7AEE5" w:rsidR="00A06425" w:rsidRPr="00A06425" w:rsidRDefault="0013320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72D5165" w14:textId="040EB44F" w:rsidR="00A06425" w:rsidRPr="00A06425" w:rsidRDefault="00133204" w:rsidP="0013320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pkt 2.2 Udostępnione e-usługi</w:t>
            </w:r>
          </w:p>
        </w:tc>
        <w:tc>
          <w:tcPr>
            <w:tcW w:w="4678" w:type="dxa"/>
            <w:shd w:val="clear" w:color="auto" w:fill="auto"/>
          </w:tcPr>
          <w:p w14:paraId="3098596C" w14:textId="1308D81C" w:rsidR="00A06425" w:rsidRPr="000A192C" w:rsidRDefault="00133204" w:rsidP="001332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Brak uzupełnienia pkt 2.2 Udostępnione e-usługi -w opinii </w:t>
            </w:r>
            <w:proofErr w:type="spellStart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 wydaje się, że takie usługi będą miały miejsce, co wynika z OZPI tj. np. e-usługi </w:t>
            </w:r>
            <w:proofErr w:type="spellStart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PdB</w:t>
            </w:r>
            <w:proofErr w:type="spellEnd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, e-usługi Biblioteka Cyfrowa polona.pl.</w:t>
            </w:r>
          </w:p>
        </w:tc>
        <w:tc>
          <w:tcPr>
            <w:tcW w:w="5245" w:type="dxa"/>
            <w:shd w:val="clear" w:color="auto" w:fill="auto"/>
          </w:tcPr>
          <w:p w14:paraId="5FAB53E2" w14:textId="77777777" w:rsidR="00A06425" w:rsidRPr="000A192C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6" w:type="dxa"/>
          </w:tcPr>
          <w:p w14:paraId="416FB250" w14:textId="58C3717A" w:rsidR="00AD62AB" w:rsidRPr="000A192C" w:rsidRDefault="00AD62AB" w:rsidP="00F61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Projekt nie przewiduje uruchomienia nowych </w:t>
            </w:r>
            <w:r w:rsidR="001E5922" w:rsidRPr="000A192C">
              <w:rPr>
                <w:rFonts w:asciiTheme="minorHAnsi" w:hAnsiTheme="minorHAnsi" w:cstheme="minorHAnsi"/>
                <w:sz w:val="22"/>
                <w:szCs w:val="22"/>
              </w:rPr>
              <w:t>e-</w:t>
            </w: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usłu</w:t>
            </w:r>
            <w:r w:rsidR="001E5922" w:rsidRPr="000A192C">
              <w:rPr>
                <w:rFonts w:asciiTheme="minorHAnsi" w:hAnsiTheme="minorHAnsi" w:cstheme="minorHAnsi"/>
                <w:sz w:val="22"/>
                <w:szCs w:val="22"/>
              </w:rPr>
              <w:t>g.</w:t>
            </w:r>
          </w:p>
          <w:p w14:paraId="1097D958" w14:textId="04337E04" w:rsidR="001E5922" w:rsidRPr="000A192C" w:rsidRDefault="001E5922" w:rsidP="00F61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Nazwy wskazanych e-usług występują w nazwach modułów Repozytorium Cyfrowego BN, które w ramach projektu mają być modyfikowane.</w:t>
            </w:r>
          </w:p>
          <w:p w14:paraId="4ABDE22A" w14:textId="4BA3D9F6" w:rsidR="001E5922" w:rsidRPr="000A192C" w:rsidRDefault="001E5922" w:rsidP="00F61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proofErr w:type="gramStart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związku  z</w:t>
            </w:r>
            <w:proofErr w:type="gramEnd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 powyższym cześć 2.2. OZPI nie zostanie uzupełniona.</w:t>
            </w:r>
          </w:p>
        </w:tc>
      </w:tr>
      <w:tr w:rsidR="003938D1" w:rsidRPr="00A06425" w14:paraId="6BF2EB4C" w14:textId="77777777" w:rsidTr="0010270E">
        <w:tc>
          <w:tcPr>
            <w:tcW w:w="562" w:type="dxa"/>
            <w:shd w:val="clear" w:color="auto" w:fill="auto"/>
          </w:tcPr>
          <w:p w14:paraId="43234E65" w14:textId="77777777" w:rsidR="003938D1" w:rsidRPr="00A06425" w:rsidRDefault="003938D1" w:rsidP="003938D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C835707" w14:textId="610A6376" w:rsidR="003938D1" w:rsidRPr="00A06425" w:rsidRDefault="003938D1" w:rsidP="003938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51EDFA4" w14:textId="77777777" w:rsidR="003938D1" w:rsidRDefault="003938D1" w:rsidP="003938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pkt 5.2 </w:t>
            </w:r>
          </w:p>
          <w:p w14:paraId="15AE7552" w14:textId="1AE27B15" w:rsidR="003938D1" w:rsidRPr="00A06425" w:rsidRDefault="003938D1" w:rsidP="003938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Ryzyka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wpływające na utrzymanie efektów</w:t>
            </w:r>
          </w:p>
        </w:tc>
        <w:tc>
          <w:tcPr>
            <w:tcW w:w="4678" w:type="dxa"/>
            <w:shd w:val="clear" w:color="auto" w:fill="auto"/>
          </w:tcPr>
          <w:p w14:paraId="60D79318" w14:textId="4E61A1A7" w:rsidR="003938D1" w:rsidRPr="000A192C" w:rsidRDefault="003938D1" w:rsidP="003938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W opinii </w:t>
            </w:r>
            <w:proofErr w:type="spellStart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 wątpliwość budzi sposób zarządzania ryzykiem wystąpienia incydentu </w:t>
            </w:r>
            <w:r w:rsidRPr="000A192C">
              <w:rPr>
                <w:rFonts w:asciiTheme="minorHAnsi" w:hAnsiTheme="minorHAnsi" w:cstheme="minorHAnsi"/>
                <w:sz w:val="22"/>
                <w:szCs w:val="22"/>
              </w:rPr>
              <w:br/>
              <w:t>w zakresie bezpieczeństwa fizycznego infrastruktury IT poprzez wskazanie stosowania biometrii jako jednego z zabezpieczeń fizycznych. Wydaje się zasadne, aby techniki biometryczne zostały  szerzej doprecyzowane ze względu na ich szczególny charakter w procesie przetwarzania danych osobowych (prawnie dozwolone,  jasno określone, w tym pod kątem adekwatności i celu w jakim zostały wdrożone).</w:t>
            </w:r>
          </w:p>
        </w:tc>
        <w:tc>
          <w:tcPr>
            <w:tcW w:w="5245" w:type="dxa"/>
            <w:shd w:val="clear" w:color="auto" w:fill="auto"/>
          </w:tcPr>
          <w:p w14:paraId="4932E46C" w14:textId="4DE22BA1" w:rsidR="003938D1" w:rsidRPr="000A192C" w:rsidRDefault="003938D1" w:rsidP="003938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Tworzenie kopii zapasowych danych w różnych lokacjach geograficznych oraz utrzymywaniem wysokich standardów zabezpieczenia fizycznego sprzętu zlokalizowanego w centrach danych Biblioteki Narodowej. Wśród zabezpieczeń fizycznych wymienić należy m.in. stosowanie biometrii – odcisk jednego palca osoby posiadającej uprawnienia do wejścia do serwerowni (przetwarzanie następuje po wyrażaniu zgody, w której zawarta jest informacja o zakresie, celu i okresie przetwarzania oraz przechowywania danych osobowych. Dla procesu przygotowana została Karta </w:t>
            </w:r>
            <w:r w:rsidRPr="000A192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procesu oraz przeprowadzona analiza ryzyka), czy stały dyżur służby ochrony w trybie 365/7/24.</w:t>
            </w:r>
          </w:p>
        </w:tc>
        <w:tc>
          <w:tcPr>
            <w:tcW w:w="1926" w:type="dxa"/>
          </w:tcPr>
          <w:p w14:paraId="4071E1DE" w14:textId="2A899698" w:rsidR="003938D1" w:rsidRPr="000A192C" w:rsidRDefault="003938D1" w:rsidP="003938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Uwzględniono.</w:t>
            </w:r>
          </w:p>
        </w:tc>
      </w:tr>
      <w:tr w:rsidR="00B6051F" w:rsidRPr="0010270E" w14:paraId="10698B58" w14:textId="77777777" w:rsidTr="0010270E">
        <w:tc>
          <w:tcPr>
            <w:tcW w:w="562" w:type="dxa"/>
            <w:shd w:val="clear" w:color="auto" w:fill="auto"/>
          </w:tcPr>
          <w:p w14:paraId="6139A0CB" w14:textId="77777777" w:rsidR="00B6051F" w:rsidRPr="00A06425" w:rsidRDefault="00B6051F" w:rsidP="00B6051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" w:name="_Hlk183593849"/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ADA7205" w14:textId="5B8C92A9" w:rsidR="00B6051F" w:rsidRPr="00A06425" w:rsidRDefault="00B6051F" w:rsidP="00B6051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2EBDFF9" w14:textId="77777777" w:rsidR="00B6051F" w:rsidRDefault="00B6051F" w:rsidP="00B605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295527B3" w14:textId="7D989DD5" w:rsidR="00B6051F" w:rsidRPr="00A06425" w:rsidRDefault="00B6051F" w:rsidP="00B605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42E0B77F" w14:textId="7C8DEEE0" w:rsidR="00B6051F" w:rsidRPr="000A192C" w:rsidRDefault="00B6051F" w:rsidP="00B6051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pkt 3 - odniesienie się do ustawy z dnia 10 maja 2018 r. o ochronie danych osobowych nie znajduje zastosowania w świetle zasad przetwarzania danych osobowych, tu: użytkowników projektowanego systemu, gdyż aktem regulującym tematykę zgodności przetwarzania danych osobowych jest Rozporządzenie Parlamentu Europejskiego i Rady (UE) 2016/679 </w:t>
            </w:r>
            <w:r w:rsidRPr="000A192C">
              <w:rPr>
                <w:rFonts w:asciiTheme="minorHAnsi" w:hAnsiTheme="minorHAnsi" w:cstheme="minorHAnsi"/>
                <w:sz w:val="22"/>
                <w:szCs w:val="22"/>
              </w:rPr>
              <w:br/>
              <w:t>z dnia 27 kwietnia 2016 r. w sprawie ochrony osób fizycznych w związku z przetwarzaniem danych osobowych i w sprawie swobodnego przepływu takich danych oraz uchylenia dyrektywy 95/46/WE (ogólne rozporządzenie o ochronie danych) z dnia 27 kwietnia 2016 r. (</w:t>
            </w:r>
            <w:proofErr w:type="spellStart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Dz.Urz.UE.L</w:t>
            </w:r>
            <w:proofErr w:type="spellEnd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 Nr 119, str. 1).</w:t>
            </w:r>
          </w:p>
        </w:tc>
        <w:tc>
          <w:tcPr>
            <w:tcW w:w="5245" w:type="dxa"/>
            <w:shd w:val="clear" w:color="auto" w:fill="auto"/>
          </w:tcPr>
          <w:p w14:paraId="41EC6930" w14:textId="59015925" w:rsidR="00B6051F" w:rsidRPr="000A192C" w:rsidRDefault="005129A6" w:rsidP="005129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Nr 119, s. 1, z </w:t>
            </w:r>
            <w:proofErr w:type="spellStart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. zm.). </w:t>
            </w:r>
          </w:p>
        </w:tc>
        <w:tc>
          <w:tcPr>
            <w:tcW w:w="1926" w:type="dxa"/>
          </w:tcPr>
          <w:p w14:paraId="258C3F6A" w14:textId="4301390C" w:rsidR="00B6051F" w:rsidRPr="000A192C" w:rsidRDefault="008B14B3" w:rsidP="00B605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r w:rsidR="00B6051F" w:rsidRPr="000A19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bookmarkEnd w:id="2"/>
      <w:tr w:rsidR="00B6051F" w:rsidRPr="0010270E" w14:paraId="6EED5C3C" w14:textId="77777777" w:rsidTr="0010270E">
        <w:tc>
          <w:tcPr>
            <w:tcW w:w="562" w:type="dxa"/>
            <w:shd w:val="clear" w:color="auto" w:fill="auto"/>
          </w:tcPr>
          <w:p w14:paraId="3C136D89" w14:textId="77777777" w:rsidR="00B6051F" w:rsidRPr="00A06425" w:rsidRDefault="00B6051F" w:rsidP="00B6051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05DEDF2" w14:textId="77777777" w:rsidR="00B6051F" w:rsidRPr="00A06425" w:rsidRDefault="00B6051F" w:rsidP="00B6051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330D6EF" w14:textId="77777777" w:rsidR="00B6051F" w:rsidRDefault="00B6051F" w:rsidP="00B605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3E7E3A33" w14:textId="0DFC4D5E" w:rsidR="00B6051F" w:rsidRPr="00A06425" w:rsidRDefault="00B6051F" w:rsidP="00B605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33204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0B8B95D7" w14:textId="5025155F" w:rsidR="00B6051F" w:rsidRPr="000A192C" w:rsidRDefault="00B6051F" w:rsidP="00B6051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 xml:space="preserve">pkt 14 - należy uwzględnić aktualną wersję Rozporządzenia Rady Ministrów z dnia 21 maja 2024 r. w sprawie Krajowych Ram Interoperacyjności, minimalnych wymagań dla rejestrów publicznych i wymiany informacji </w:t>
            </w:r>
            <w:r w:rsidRPr="000A192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postaci elektronicznej oraz minimalnych wymagań dla systemów teleinformatycznych zamiast Obwieszczenia Prezesa Rady Ministrów </w:t>
            </w:r>
            <w:r w:rsidRPr="000A192C">
              <w:rPr>
                <w:rFonts w:asciiTheme="minorHAnsi" w:hAnsiTheme="minorHAnsi" w:cstheme="minorHAnsi"/>
                <w:sz w:val="22"/>
                <w:szCs w:val="22"/>
              </w:rPr>
              <w:br/>
              <w:t>z dnia 9 listopada 2017 r.(...), które już jest nieobowiązujące.</w:t>
            </w:r>
          </w:p>
        </w:tc>
        <w:tc>
          <w:tcPr>
            <w:tcW w:w="5245" w:type="dxa"/>
            <w:shd w:val="clear" w:color="auto" w:fill="auto"/>
          </w:tcPr>
          <w:p w14:paraId="05000E62" w14:textId="06C7073A" w:rsidR="00B6051F" w:rsidRPr="000A192C" w:rsidRDefault="00B6051F" w:rsidP="00B605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Rozporządzenia Rady Ministrów z dnia 21 maja 2024 r. w sprawie Krajowych Ram Interoperacyjności, minimalnych wymagań dla rejestrów publicznych i wymiany informacji w postaci elektronicznej oraz minimalnych wymagań dla systemów teleinformatycznych.</w:t>
            </w:r>
          </w:p>
        </w:tc>
        <w:tc>
          <w:tcPr>
            <w:tcW w:w="1926" w:type="dxa"/>
          </w:tcPr>
          <w:p w14:paraId="6E347EB2" w14:textId="589A032C" w:rsidR="00B6051F" w:rsidRPr="000A192C" w:rsidRDefault="00B6051F" w:rsidP="00B605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92C">
              <w:rPr>
                <w:rFonts w:asciiTheme="minorHAnsi" w:hAnsiTheme="minorHAnsi" w:cstheme="minorHAnsi"/>
                <w:sz w:val="22"/>
                <w:szCs w:val="22"/>
              </w:rPr>
              <w:t>Uwzględniono.</w:t>
            </w:r>
          </w:p>
        </w:tc>
      </w:tr>
      <w:bookmarkEnd w:id="1"/>
    </w:tbl>
    <w:p w14:paraId="409392F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192C"/>
    <w:rsid w:val="0010270E"/>
    <w:rsid w:val="00133204"/>
    <w:rsid w:val="00140BE8"/>
    <w:rsid w:val="0019648E"/>
    <w:rsid w:val="001E5922"/>
    <w:rsid w:val="002715B2"/>
    <w:rsid w:val="003124D1"/>
    <w:rsid w:val="003938D1"/>
    <w:rsid w:val="003A097B"/>
    <w:rsid w:val="003B4105"/>
    <w:rsid w:val="00430216"/>
    <w:rsid w:val="004D086F"/>
    <w:rsid w:val="005129A6"/>
    <w:rsid w:val="00546519"/>
    <w:rsid w:val="00576F35"/>
    <w:rsid w:val="005C41EC"/>
    <w:rsid w:val="005F6527"/>
    <w:rsid w:val="00605C82"/>
    <w:rsid w:val="006705EC"/>
    <w:rsid w:val="006E16E9"/>
    <w:rsid w:val="00710A8A"/>
    <w:rsid w:val="00807385"/>
    <w:rsid w:val="008B14B3"/>
    <w:rsid w:val="00944932"/>
    <w:rsid w:val="009E5FDB"/>
    <w:rsid w:val="00A06425"/>
    <w:rsid w:val="00AC7796"/>
    <w:rsid w:val="00AD62AB"/>
    <w:rsid w:val="00B6051F"/>
    <w:rsid w:val="00B871B6"/>
    <w:rsid w:val="00C64B1B"/>
    <w:rsid w:val="00CA6D00"/>
    <w:rsid w:val="00CD5EB0"/>
    <w:rsid w:val="00E14C33"/>
    <w:rsid w:val="00F6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7F735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bc3d4c-02ff-45da-a92a-b80b0149941a"/>
    <lcf76f155ced4ddcb4097134ff3c332f xmlns="31b628e9-8ea6-4dfa-a000-b5d546983e0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8BF09CBBD43C469B1A566523532BCC" ma:contentTypeVersion="13" ma:contentTypeDescription="Utwórz nowy dokument." ma:contentTypeScope="" ma:versionID="1d77b456a24cc429faf740d29aa2bc42">
  <xsd:schema xmlns:xsd="http://www.w3.org/2001/XMLSchema" xmlns:xs="http://www.w3.org/2001/XMLSchema" xmlns:p="http://schemas.microsoft.com/office/2006/metadata/properties" xmlns:ns2="31b628e9-8ea6-4dfa-a000-b5d546983e0b" xmlns:ns3="81bc3d4c-02ff-45da-a92a-b80b0149941a" targetNamespace="http://schemas.microsoft.com/office/2006/metadata/properties" ma:root="true" ma:fieldsID="9aa804954657f89abee2291b28175f1b" ns2:_="" ns3:_="">
    <xsd:import namespace="31b628e9-8ea6-4dfa-a000-b5d546983e0b"/>
    <xsd:import namespace="81bc3d4c-02ff-45da-a92a-b80b01499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b628e9-8ea6-4dfa-a000-b5d546983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618d734-f743-48c8-b44a-82b3f799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bc3d4c-02ff-45da-a92a-b80b01499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0bd1c58-3857-49ef-9239-e041a7d7bc68}" ma:internalName="TaxCatchAll" ma:showField="CatchAllData" ma:web="81bc3d4c-02ff-45da-a92a-b80b014994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D2E54-7889-47FF-AD5D-54505476C43B}">
  <ds:schemaRefs>
    <ds:schemaRef ds:uri="http://schemas.microsoft.com/office/2006/metadata/properties"/>
    <ds:schemaRef ds:uri="http://schemas.microsoft.com/office/infopath/2007/PartnerControls"/>
    <ds:schemaRef ds:uri="81bc3d4c-02ff-45da-a92a-b80b0149941a"/>
    <ds:schemaRef ds:uri="31b628e9-8ea6-4dfa-a000-b5d546983e0b"/>
  </ds:schemaRefs>
</ds:datastoreItem>
</file>

<file path=customXml/itemProps2.xml><?xml version="1.0" encoding="utf-8"?>
<ds:datastoreItem xmlns:ds="http://schemas.openxmlformats.org/officeDocument/2006/customXml" ds:itemID="{64D609B1-7BBC-4F41-A2B2-0E4253C94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EAD5DB-7C9F-44B8-8F4B-A2EEA2988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b628e9-8ea6-4dfa-a000-b5d546983e0b"/>
    <ds:schemaRef ds:uri="81bc3d4c-02ff-45da-a92a-b80b01499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Cieszkowski Dominik</cp:lastModifiedBy>
  <cp:revision>8</cp:revision>
  <cp:lastPrinted>2024-11-27T08:31:00Z</cp:lastPrinted>
  <dcterms:created xsi:type="dcterms:W3CDTF">2024-11-27T11:03:00Z</dcterms:created>
  <dcterms:modified xsi:type="dcterms:W3CDTF">2024-11-28T12:00:00Z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0x010100DC8BF09CBBD43C469B1A566523532BCC</vt:lpwstr>
  </property>
  <property fmtid="{D5CDD505-2E9C-101B-9397-08002B2CF9AE}" pid="3" name="MediaServiceImageTags">
    <vt:lpwstr/>
  </property>
</Properties>
</file>