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31104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0E4263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046EE0">
        <w:rPr>
          <w:rFonts w:asciiTheme="minorHAnsi" w:hAnsiTheme="minorHAnsi" w:cstheme="minorHAnsi"/>
          <w:bCs/>
          <w:sz w:val="24"/>
          <w:szCs w:val="24"/>
        </w:rPr>
        <w:t>7 kwietnia</w:t>
      </w:r>
      <w:r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046EE0" w:rsidRDefault="00046EE0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046EE0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DOOŚ-WDŚZOO.420.71.2021.SP.SK.12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57259" w:rsidRDefault="00046EE0" w:rsidP="00457259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46E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131 w związku z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art. 127 § 3 i art. 144 or</w:t>
      </w:r>
      <w:r w:rsidRPr="00046EE0">
        <w:rPr>
          <w:rFonts w:asciiTheme="minorHAnsi" w:hAnsiTheme="minorHAnsi" w:cstheme="minorHAnsi"/>
          <w:bCs/>
          <w:color w:val="000000"/>
          <w:sz w:val="24"/>
          <w:szCs w:val="24"/>
        </w:rPr>
        <w:t>az art. 49 § 1 ustawy z dnia 14 czerwca 1960 r,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do Generalnego Dyrektora Ochrony Środowiska wpłynął wniosek o ponowne rozpatrzenie kwestii rozstrzygniętej postanowieniem GDOS z dnia 7 marca 2022 r., znak: DOOŚ-WDŚZ00.420.71.2021.SP.7, odmawiającym wstrzymania natychmiastowego wykonania decyzji Regionalnego Dyrektora Ochrony Środowiska w Łodzi z dnia 17 listopada 2021 r., znak: WOOŚ.420.27.2020.MO1.24, o środowiskowych uwarunkowaniach dla przedsięwzięcia pn.: Budowa gazociągu wysokiego ciśnienia MOP 6,3 MPa DN500 relacji Sieradz - Piotrków Trybunalski w ramach inwest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ycji pn.: Budowa gazociągu Kalisz- Sieradz — Meszcze</w:t>
      </w:r>
      <w:r w:rsidRPr="00046EE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wraz infrastrukturą niezbędną do jego obsługi na terenie województw łódzkiego i wielkopolskiego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046EE0" w:rsidRPr="00046EE0" w:rsidRDefault="00046EE0" w:rsidP="00046EE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46EE0">
        <w:rPr>
          <w:rFonts w:asciiTheme="minorHAnsi" w:hAnsiTheme="minorHAnsi" w:cstheme="minorHAnsi"/>
          <w:bCs/>
        </w:rPr>
        <w:t xml:space="preserve"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</w:t>
      </w:r>
      <w:r>
        <w:rPr>
          <w:rFonts w:asciiTheme="minorHAnsi" w:hAnsiTheme="minorHAnsi" w:cstheme="minorHAnsi"/>
          <w:bCs/>
        </w:rPr>
        <w:t>Informacji Publicznej na stronie</w:t>
      </w:r>
      <w:r w:rsidRPr="00046EE0">
        <w:rPr>
          <w:rFonts w:asciiTheme="minorHAnsi" w:hAnsiTheme="minorHAnsi" w:cstheme="minorHAnsi"/>
          <w:bCs/>
        </w:rPr>
        <w:t xml:space="preserve"> podmiotowej właściwego organu administracji publicznej.</w:t>
      </w:r>
    </w:p>
    <w:p w:rsidR="00046EE0" w:rsidRPr="00046EE0" w:rsidRDefault="00046EE0" w:rsidP="00046EE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46EE0">
        <w:rPr>
          <w:rFonts w:asciiTheme="minorHAnsi" w:hAnsiTheme="minorHAnsi" w:cstheme="minorHAnsi"/>
          <w:bCs/>
        </w:rPr>
        <w:t>Art. 127 § 3 Kpa Od decyzji wydanej w pierwszej instancji przez ministra lub samorządowe k</w:t>
      </w:r>
      <w:r>
        <w:rPr>
          <w:rFonts w:asciiTheme="minorHAnsi" w:hAnsiTheme="minorHAnsi" w:cstheme="minorHAnsi"/>
          <w:bCs/>
        </w:rPr>
        <w:t>olegium odwoławcze nie</w:t>
      </w:r>
      <w:r w:rsidRPr="00046EE0">
        <w:rPr>
          <w:rFonts w:asciiTheme="minorHAnsi" w:hAnsiTheme="minorHAnsi" w:cstheme="minorHAnsi"/>
          <w:bCs/>
        </w:rPr>
        <w:t xml:space="preserve"> służy odwołanie, jednakże strona niezadowolona z decyzji może zwrócić się do tego organu z wnioskiem o ponowne rozpatrzenie sprawy; do wniosku tego stosuje się odpowiednio przepisy dotyczące odwołań od decyzji.</w:t>
      </w:r>
    </w:p>
    <w:p w:rsidR="00046EE0" w:rsidRPr="00046EE0" w:rsidRDefault="00046EE0" w:rsidP="00046EE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46EE0">
        <w:rPr>
          <w:rFonts w:asciiTheme="minorHAnsi" w:hAnsiTheme="minorHAnsi" w:cstheme="minorHAnsi"/>
          <w:bCs/>
        </w:rPr>
        <w:lastRenderedPageBreak/>
        <w:t>Art. 131 Kpa O wniesieniu odwołania organ administracji publicznej, który wydał decyzję, zawiadomi strony.</w:t>
      </w:r>
    </w:p>
    <w:p w:rsidR="00046EE0" w:rsidRPr="00046EE0" w:rsidRDefault="00046EE0" w:rsidP="00046EE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46EE0">
        <w:rPr>
          <w:rFonts w:asciiTheme="minorHAnsi" w:hAnsiTheme="minorHAnsi" w:cstheme="minorHAnsi"/>
          <w:bCs/>
        </w:rPr>
        <w:t>Art. 144 Kpa W sprawach nieuregulowanych w niniejszym rozdziale do zażaleń mają odpowiednie zastosowanie przepisy dotyczące odwołań.</w:t>
      </w:r>
    </w:p>
    <w:p w:rsidR="00985B8F" w:rsidRPr="00B35A7F" w:rsidRDefault="00046EE0" w:rsidP="00046EE0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046EE0">
        <w:rPr>
          <w:rFonts w:asciiTheme="minorHAnsi" w:hAnsiTheme="minorHAnsi" w:cstheme="minorHAnsi"/>
          <w:bCs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C5" w:rsidRDefault="00041CC5">
      <w:pPr>
        <w:spacing w:after="0" w:line="240" w:lineRule="auto"/>
      </w:pPr>
      <w:r>
        <w:separator/>
      </w:r>
    </w:p>
  </w:endnote>
  <w:endnote w:type="continuationSeparator" w:id="0">
    <w:p w:rsidR="00041CC5" w:rsidRDefault="0004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046EE0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41CC5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C5" w:rsidRDefault="00041CC5">
      <w:pPr>
        <w:spacing w:after="0" w:line="240" w:lineRule="auto"/>
      </w:pPr>
      <w:r>
        <w:separator/>
      </w:r>
    </w:p>
  </w:footnote>
  <w:footnote w:type="continuationSeparator" w:id="0">
    <w:p w:rsidR="00041CC5" w:rsidRDefault="0004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041CC5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41CC5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41CC5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41CC5"/>
    <w:rsid w:val="00046EE0"/>
    <w:rsid w:val="00095A51"/>
    <w:rsid w:val="000E4263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195F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71EC-1E32-44E2-97F6-BA6E62C6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Weronika Żak</cp:lastModifiedBy>
  <cp:revision>2</cp:revision>
  <cp:lastPrinted>2023-06-05T13:14:00Z</cp:lastPrinted>
  <dcterms:created xsi:type="dcterms:W3CDTF">2023-07-07T08:32:00Z</dcterms:created>
  <dcterms:modified xsi:type="dcterms:W3CDTF">2023-07-07T08:32:00Z</dcterms:modified>
</cp:coreProperties>
</file>