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3FE35" w14:textId="77777777" w:rsidR="004B655D" w:rsidRPr="009657BA" w:rsidRDefault="004B655D" w:rsidP="006B7B86">
      <w:pPr>
        <w:spacing w:line="276" w:lineRule="auto"/>
        <w:jc w:val="both"/>
        <w:rPr>
          <w:b/>
          <w:caps/>
          <w:sz w:val="22"/>
          <w:szCs w:val="22"/>
        </w:rPr>
      </w:pPr>
    </w:p>
    <w:p w14:paraId="588599A1" w14:textId="3144BDCD" w:rsidR="008A3947" w:rsidRPr="009657BA" w:rsidRDefault="006E1C5B" w:rsidP="008A3947">
      <w:pPr>
        <w:spacing w:line="276" w:lineRule="auto"/>
        <w:jc w:val="center"/>
        <w:rPr>
          <w:b/>
          <w:caps/>
          <w:sz w:val="22"/>
          <w:szCs w:val="22"/>
        </w:rPr>
      </w:pPr>
      <w:r w:rsidRPr="009657BA">
        <w:rPr>
          <w:b/>
          <w:caps/>
          <w:sz w:val="22"/>
          <w:szCs w:val="22"/>
        </w:rPr>
        <w:t xml:space="preserve">uwagi </w:t>
      </w:r>
      <w:r w:rsidR="00006543" w:rsidRPr="009657BA">
        <w:rPr>
          <w:b/>
          <w:caps/>
          <w:sz w:val="22"/>
          <w:szCs w:val="22"/>
        </w:rPr>
        <w:t xml:space="preserve">ZGŁOSZONE </w:t>
      </w:r>
      <w:r w:rsidR="00342A57" w:rsidRPr="009657BA">
        <w:rPr>
          <w:b/>
          <w:caps/>
          <w:sz w:val="22"/>
          <w:szCs w:val="22"/>
        </w:rPr>
        <w:t xml:space="preserve">w ramach </w:t>
      </w:r>
      <w:r w:rsidR="004873C1">
        <w:rPr>
          <w:b/>
          <w:caps/>
          <w:sz w:val="22"/>
          <w:szCs w:val="22"/>
        </w:rPr>
        <w:t xml:space="preserve">konsultacji publicznych </w:t>
      </w:r>
    </w:p>
    <w:p w14:paraId="1D8BA8A9" w14:textId="7E24FDEC" w:rsidR="00C371AF" w:rsidRPr="009657BA" w:rsidRDefault="005C2F6D" w:rsidP="008A3947">
      <w:pPr>
        <w:spacing w:line="276" w:lineRule="auto"/>
        <w:jc w:val="center"/>
        <w:rPr>
          <w:b/>
          <w:sz w:val="22"/>
          <w:szCs w:val="22"/>
        </w:rPr>
      </w:pPr>
      <w:r w:rsidRPr="009657BA">
        <w:rPr>
          <w:b/>
          <w:sz w:val="22"/>
          <w:szCs w:val="22"/>
        </w:rPr>
        <w:t xml:space="preserve">do projektu rozporządzenia Ministra Sprawiedliwości </w:t>
      </w:r>
      <w:r w:rsidR="00C371AF" w:rsidRPr="009657BA">
        <w:rPr>
          <w:b/>
          <w:sz w:val="22"/>
          <w:szCs w:val="22"/>
        </w:rPr>
        <w:t xml:space="preserve"> </w:t>
      </w:r>
    </w:p>
    <w:p w14:paraId="47C5F395" w14:textId="1BB6BB00" w:rsidR="008862CA" w:rsidRPr="009657BA" w:rsidRDefault="00B26FE1" w:rsidP="00287BB8">
      <w:pPr>
        <w:spacing w:line="276" w:lineRule="auto"/>
        <w:jc w:val="center"/>
        <w:rPr>
          <w:b/>
          <w:caps/>
          <w:sz w:val="22"/>
          <w:szCs w:val="22"/>
        </w:rPr>
      </w:pPr>
      <w:r w:rsidRPr="009657BA">
        <w:rPr>
          <w:b/>
          <w:sz w:val="22"/>
          <w:szCs w:val="22"/>
        </w:rPr>
        <w:t xml:space="preserve"> </w:t>
      </w:r>
      <w:r w:rsidR="008A3947" w:rsidRPr="009657BA">
        <w:rPr>
          <w:b/>
          <w:sz w:val="22"/>
          <w:szCs w:val="22"/>
        </w:rPr>
        <w:t>w sprawie doręczeń elektronicznych w postępowaniu karnym</w:t>
      </w:r>
      <w:r w:rsidR="00E01613">
        <w:rPr>
          <w:b/>
          <w:sz w:val="22"/>
          <w:szCs w:val="22"/>
        </w:rPr>
        <w:t xml:space="preserve"> (nr w wykazie 798)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41"/>
        <w:gridCol w:w="1013"/>
        <w:gridCol w:w="6862"/>
        <w:gridCol w:w="1658"/>
        <w:gridCol w:w="3918"/>
      </w:tblGrid>
      <w:tr w:rsidR="00472332" w:rsidRPr="009657BA" w14:paraId="61612507" w14:textId="77777777" w:rsidTr="00FD4A9F">
        <w:trPr>
          <w:trHeight w:val="632"/>
          <w:tblHeader/>
        </w:trPr>
        <w:tc>
          <w:tcPr>
            <w:tcW w:w="193" w:type="pct"/>
            <w:shd w:val="pct10" w:color="CCCCFF" w:fill="C0C5DC"/>
            <w:vAlign w:val="center"/>
          </w:tcPr>
          <w:p w14:paraId="101E848E" w14:textId="18E3A124" w:rsidR="004B655D" w:rsidRPr="009657BA" w:rsidRDefault="000C278D" w:rsidP="00287BB8">
            <w:pPr>
              <w:snapToGrid w:val="0"/>
              <w:spacing w:line="276" w:lineRule="auto"/>
              <w:rPr>
                <w:b/>
                <w:sz w:val="22"/>
                <w:szCs w:val="22"/>
              </w:rPr>
            </w:pPr>
            <w:r w:rsidRPr="009657BA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62" w:type="pct"/>
            <w:shd w:val="pct10" w:color="CCCCFF" w:fill="C0C5DC"/>
            <w:vAlign w:val="center"/>
          </w:tcPr>
          <w:p w14:paraId="7DD004DD" w14:textId="77777777" w:rsidR="004B655D" w:rsidRPr="009657BA" w:rsidRDefault="00006543" w:rsidP="00287BB8">
            <w:pPr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657BA">
              <w:rPr>
                <w:b/>
                <w:sz w:val="22"/>
                <w:szCs w:val="22"/>
              </w:rPr>
              <w:t>Przepis</w:t>
            </w:r>
          </w:p>
        </w:tc>
        <w:tc>
          <w:tcPr>
            <w:tcW w:w="2452" w:type="pct"/>
            <w:shd w:val="pct10" w:color="CCCCFF" w:fill="C0C5DC"/>
            <w:vAlign w:val="center"/>
          </w:tcPr>
          <w:p w14:paraId="305784DA" w14:textId="77777777" w:rsidR="004B655D" w:rsidRPr="009657BA" w:rsidRDefault="004B655D" w:rsidP="00287BB8">
            <w:pPr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657BA">
              <w:rPr>
                <w:b/>
                <w:sz w:val="22"/>
                <w:szCs w:val="22"/>
              </w:rPr>
              <w:t>Treść uwagi</w:t>
            </w:r>
          </w:p>
        </w:tc>
        <w:tc>
          <w:tcPr>
            <w:tcW w:w="592" w:type="pct"/>
            <w:shd w:val="pct10" w:color="CCCCFF" w:fill="C0C5DC"/>
            <w:vAlign w:val="center"/>
          </w:tcPr>
          <w:p w14:paraId="28906EB2" w14:textId="77777777" w:rsidR="004B655D" w:rsidRPr="009657BA" w:rsidRDefault="004B655D" w:rsidP="00287BB8">
            <w:pPr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657BA">
              <w:rPr>
                <w:b/>
                <w:sz w:val="22"/>
                <w:szCs w:val="22"/>
              </w:rPr>
              <w:t>Podmiot zgłaszający uwagę</w:t>
            </w:r>
          </w:p>
        </w:tc>
        <w:tc>
          <w:tcPr>
            <w:tcW w:w="1400" w:type="pct"/>
            <w:shd w:val="pct10" w:color="CCCCFF" w:fill="C0C5DC"/>
            <w:vAlign w:val="center"/>
          </w:tcPr>
          <w:p w14:paraId="47F371CA" w14:textId="77777777" w:rsidR="004B655D" w:rsidRPr="009657BA" w:rsidRDefault="004B655D" w:rsidP="00287BB8">
            <w:pPr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657BA">
              <w:rPr>
                <w:b/>
                <w:sz w:val="22"/>
                <w:szCs w:val="22"/>
              </w:rPr>
              <w:t>Stanowisko MS</w:t>
            </w:r>
          </w:p>
        </w:tc>
      </w:tr>
      <w:tr w:rsidR="00156B99" w:rsidRPr="009657BA" w14:paraId="1FA0FB11" w14:textId="77777777" w:rsidTr="00FD4A9F">
        <w:trPr>
          <w:trHeight w:val="1290"/>
        </w:trPr>
        <w:tc>
          <w:tcPr>
            <w:tcW w:w="193" w:type="pct"/>
            <w:shd w:val="clear" w:color="auto" w:fill="auto"/>
          </w:tcPr>
          <w:p w14:paraId="7B9150EC" w14:textId="77777777" w:rsidR="000D240F" w:rsidRPr="009657BA" w:rsidRDefault="000D240F" w:rsidP="00287BB8">
            <w:pPr>
              <w:numPr>
                <w:ilvl w:val="0"/>
                <w:numId w:val="20"/>
              </w:numPr>
              <w:snapToGrid w:val="0"/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362" w:type="pct"/>
            <w:shd w:val="clear" w:color="auto" w:fill="auto"/>
          </w:tcPr>
          <w:p w14:paraId="10DA5B82" w14:textId="3BEAB0E8" w:rsidR="000D240F" w:rsidRPr="009657BA" w:rsidRDefault="000D240F" w:rsidP="00287BB8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§ 2 ust. 1</w:t>
            </w:r>
          </w:p>
        </w:tc>
        <w:tc>
          <w:tcPr>
            <w:tcW w:w="2452" w:type="pct"/>
            <w:shd w:val="clear" w:color="auto" w:fill="auto"/>
          </w:tcPr>
          <w:p w14:paraId="23F541C0" w14:textId="07301792" w:rsidR="000D240F" w:rsidRPr="00DC75F1" w:rsidRDefault="000D240F" w:rsidP="00E55A6A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Zgłoszono uwagę co do </w:t>
            </w:r>
            <w:r w:rsidRPr="000D240F">
              <w:rPr>
                <w:rFonts w:ascii="Times New Roman" w:hAnsi="Times New Roman" w:cs="Times New Roman"/>
                <w:sz w:val="22"/>
                <w:szCs w:val="22"/>
              </w:rPr>
              <w:t>tego, czy w §2 ust 1 projektu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D240F">
              <w:rPr>
                <w:rFonts w:ascii="Times New Roman" w:hAnsi="Times New Roman" w:cs="Times New Roman"/>
                <w:sz w:val="22"/>
                <w:szCs w:val="22"/>
              </w:rPr>
              <w:t>nie doszło do pomyłki albowiem przepis art 53e ustawy prawo o ustroju sądów powszechnych ni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 istnieje.</w:t>
            </w:r>
          </w:p>
        </w:tc>
        <w:tc>
          <w:tcPr>
            <w:tcW w:w="592" w:type="pct"/>
            <w:shd w:val="clear" w:color="auto" w:fill="auto"/>
          </w:tcPr>
          <w:p w14:paraId="12E82D15" w14:textId="6BE48F2B" w:rsidR="000D240F" w:rsidRDefault="000D240F" w:rsidP="00C76E13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SR w</w:t>
            </w:r>
            <w:r w:rsidR="00594CF5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Gliwicach</w:t>
            </w:r>
          </w:p>
        </w:tc>
        <w:tc>
          <w:tcPr>
            <w:tcW w:w="1400" w:type="pct"/>
            <w:shd w:val="clear" w:color="auto" w:fill="auto"/>
          </w:tcPr>
          <w:p w14:paraId="07A32B58" w14:textId="77777777" w:rsidR="000D240F" w:rsidRDefault="002D61A2" w:rsidP="00E55A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Nie uwzględniono. </w:t>
            </w:r>
          </w:p>
          <w:p w14:paraId="7016394C" w14:textId="049A356F" w:rsidR="002D61A2" w:rsidRPr="009657BA" w:rsidRDefault="002D61A2" w:rsidP="00E55A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2D61A2">
              <w:rPr>
                <w:sz w:val="22"/>
                <w:szCs w:val="22"/>
              </w:rPr>
              <w:t>rt 53e ustawy prawo o ustroju sądów powszechnych</w:t>
            </w:r>
            <w:r>
              <w:rPr>
                <w:sz w:val="22"/>
                <w:szCs w:val="22"/>
              </w:rPr>
              <w:t>, został uchwalony ustaw</w:t>
            </w:r>
            <w:r w:rsidR="009A74DC">
              <w:rPr>
                <w:sz w:val="22"/>
                <w:szCs w:val="22"/>
              </w:rPr>
              <w:t>ą</w:t>
            </w:r>
            <w:r>
              <w:rPr>
                <w:sz w:val="22"/>
                <w:szCs w:val="22"/>
              </w:rPr>
              <w:t xml:space="preserve"> z dnia </w:t>
            </w:r>
            <w:r w:rsidRPr="002D61A2">
              <w:rPr>
                <w:sz w:val="22"/>
                <w:szCs w:val="22"/>
              </w:rPr>
              <w:t xml:space="preserve">7 lipca 2023 r. </w:t>
            </w:r>
            <w:r w:rsidRPr="009A74DC">
              <w:rPr>
                <w:i/>
                <w:iCs/>
                <w:sz w:val="22"/>
                <w:szCs w:val="22"/>
              </w:rPr>
              <w:t>o zmianie ustawy – Kodeks</w:t>
            </w:r>
            <w:r w:rsidR="00E55A6A" w:rsidRPr="009A74DC">
              <w:rPr>
                <w:i/>
                <w:iCs/>
                <w:sz w:val="22"/>
                <w:szCs w:val="22"/>
              </w:rPr>
              <w:t xml:space="preserve"> </w:t>
            </w:r>
            <w:r w:rsidRPr="009A74DC">
              <w:rPr>
                <w:i/>
                <w:iCs/>
                <w:sz w:val="22"/>
                <w:szCs w:val="22"/>
              </w:rPr>
              <w:t>postępowania cywilnego, ustawy – Prawo o ustroju sądów powszechnych, ustawy –Kodeks postępowania karnego oraz niektórych innych ustaw</w:t>
            </w:r>
            <w:r w:rsidRPr="002D61A2">
              <w:rPr>
                <w:sz w:val="22"/>
                <w:szCs w:val="22"/>
              </w:rPr>
              <w:t xml:space="preserve"> (Dz. U. z</w:t>
            </w:r>
            <w:r w:rsidR="009A74DC">
              <w:rPr>
                <w:sz w:val="22"/>
                <w:szCs w:val="22"/>
              </w:rPr>
              <w:t> </w:t>
            </w:r>
            <w:r w:rsidRPr="002D61A2">
              <w:rPr>
                <w:sz w:val="22"/>
                <w:szCs w:val="22"/>
              </w:rPr>
              <w:t>2023 r. poz. 1860)</w:t>
            </w:r>
            <w:r>
              <w:rPr>
                <w:sz w:val="22"/>
                <w:szCs w:val="22"/>
              </w:rPr>
              <w:t xml:space="preserve"> i wejdzie w życie z</w:t>
            </w:r>
            <w:r w:rsidR="009A74D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dniem 14 marca 2024 r. </w:t>
            </w:r>
          </w:p>
        </w:tc>
      </w:tr>
      <w:tr w:rsidR="00156B99" w:rsidRPr="009657BA" w14:paraId="6B2D8C76" w14:textId="77777777" w:rsidTr="00FD4A9F">
        <w:trPr>
          <w:trHeight w:val="1290"/>
        </w:trPr>
        <w:tc>
          <w:tcPr>
            <w:tcW w:w="193" w:type="pct"/>
            <w:shd w:val="clear" w:color="auto" w:fill="auto"/>
          </w:tcPr>
          <w:p w14:paraId="66D664CB" w14:textId="77777777" w:rsidR="008C5B8D" w:rsidRPr="009657BA" w:rsidRDefault="008C5B8D" w:rsidP="00287BB8">
            <w:pPr>
              <w:numPr>
                <w:ilvl w:val="0"/>
                <w:numId w:val="20"/>
              </w:numPr>
              <w:snapToGrid w:val="0"/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362" w:type="pct"/>
            <w:shd w:val="clear" w:color="auto" w:fill="auto"/>
          </w:tcPr>
          <w:p w14:paraId="49E5A520" w14:textId="660470E6" w:rsidR="008C5B8D" w:rsidRPr="009657BA" w:rsidRDefault="00FA30BA" w:rsidP="007E0FEA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9657BA">
              <w:rPr>
                <w:b/>
                <w:sz w:val="22"/>
                <w:szCs w:val="22"/>
              </w:rPr>
              <w:t xml:space="preserve">§ </w:t>
            </w:r>
            <w:r w:rsidR="009D63C4">
              <w:rPr>
                <w:b/>
                <w:sz w:val="22"/>
                <w:szCs w:val="22"/>
              </w:rPr>
              <w:t>2</w:t>
            </w:r>
            <w:r w:rsidR="00BF71A3">
              <w:rPr>
                <w:b/>
                <w:sz w:val="22"/>
                <w:szCs w:val="22"/>
              </w:rPr>
              <w:t xml:space="preserve"> pkt. </w:t>
            </w:r>
            <w:r w:rsidR="00DC75F1">
              <w:rPr>
                <w:b/>
                <w:sz w:val="22"/>
                <w:szCs w:val="22"/>
              </w:rPr>
              <w:t>2 i § 3 pkt 4</w:t>
            </w:r>
            <w:r w:rsidR="00BF71A3">
              <w:rPr>
                <w:b/>
                <w:sz w:val="22"/>
                <w:szCs w:val="22"/>
              </w:rPr>
              <w:t xml:space="preserve"> </w:t>
            </w:r>
            <w:r w:rsidR="00CB483D" w:rsidRPr="009657BA">
              <w:rPr>
                <w:b/>
                <w:sz w:val="22"/>
                <w:szCs w:val="22"/>
              </w:rPr>
              <w:t xml:space="preserve"> </w:t>
            </w:r>
            <w:r w:rsidRPr="009657B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52" w:type="pct"/>
            <w:shd w:val="clear" w:color="auto" w:fill="auto"/>
          </w:tcPr>
          <w:p w14:paraId="38C394CF" w14:textId="53D1217A" w:rsidR="008C5B8D" w:rsidRPr="009657BA" w:rsidRDefault="00DC75F1" w:rsidP="007E0FEA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DC75F1">
              <w:rPr>
                <w:rFonts w:ascii="Times New Roman" w:hAnsi="Times New Roman" w:cs="Times New Roman"/>
                <w:sz w:val="22"/>
                <w:szCs w:val="22"/>
              </w:rPr>
              <w:t>§ 2 pkt 2 i § 3 pkt 4 projektu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C75F1">
              <w:rPr>
                <w:rFonts w:ascii="Times New Roman" w:hAnsi="Times New Roman" w:cs="Times New Roman"/>
                <w:sz w:val="22"/>
                <w:szCs w:val="22"/>
              </w:rPr>
              <w:t>wydają się sprzeczne. W pierwszym z nich jako użytkownika konta opisuje się osobę, dla której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C75F1">
              <w:rPr>
                <w:rFonts w:ascii="Times New Roman" w:hAnsi="Times New Roman" w:cs="Times New Roman"/>
                <w:sz w:val="22"/>
                <w:szCs w:val="22"/>
              </w:rPr>
              <w:t>założono konto w portalu informacyjnym. W drugim z proponowanych rozwiązań mowa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C75F1">
              <w:rPr>
                <w:rFonts w:ascii="Times New Roman" w:hAnsi="Times New Roman" w:cs="Times New Roman"/>
                <w:sz w:val="22"/>
                <w:szCs w:val="22"/>
              </w:rPr>
              <w:t>jednak o użytkowniku konta, który nie ma założonego konta w portalu informacyjnym.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C75F1">
              <w:rPr>
                <w:rFonts w:ascii="Times New Roman" w:hAnsi="Times New Roman" w:cs="Times New Roman"/>
                <w:sz w:val="22"/>
                <w:szCs w:val="22"/>
              </w:rPr>
              <w:t>Cytowana definicja użytkownika konta wydaje się wykluczać taką możliwość. Ma to istotne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C75F1">
              <w:rPr>
                <w:rFonts w:ascii="Times New Roman" w:hAnsi="Times New Roman" w:cs="Times New Roman"/>
                <w:sz w:val="22"/>
                <w:szCs w:val="22"/>
              </w:rPr>
              <w:t>znaczenie dla jednej z postulowanych w projekcie instytucji, a więc uznawania pisma za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C75F1">
              <w:rPr>
                <w:rFonts w:ascii="Times New Roman" w:hAnsi="Times New Roman" w:cs="Times New Roman"/>
                <w:sz w:val="22"/>
                <w:szCs w:val="22"/>
              </w:rPr>
              <w:t>doręczone, mimo że nie trafia ono do adresata”.</w:t>
            </w:r>
          </w:p>
        </w:tc>
        <w:tc>
          <w:tcPr>
            <w:tcW w:w="592" w:type="pct"/>
            <w:shd w:val="clear" w:color="auto" w:fill="auto"/>
          </w:tcPr>
          <w:p w14:paraId="4230AAC2" w14:textId="43FF3831" w:rsidR="008C5B8D" w:rsidRPr="009657BA" w:rsidRDefault="00BF71A3" w:rsidP="007E0FEA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DC75F1">
              <w:rPr>
                <w:b/>
                <w:sz w:val="22"/>
                <w:szCs w:val="22"/>
              </w:rPr>
              <w:t>SA we Wrocławiu (SR w Jeleniej Górze)</w:t>
            </w:r>
          </w:p>
        </w:tc>
        <w:tc>
          <w:tcPr>
            <w:tcW w:w="1400" w:type="pct"/>
            <w:shd w:val="clear" w:color="auto" w:fill="auto"/>
          </w:tcPr>
          <w:p w14:paraId="5F34AF80" w14:textId="268851B1" w:rsidR="00851958" w:rsidRPr="009657BA" w:rsidRDefault="002D61A2" w:rsidP="007E0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Pkt. 4 w § 3 został skreślony, wobec uwaga stała się bezprzedmiotowa.</w:t>
            </w:r>
          </w:p>
          <w:p w14:paraId="19F80391" w14:textId="77777777" w:rsidR="00282974" w:rsidRPr="009657BA" w:rsidRDefault="00282974" w:rsidP="00287BB8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  <w:p w14:paraId="60139AFC" w14:textId="003E44F0" w:rsidR="00D9713B" w:rsidRPr="009657BA" w:rsidRDefault="00D9713B" w:rsidP="00287BB8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156B99" w:rsidRPr="009657BA" w14:paraId="4F33A2B0" w14:textId="77777777" w:rsidTr="00FD4A9F">
        <w:trPr>
          <w:trHeight w:val="1290"/>
        </w:trPr>
        <w:tc>
          <w:tcPr>
            <w:tcW w:w="193" w:type="pct"/>
            <w:shd w:val="clear" w:color="auto" w:fill="auto"/>
          </w:tcPr>
          <w:p w14:paraId="4BA49FBF" w14:textId="77777777" w:rsidR="008E328A" w:rsidRPr="009657BA" w:rsidRDefault="008E328A" w:rsidP="00287BB8">
            <w:pPr>
              <w:numPr>
                <w:ilvl w:val="0"/>
                <w:numId w:val="20"/>
              </w:numPr>
              <w:snapToGrid w:val="0"/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362" w:type="pct"/>
            <w:shd w:val="clear" w:color="auto" w:fill="auto"/>
          </w:tcPr>
          <w:p w14:paraId="05912F91" w14:textId="17DAD16B" w:rsidR="008E328A" w:rsidRPr="009657BA" w:rsidRDefault="008E328A" w:rsidP="00287BB8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8E328A">
              <w:rPr>
                <w:b/>
                <w:sz w:val="22"/>
                <w:szCs w:val="22"/>
              </w:rPr>
              <w:t xml:space="preserve">§ 2 pkt 3   </w:t>
            </w:r>
          </w:p>
        </w:tc>
        <w:tc>
          <w:tcPr>
            <w:tcW w:w="2452" w:type="pct"/>
            <w:shd w:val="clear" w:color="auto" w:fill="auto"/>
          </w:tcPr>
          <w:p w14:paraId="2DDA849A" w14:textId="37D61FC8" w:rsidR="008E328A" w:rsidRDefault="008E328A" w:rsidP="006142B6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8E328A">
              <w:rPr>
                <w:rFonts w:ascii="Times New Roman" w:hAnsi="Times New Roman" w:cs="Times New Roman"/>
                <w:sz w:val="22"/>
                <w:szCs w:val="22"/>
              </w:rPr>
              <w:t>Obecnie „odbiór” jest definiowany jako działanie aktywne, natomiast nie ma informacji, co się dzieje po upływie 14 dni. Należałoby doprecyzować, że odbiorem jest również tzw. fikcja doręczenia, tj. upływ 14-dniowowego terminu, o którym mowa w art. 133a § 3 k.p.</w:t>
            </w:r>
            <w:r w:rsidR="006142B6">
              <w:rPr>
                <w:rFonts w:ascii="Times New Roman" w:hAnsi="Times New Roman" w:cs="Times New Roman"/>
                <w:sz w:val="22"/>
                <w:szCs w:val="22"/>
              </w:rPr>
              <w:t>k.</w:t>
            </w:r>
          </w:p>
        </w:tc>
        <w:tc>
          <w:tcPr>
            <w:tcW w:w="592" w:type="pct"/>
            <w:shd w:val="clear" w:color="auto" w:fill="auto"/>
          </w:tcPr>
          <w:p w14:paraId="69A8C7A8" w14:textId="77777777" w:rsidR="006142B6" w:rsidRDefault="008E328A" w:rsidP="006142B6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</w:t>
            </w:r>
            <w:r w:rsidR="006142B6">
              <w:rPr>
                <w:b/>
                <w:sz w:val="22"/>
                <w:szCs w:val="22"/>
              </w:rPr>
              <w:t xml:space="preserve">rajowa </w:t>
            </w:r>
            <w:r>
              <w:rPr>
                <w:b/>
                <w:sz w:val="22"/>
                <w:szCs w:val="22"/>
              </w:rPr>
              <w:t>I</w:t>
            </w:r>
            <w:r w:rsidR="006142B6">
              <w:rPr>
                <w:b/>
                <w:sz w:val="22"/>
                <w:szCs w:val="22"/>
              </w:rPr>
              <w:t>zba</w:t>
            </w:r>
          </w:p>
          <w:p w14:paraId="331DC0E4" w14:textId="48D6A1E0" w:rsidR="008E328A" w:rsidRDefault="008E328A" w:rsidP="006142B6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</w:t>
            </w:r>
            <w:r w:rsidR="006142B6">
              <w:rPr>
                <w:b/>
                <w:sz w:val="22"/>
                <w:szCs w:val="22"/>
              </w:rPr>
              <w:t xml:space="preserve">adców </w:t>
            </w:r>
            <w:r>
              <w:rPr>
                <w:b/>
                <w:sz w:val="22"/>
                <w:szCs w:val="22"/>
              </w:rPr>
              <w:t>P</w:t>
            </w:r>
            <w:r w:rsidR="006142B6">
              <w:rPr>
                <w:b/>
                <w:sz w:val="22"/>
                <w:szCs w:val="22"/>
              </w:rPr>
              <w:t>rawnych</w:t>
            </w:r>
          </w:p>
        </w:tc>
        <w:tc>
          <w:tcPr>
            <w:tcW w:w="1400" w:type="pct"/>
            <w:tcBorders>
              <w:bottom w:val="single" w:sz="4" w:space="0" w:color="000000"/>
            </w:tcBorders>
            <w:shd w:val="clear" w:color="auto" w:fill="auto"/>
          </w:tcPr>
          <w:p w14:paraId="177DC678" w14:textId="68EFE388" w:rsidR="008E328A" w:rsidRPr="009657BA" w:rsidRDefault="002D61A2" w:rsidP="00287BB8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Uzupełniono definicję § 2 pkt. 3</w:t>
            </w:r>
          </w:p>
        </w:tc>
      </w:tr>
      <w:tr w:rsidR="00156B99" w:rsidRPr="009657BA" w14:paraId="4D88AAC7" w14:textId="77777777" w:rsidTr="00FD4A9F">
        <w:trPr>
          <w:trHeight w:val="1290"/>
        </w:trPr>
        <w:tc>
          <w:tcPr>
            <w:tcW w:w="193" w:type="pct"/>
            <w:shd w:val="clear" w:color="auto" w:fill="auto"/>
          </w:tcPr>
          <w:p w14:paraId="21095E97" w14:textId="77777777" w:rsidR="003C2700" w:rsidRPr="009657BA" w:rsidRDefault="003C2700" w:rsidP="00287BB8">
            <w:pPr>
              <w:numPr>
                <w:ilvl w:val="0"/>
                <w:numId w:val="20"/>
              </w:numPr>
              <w:snapToGrid w:val="0"/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362" w:type="pct"/>
            <w:shd w:val="clear" w:color="auto" w:fill="auto"/>
          </w:tcPr>
          <w:p w14:paraId="7F7E7B87" w14:textId="5E5906A0" w:rsidR="003C2700" w:rsidRPr="009657BA" w:rsidRDefault="003C2700" w:rsidP="00287BB8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9657BA">
              <w:rPr>
                <w:b/>
                <w:sz w:val="22"/>
                <w:szCs w:val="22"/>
              </w:rPr>
              <w:t xml:space="preserve">§ </w:t>
            </w:r>
            <w:r w:rsidR="009D63C4">
              <w:rPr>
                <w:b/>
                <w:sz w:val="22"/>
                <w:szCs w:val="22"/>
              </w:rPr>
              <w:t>2</w:t>
            </w:r>
            <w:r w:rsidRPr="009657BA">
              <w:rPr>
                <w:b/>
                <w:sz w:val="22"/>
                <w:szCs w:val="22"/>
              </w:rPr>
              <w:t xml:space="preserve"> pkt</w:t>
            </w:r>
            <w:r w:rsidR="006142B6">
              <w:rPr>
                <w:b/>
                <w:sz w:val="22"/>
                <w:szCs w:val="22"/>
              </w:rPr>
              <w:t xml:space="preserve"> </w:t>
            </w:r>
            <w:r w:rsidR="00605F2C">
              <w:rPr>
                <w:b/>
                <w:sz w:val="22"/>
                <w:szCs w:val="22"/>
              </w:rPr>
              <w:t>4</w:t>
            </w:r>
            <w:r w:rsidR="00715264" w:rsidRPr="009657B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52" w:type="pct"/>
            <w:shd w:val="clear" w:color="auto" w:fill="auto"/>
          </w:tcPr>
          <w:p w14:paraId="3255DE7C" w14:textId="36EE4F8E" w:rsidR="003C2700" w:rsidRPr="009657BA" w:rsidRDefault="00605F2C" w:rsidP="009A74DC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</w:t>
            </w:r>
            <w:r w:rsidRPr="00605F2C">
              <w:rPr>
                <w:rFonts w:ascii="Times New Roman" w:hAnsi="Times New Roman" w:cs="Times New Roman"/>
                <w:sz w:val="22"/>
                <w:szCs w:val="22"/>
              </w:rPr>
              <w:t>ątpliwości budzi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5F2C">
              <w:rPr>
                <w:rFonts w:ascii="Times New Roman" w:hAnsi="Times New Roman" w:cs="Times New Roman"/>
                <w:sz w:val="22"/>
                <w:szCs w:val="22"/>
              </w:rPr>
              <w:t>zdefiniowanie w § 2 pkt 4 „pisma”, przez które rozumie się dane z portalu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5F2C">
              <w:rPr>
                <w:rFonts w:ascii="Times New Roman" w:hAnsi="Times New Roman" w:cs="Times New Roman"/>
                <w:sz w:val="22"/>
                <w:szCs w:val="22"/>
              </w:rPr>
              <w:t>informacyjnego obejmujące treść pisma procesowego lub innego pisma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5F2C">
              <w:rPr>
                <w:rFonts w:ascii="Times New Roman" w:hAnsi="Times New Roman" w:cs="Times New Roman"/>
                <w:sz w:val="22"/>
                <w:szCs w:val="22"/>
              </w:rPr>
              <w:t>podlegającego doręczeniu, w tym orzeczenia. Treść § 2 pkt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5F2C">
              <w:rPr>
                <w:rFonts w:ascii="Times New Roman" w:hAnsi="Times New Roman" w:cs="Times New Roman"/>
                <w:sz w:val="22"/>
                <w:szCs w:val="22"/>
              </w:rPr>
              <w:t>4 projektowanego rozporządzenie nie jest zharmonizowana z treścią art.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5F2C">
              <w:rPr>
                <w:rFonts w:ascii="Times New Roman" w:hAnsi="Times New Roman" w:cs="Times New Roman"/>
                <w:sz w:val="22"/>
                <w:szCs w:val="22"/>
              </w:rPr>
              <w:t>133a k.p.k., a ponadto pozwala na wniosek, że wychodzi poza upoważnienie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5F2C">
              <w:rPr>
                <w:rFonts w:ascii="Times New Roman" w:hAnsi="Times New Roman" w:cs="Times New Roman"/>
                <w:sz w:val="22"/>
                <w:szCs w:val="22"/>
              </w:rPr>
              <w:t>ustawowe z art. 133a § 5 k.p.k. oraz reguluje materię, dla której właściwa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5F2C">
              <w:rPr>
                <w:rFonts w:ascii="Times New Roman" w:hAnsi="Times New Roman" w:cs="Times New Roman"/>
                <w:sz w:val="22"/>
                <w:szCs w:val="22"/>
              </w:rPr>
              <w:t>powinna być norma ustawowa.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5F2C">
              <w:rPr>
                <w:rFonts w:ascii="Times New Roman" w:hAnsi="Times New Roman" w:cs="Times New Roman"/>
                <w:sz w:val="22"/>
                <w:szCs w:val="22"/>
              </w:rPr>
              <w:t>Zdefiniowanie „pisma” podlegającego doręczeniu przez Portal Informacyjny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5F2C">
              <w:rPr>
                <w:rFonts w:ascii="Times New Roman" w:hAnsi="Times New Roman" w:cs="Times New Roman"/>
                <w:sz w:val="22"/>
                <w:szCs w:val="22"/>
              </w:rPr>
              <w:t>w treści rozporządzenia wykonawczego jawi się jako niewystarczające,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5F2C">
              <w:rPr>
                <w:rFonts w:ascii="Times New Roman" w:hAnsi="Times New Roman" w:cs="Times New Roman"/>
                <w:sz w:val="22"/>
                <w:szCs w:val="22"/>
              </w:rPr>
              <w:t xml:space="preserve">zwłaszcza wobec objęcia </w:t>
            </w:r>
            <w:r w:rsidRPr="00605F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zakresem tej definicji także „orzeczenia”, które na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5F2C">
              <w:rPr>
                <w:rFonts w:ascii="Times New Roman" w:hAnsi="Times New Roman" w:cs="Times New Roman"/>
                <w:sz w:val="22"/>
                <w:szCs w:val="22"/>
              </w:rPr>
              <w:t>gruncie k.p.k. jest czymś jakościowo odmiennym od pisma, co wynika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5F2C">
              <w:rPr>
                <w:rFonts w:ascii="Times New Roman" w:hAnsi="Times New Roman" w:cs="Times New Roman"/>
                <w:sz w:val="22"/>
                <w:szCs w:val="22"/>
              </w:rPr>
              <w:t>chociażby z porównania tytułu Rozdziału 11 k.p.k., oraz treści art. 116 k.p.k.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5F2C">
              <w:rPr>
                <w:rFonts w:ascii="Times New Roman" w:hAnsi="Times New Roman" w:cs="Times New Roman"/>
                <w:sz w:val="22"/>
                <w:szCs w:val="22"/>
              </w:rPr>
              <w:t>i 119 § 1 k.p.k. Tymczasem art. 133a § 1 i 2 k.p.k. używa sformułowania „pismo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5F2C">
              <w:rPr>
                <w:rFonts w:ascii="Times New Roman" w:hAnsi="Times New Roman" w:cs="Times New Roman"/>
                <w:sz w:val="22"/>
                <w:szCs w:val="22"/>
              </w:rPr>
              <w:t>procesowe i inne pismo”, nie odnosząc się w ogóle do kwestii doręczania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5F2C">
              <w:rPr>
                <w:rFonts w:ascii="Times New Roman" w:hAnsi="Times New Roman" w:cs="Times New Roman"/>
                <w:sz w:val="22"/>
                <w:szCs w:val="22"/>
              </w:rPr>
              <w:t>odpisów orzeczeń, od których to zdarzeń procedura karna uzależnia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5F2C">
              <w:rPr>
                <w:rFonts w:ascii="Times New Roman" w:hAnsi="Times New Roman" w:cs="Times New Roman"/>
                <w:sz w:val="22"/>
                <w:szCs w:val="22"/>
              </w:rPr>
              <w:t>otwarcie szeregu istotnych dla gwarancji procesowych terminów.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5F2C">
              <w:rPr>
                <w:rFonts w:ascii="Times New Roman" w:hAnsi="Times New Roman" w:cs="Times New Roman"/>
                <w:sz w:val="22"/>
                <w:szCs w:val="22"/>
              </w:rPr>
              <w:t>Zwrócić należy przy tym uwagę, że pomimo wskazania w treści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5F2C">
              <w:rPr>
                <w:rFonts w:ascii="Times New Roman" w:hAnsi="Times New Roman" w:cs="Times New Roman"/>
                <w:sz w:val="22"/>
                <w:szCs w:val="22"/>
              </w:rPr>
              <w:t>projektowanego § 2 pkt 4 rozporządzenia pojęcia „orzeczenie” (co również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5F2C">
              <w:rPr>
                <w:rFonts w:ascii="Times New Roman" w:hAnsi="Times New Roman" w:cs="Times New Roman"/>
                <w:sz w:val="22"/>
                <w:szCs w:val="22"/>
              </w:rPr>
              <w:t>jest nieprecyzyjne, bowiem doręczeniom nie podlegają orzeczenia jako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5F2C">
              <w:rPr>
                <w:rFonts w:ascii="Times New Roman" w:hAnsi="Times New Roman" w:cs="Times New Roman"/>
                <w:sz w:val="22"/>
                <w:szCs w:val="22"/>
              </w:rPr>
              <w:t>takie, tylko ich uwierzytelnione odpisy – art. 128 § 1 k.p.k.), okoliczność ta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5F2C">
              <w:rPr>
                <w:rFonts w:ascii="Times New Roman" w:hAnsi="Times New Roman" w:cs="Times New Roman"/>
                <w:sz w:val="22"/>
                <w:szCs w:val="22"/>
              </w:rPr>
              <w:t>traci znaczenie z perspektywy treści art. 133a § 4 k.p.k., zgodnie z którym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5F2C">
              <w:rPr>
                <w:rFonts w:ascii="Times New Roman" w:hAnsi="Times New Roman" w:cs="Times New Roman"/>
                <w:sz w:val="22"/>
                <w:szCs w:val="22"/>
              </w:rPr>
              <w:t>przewodniczący zarządza odstąpienie od doręczenia pisma przez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5F2C">
              <w:rPr>
                <w:rFonts w:ascii="Times New Roman" w:hAnsi="Times New Roman" w:cs="Times New Roman"/>
                <w:sz w:val="22"/>
                <w:szCs w:val="22"/>
              </w:rPr>
              <w:t>umieszczenie jego treści w portalu informacyjnym, jeżeli dokonanie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5F2C">
              <w:rPr>
                <w:rFonts w:ascii="Times New Roman" w:hAnsi="Times New Roman" w:cs="Times New Roman"/>
                <w:sz w:val="22"/>
                <w:szCs w:val="22"/>
              </w:rPr>
              <w:t>doręczenia w taki sposób jest niemożliwe ze względu na charakter tego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5F2C">
              <w:rPr>
                <w:rFonts w:ascii="Times New Roman" w:hAnsi="Times New Roman" w:cs="Times New Roman"/>
                <w:sz w:val="22"/>
                <w:szCs w:val="22"/>
              </w:rPr>
              <w:t>pisma, w szczególności jeżeli zachodzi potrzeba wydania stronie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5F2C">
              <w:rPr>
                <w:rFonts w:ascii="Times New Roman" w:hAnsi="Times New Roman" w:cs="Times New Roman"/>
                <w:sz w:val="22"/>
                <w:szCs w:val="22"/>
              </w:rPr>
              <w:t>uwierzytelnionego odpisu orzeczenia. Powyższe w kontekście ustanowienia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5F2C">
              <w:rPr>
                <w:rFonts w:ascii="Times New Roman" w:hAnsi="Times New Roman" w:cs="Times New Roman"/>
                <w:sz w:val="22"/>
                <w:szCs w:val="22"/>
              </w:rPr>
              <w:t>w treści art. 133a § 3 k.p.k. oraz § 3 ust. 4 projektowanego rozporządzenia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5F2C">
              <w:rPr>
                <w:rFonts w:ascii="Times New Roman" w:hAnsi="Times New Roman" w:cs="Times New Roman"/>
                <w:sz w:val="22"/>
                <w:szCs w:val="22"/>
              </w:rPr>
              <w:t>skutku w postaci uznania pisma za doręczone wymaga doprecyzowania, może wymagać nowelizacji treści art.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5F2C">
              <w:rPr>
                <w:rFonts w:ascii="Times New Roman" w:hAnsi="Times New Roman" w:cs="Times New Roman"/>
                <w:sz w:val="22"/>
                <w:szCs w:val="22"/>
              </w:rPr>
              <w:t>133a k.p.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k</w:t>
            </w:r>
            <w:r w:rsidR="004F60E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92" w:type="pct"/>
            <w:shd w:val="clear" w:color="auto" w:fill="auto"/>
          </w:tcPr>
          <w:p w14:paraId="2344F904" w14:textId="034B1D35" w:rsidR="003C2700" w:rsidRPr="009657BA" w:rsidRDefault="00605F2C" w:rsidP="006142B6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Stowarzyszenie Absolwentów i</w:t>
            </w:r>
            <w:r w:rsidR="00156B99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aplikantów KSSIP Votum</w:t>
            </w:r>
          </w:p>
        </w:tc>
        <w:tc>
          <w:tcPr>
            <w:tcW w:w="1400" w:type="pct"/>
            <w:tcBorders>
              <w:bottom w:val="single" w:sz="4" w:space="0" w:color="auto"/>
            </w:tcBorders>
            <w:shd w:val="clear" w:color="auto" w:fill="auto"/>
          </w:tcPr>
          <w:p w14:paraId="2811CA3F" w14:textId="5DC8621C" w:rsidR="00056812" w:rsidRPr="009657BA" w:rsidRDefault="00056812" w:rsidP="00156B99">
            <w:pPr>
              <w:pBdr>
                <w:bottom w:val="single" w:sz="4" w:space="1" w:color="auto"/>
              </w:pBdr>
              <w:jc w:val="both"/>
              <w:rPr>
                <w:sz w:val="22"/>
                <w:szCs w:val="22"/>
              </w:rPr>
            </w:pPr>
            <w:r w:rsidRPr="00056812">
              <w:rPr>
                <w:sz w:val="22"/>
                <w:szCs w:val="22"/>
              </w:rPr>
              <w:t>Zgodnie z treścią ustawy z</w:t>
            </w:r>
            <w:r w:rsidR="00472332">
              <w:rPr>
                <w:sz w:val="22"/>
                <w:szCs w:val="22"/>
              </w:rPr>
              <w:t> </w:t>
            </w:r>
            <w:r w:rsidRPr="00056812">
              <w:rPr>
                <w:sz w:val="22"/>
                <w:szCs w:val="22"/>
              </w:rPr>
              <w:t>dnia 7</w:t>
            </w:r>
            <w:r w:rsidR="00DC52FE">
              <w:rPr>
                <w:sz w:val="22"/>
                <w:szCs w:val="22"/>
              </w:rPr>
              <w:t> </w:t>
            </w:r>
            <w:r w:rsidRPr="00056812">
              <w:rPr>
                <w:sz w:val="22"/>
                <w:szCs w:val="22"/>
              </w:rPr>
              <w:t xml:space="preserve">lipca 2023 r. </w:t>
            </w:r>
            <w:r w:rsidRPr="009A74DC">
              <w:rPr>
                <w:i/>
                <w:iCs/>
                <w:sz w:val="22"/>
                <w:szCs w:val="22"/>
              </w:rPr>
              <w:t>o</w:t>
            </w:r>
            <w:r w:rsidR="00472332" w:rsidRPr="009A74DC">
              <w:rPr>
                <w:i/>
                <w:iCs/>
                <w:sz w:val="22"/>
                <w:szCs w:val="22"/>
              </w:rPr>
              <w:t> </w:t>
            </w:r>
            <w:r w:rsidRPr="009A74DC">
              <w:rPr>
                <w:i/>
                <w:iCs/>
                <w:sz w:val="22"/>
                <w:szCs w:val="22"/>
              </w:rPr>
              <w:t>zmianie ustawy – Kodeks</w:t>
            </w:r>
            <w:r w:rsidR="00DC52FE" w:rsidRPr="009A74DC">
              <w:rPr>
                <w:i/>
                <w:iCs/>
                <w:sz w:val="22"/>
                <w:szCs w:val="22"/>
              </w:rPr>
              <w:t xml:space="preserve"> </w:t>
            </w:r>
            <w:r w:rsidRPr="009A74DC">
              <w:rPr>
                <w:i/>
                <w:iCs/>
                <w:sz w:val="22"/>
                <w:szCs w:val="22"/>
              </w:rPr>
              <w:t>postępowania cywilnego, ustawy – Prawo o ustroju sądów powszechnych, ustawy –</w:t>
            </w:r>
            <w:r w:rsidR="003E6077" w:rsidRPr="009A74DC">
              <w:rPr>
                <w:i/>
                <w:iCs/>
                <w:sz w:val="22"/>
                <w:szCs w:val="22"/>
              </w:rPr>
              <w:t xml:space="preserve"> </w:t>
            </w:r>
            <w:r w:rsidRPr="009A74DC">
              <w:rPr>
                <w:i/>
                <w:iCs/>
                <w:sz w:val="22"/>
                <w:szCs w:val="22"/>
              </w:rPr>
              <w:t>Kodeks postępowania karnego oraz niektórych innych ustaw</w:t>
            </w:r>
            <w:r w:rsidRPr="00056812">
              <w:rPr>
                <w:sz w:val="22"/>
                <w:szCs w:val="22"/>
              </w:rPr>
              <w:t xml:space="preserve"> (Dz. U. z</w:t>
            </w:r>
            <w:r w:rsidR="00DC52FE">
              <w:rPr>
                <w:sz w:val="22"/>
                <w:szCs w:val="22"/>
              </w:rPr>
              <w:t> </w:t>
            </w:r>
            <w:r w:rsidRPr="00056812">
              <w:rPr>
                <w:sz w:val="22"/>
                <w:szCs w:val="22"/>
              </w:rPr>
              <w:t>2023 r. poz. 1860),</w:t>
            </w:r>
            <w:r w:rsidR="00DC52FE">
              <w:rPr>
                <w:sz w:val="22"/>
                <w:szCs w:val="22"/>
              </w:rPr>
              <w:t xml:space="preserve"> </w:t>
            </w:r>
            <w:r w:rsidRPr="00056812">
              <w:rPr>
                <w:sz w:val="22"/>
                <w:szCs w:val="22"/>
              </w:rPr>
              <w:t xml:space="preserve">doręczeniu podlega treść pisma, a nie jego „odpis”. Taka postać dokumentów – niewymagających podpisu </w:t>
            </w:r>
            <w:r w:rsidRPr="00056812">
              <w:rPr>
                <w:sz w:val="22"/>
                <w:szCs w:val="22"/>
              </w:rPr>
              <w:lastRenderedPageBreak/>
              <w:t>funkcjonuje również w</w:t>
            </w:r>
            <w:r w:rsidR="00DC52FE">
              <w:rPr>
                <w:sz w:val="22"/>
                <w:szCs w:val="22"/>
              </w:rPr>
              <w:t> </w:t>
            </w:r>
            <w:r w:rsidRPr="00056812">
              <w:rPr>
                <w:sz w:val="22"/>
                <w:szCs w:val="22"/>
              </w:rPr>
              <w:t>ramach Systemu</w:t>
            </w:r>
            <w:r w:rsidR="003E6077">
              <w:rPr>
                <w:sz w:val="22"/>
                <w:szCs w:val="22"/>
              </w:rPr>
              <w:t xml:space="preserve"> </w:t>
            </w:r>
            <w:r w:rsidRPr="00056812">
              <w:rPr>
                <w:sz w:val="22"/>
                <w:szCs w:val="22"/>
              </w:rPr>
              <w:t>Centralnego Wydruku. Poza tym sam fakt doręczenia pisma za pośrednictwem portalu</w:t>
            </w:r>
            <w:r w:rsidR="003E6077">
              <w:rPr>
                <w:sz w:val="22"/>
                <w:szCs w:val="22"/>
              </w:rPr>
              <w:t xml:space="preserve"> </w:t>
            </w:r>
            <w:r w:rsidRPr="00056812">
              <w:rPr>
                <w:sz w:val="22"/>
                <w:szCs w:val="22"/>
              </w:rPr>
              <w:t>informacyjnego skutkuje tym, że nadawca jest dla użytkownika konta wiarygodny i znany.</w:t>
            </w:r>
            <w:r w:rsidR="00DC52FE">
              <w:rPr>
                <w:sz w:val="22"/>
                <w:szCs w:val="22"/>
              </w:rPr>
              <w:t xml:space="preserve"> </w:t>
            </w:r>
            <w:r w:rsidRPr="00056812">
              <w:rPr>
                <w:sz w:val="22"/>
                <w:szCs w:val="22"/>
              </w:rPr>
              <w:t>Dodatkowo kwestie dotyczące możliwości wysyłania pism sądowych bez podpisu normują</w:t>
            </w:r>
            <w:r w:rsidR="00DC52FE">
              <w:rPr>
                <w:sz w:val="22"/>
                <w:szCs w:val="22"/>
              </w:rPr>
              <w:t xml:space="preserve"> </w:t>
            </w:r>
            <w:r w:rsidRPr="00056812">
              <w:rPr>
                <w:sz w:val="22"/>
                <w:szCs w:val="22"/>
              </w:rPr>
              <w:t>obecnie §</w:t>
            </w:r>
            <w:r w:rsidR="00156B99">
              <w:rPr>
                <w:sz w:val="22"/>
                <w:szCs w:val="22"/>
              </w:rPr>
              <w:t> </w:t>
            </w:r>
            <w:r w:rsidRPr="00056812">
              <w:rPr>
                <w:sz w:val="22"/>
                <w:szCs w:val="22"/>
              </w:rPr>
              <w:t>100a rozporządzenia Ministra Sprawiedliwości z dnia 18</w:t>
            </w:r>
            <w:r w:rsidR="00DC52FE">
              <w:rPr>
                <w:sz w:val="22"/>
                <w:szCs w:val="22"/>
              </w:rPr>
              <w:t> </w:t>
            </w:r>
            <w:r w:rsidRPr="00056812">
              <w:rPr>
                <w:sz w:val="22"/>
                <w:szCs w:val="22"/>
              </w:rPr>
              <w:t>czerwca 2019 r. –</w:t>
            </w:r>
            <w:r w:rsidR="00DC52FE">
              <w:rPr>
                <w:sz w:val="22"/>
                <w:szCs w:val="22"/>
              </w:rPr>
              <w:t xml:space="preserve"> </w:t>
            </w:r>
            <w:r w:rsidRPr="009A74DC">
              <w:rPr>
                <w:i/>
                <w:iCs/>
                <w:sz w:val="22"/>
                <w:szCs w:val="22"/>
              </w:rPr>
              <w:t>Regulamin urzędowania sądów powszechnych</w:t>
            </w:r>
            <w:r w:rsidRPr="00056812">
              <w:rPr>
                <w:sz w:val="22"/>
                <w:szCs w:val="22"/>
              </w:rPr>
              <w:t xml:space="preserve"> (Dz. U. z 2022 r. poz. 2514, z </w:t>
            </w:r>
            <w:proofErr w:type="spellStart"/>
            <w:r w:rsidRPr="00056812">
              <w:rPr>
                <w:sz w:val="22"/>
                <w:szCs w:val="22"/>
              </w:rPr>
              <w:t>późn</w:t>
            </w:r>
            <w:proofErr w:type="spellEnd"/>
            <w:r w:rsidRPr="00056812">
              <w:rPr>
                <w:sz w:val="22"/>
                <w:szCs w:val="22"/>
              </w:rPr>
              <w:t>. zm.) oraz § 21 ust. 4 i 8 zarządzenia Ministra Sprawiedliwości z</w:t>
            </w:r>
            <w:r w:rsidR="00156B99">
              <w:rPr>
                <w:sz w:val="22"/>
                <w:szCs w:val="22"/>
              </w:rPr>
              <w:t> </w:t>
            </w:r>
            <w:r w:rsidRPr="00056812">
              <w:rPr>
                <w:sz w:val="22"/>
                <w:szCs w:val="22"/>
              </w:rPr>
              <w:t>dnia 19</w:t>
            </w:r>
            <w:r w:rsidR="00DC52FE">
              <w:rPr>
                <w:sz w:val="22"/>
                <w:szCs w:val="22"/>
              </w:rPr>
              <w:t> </w:t>
            </w:r>
            <w:r w:rsidRPr="00056812">
              <w:rPr>
                <w:sz w:val="22"/>
                <w:szCs w:val="22"/>
              </w:rPr>
              <w:t xml:space="preserve">czerwca 2019 r. </w:t>
            </w:r>
            <w:r w:rsidRPr="009A74DC">
              <w:rPr>
                <w:i/>
                <w:iCs/>
                <w:sz w:val="22"/>
                <w:szCs w:val="22"/>
              </w:rPr>
              <w:t>w sprawie organizacji i</w:t>
            </w:r>
            <w:r w:rsidR="00156B99" w:rsidRPr="009A74DC">
              <w:rPr>
                <w:i/>
                <w:iCs/>
                <w:sz w:val="22"/>
                <w:szCs w:val="22"/>
              </w:rPr>
              <w:t> </w:t>
            </w:r>
            <w:r w:rsidRPr="009A74DC">
              <w:rPr>
                <w:i/>
                <w:iCs/>
                <w:sz w:val="22"/>
                <w:szCs w:val="22"/>
              </w:rPr>
              <w:t>zakresu działania sekretariatów sądowych oraz innych działów administracji sądowej</w:t>
            </w:r>
            <w:r w:rsidRPr="00056812">
              <w:rPr>
                <w:sz w:val="22"/>
                <w:szCs w:val="22"/>
              </w:rPr>
              <w:t xml:space="preserve"> (Dz. Urz. Min. </w:t>
            </w:r>
            <w:proofErr w:type="spellStart"/>
            <w:r w:rsidRPr="00056812">
              <w:rPr>
                <w:sz w:val="22"/>
                <w:szCs w:val="22"/>
              </w:rPr>
              <w:t>Sprawiedl</w:t>
            </w:r>
            <w:proofErr w:type="spellEnd"/>
            <w:r w:rsidRPr="00056812">
              <w:rPr>
                <w:sz w:val="22"/>
                <w:szCs w:val="22"/>
              </w:rPr>
              <w:t>. z 2019 r. poz. 138, z</w:t>
            </w:r>
            <w:r w:rsidR="00156B99">
              <w:rPr>
                <w:sz w:val="22"/>
                <w:szCs w:val="22"/>
              </w:rPr>
              <w:t> </w:t>
            </w:r>
            <w:proofErr w:type="spellStart"/>
            <w:r w:rsidRPr="00056812">
              <w:rPr>
                <w:sz w:val="22"/>
                <w:szCs w:val="22"/>
              </w:rPr>
              <w:t>późn</w:t>
            </w:r>
            <w:proofErr w:type="spellEnd"/>
            <w:r w:rsidRPr="00056812">
              <w:rPr>
                <w:sz w:val="22"/>
                <w:szCs w:val="22"/>
              </w:rPr>
              <w:t>. zm.)</w:t>
            </w:r>
            <w:r>
              <w:rPr>
                <w:sz w:val="22"/>
                <w:szCs w:val="22"/>
              </w:rPr>
              <w:t>.</w:t>
            </w:r>
            <w:r w:rsidR="00596F8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Niewątpliwie za pośrednictwem P</w:t>
            </w:r>
            <w:r w:rsidR="00596F8B"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 mogą być doręczane pisma sądowe, w tym  orzeczenia, uzasadnienia, zarządzenia.</w:t>
            </w:r>
            <w:r w:rsidR="00DC52FE">
              <w:rPr>
                <w:sz w:val="22"/>
                <w:szCs w:val="22"/>
              </w:rPr>
              <w:t xml:space="preserve"> </w:t>
            </w:r>
            <w:r w:rsidR="00596F8B">
              <w:rPr>
                <w:sz w:val="22"/>
                <w:szCs w:val="22"/>
              </w:rPr>
              <w:t>Aktualnie w</w:t>
            </w:r>
            <w:r w:rsidR="00DC52FE">
              <w:rPr>
                <w:sz w:val="22"/>
                <w:szCs w:val="22"/>
              </w:rPr>
              <w:t> </w:t>
            </w:r>
            <w:r w:rsidR="00596F8B">
              <w:rPr>
                <w:sz w:val="22"/>
                <w:szCs w:val="22"/>
              </w:rPr>
              <w:t>post</w:t>
            </w:r>
            <w:r w:rsidR="00DC52FE">
              <w:rPr>
                <w:sz w:val="22"/>
                <w:szCs w:val="22"/>
              </w:rPr>
              <w:t>ę</w:t>
            </w:r>
            <w:r w:rsidR="00596F8B">
              <w:rPr>
                <w:sz w:val="22"/>
                <w:szCs w:val="22"/>
              </w:rPr>
              <w:t xml:space="preserve">powaniu cywilnym </w:t>
            </w:r>
            <w:r w:rsidR="00596F8B" w:rsidRPr="00596F8B">
              <w:rPr>
                <w:sz w:val="22"/>
                <w:szCs w:val="22"/>
              </w:rPr>
              <w:t>za pośrednictwem</w:t>
            </w:r>
            <w:r w:rsidR="00DC52FE">
              <w:rPr>
                <w:sz w:val="22"/>
                <w:szCs w:val="22"/>
              </w:rPr>
              <w:t xml:space="preserve"> PI</w:t>
            </w:r>
            <w:r w:rsidR="00596F8B" w:rsidRPr="00596F8B">
              <w:rPr>
                <w:sz w:val="22"/>
                <w:szCs w:val="22"/>
              </w:rPr>
              <w:t>, który funkcjonuje na podstawie 15zzs</w:t>
            </w:r>
            <w:r w:rsidR="00596F8B" w:rsidRPr="00596F8B">
              <w:rPr>
                <w:sz w:val="22"/>
                <w:szCs w:val="22"/>
                <w:vertAlign w:val="superscript"/>
              </w:rPr>
              <w:t>9</w:t>
            </w:r>
            <w:r w:rsidR="00596F8B" w:rsidRPr="00596F8B">
              <w:rPr>
                <w:sz w:val="22"/>
                <w:szCs w:val="22"/>
              </w:rPr>
              <w:t xml:space="preserve"> ustawy z dnia</w:t>
            </w:r>
            <w:r w:rsidR="00472332">
              <w:rPr>
                <w:sz w:val="22"/>
                <w:szCs w:val="22"/>
              </w:rPr>
              <w:t xml:space="preserve"> </w:t>
            </w:r>
            <w:r w:rsidR="00596F8B" w:rsidRPr="00596F8B">
              <w:rPr>
                <w:sz w:val="22"/>
                <w:szCs w:val="22"/>
              </w:rPr>
              <w:t>2</w:t>
            </w:r>
            <w:r w:rsidR="00DC52FE">
              <w:rPr>
                <w:sz w:val="22"/>
                <w:szCs w:val="22"/>
              </w:rPr>
              <w:t> </w:t>
            </w:r>
            <w:r w:rsidR="00596F8B" w:rsidRPr="00596F8B">
              <w:rPr>
                <w:sz w:val="22"/>
                <w:szCs w:val="22"/>
              </w:rPr>
              <w:t xml:space="preserve">marca 2020 r. </w:t>
            </w:r>
            <w:r w:rsidR="00596F8B" w:rsidRPr="00DC52FE">
              <w:rPr>
                <w:i/>
                <w:iCs/>
                <w:sz w:val="22"/>
                <w:szCs w:val="22"/>
              </w:rPr>
              <w:t>o szczególnych rozwiązaniach związanych z</w:t>
            </w:r>
            <w:r w:rsidR="00DC52FE">
              <w:rPr>
                <w:i/>
                <w:iCs/>
                <w:sz w:val="22"/>
                <w:szCs w:val="22"/>
              </w:rPr>
              <w:t> </w:t>
            </w:r>
            <w:r w:rsidR="00596F8B" w:rsidRPr="00DC52FE">
              <w:rPr>
                <w:i/>
                <w:iCs/>
                <w:sz w:val="22"/>
                <w:szCs w:val="22"/>
              </w:rPr>
              <w:t>zapobieganiem,</w:t>
            </w:r>
            <w:r w:rsidR="00DC52FE" w:rsidRPr="00DC52FE">
              <w:rPr>
                <w:i/>
                <w:iCs/>
                <w:sz w:val="22"/>
                <w:szCs w:val="22"/>
              </w:rPr>
              <w:t xml:space="preserve"> </w:t>
            </w:r>
            <w:r w:rsidR="00596F8B" w:rsidRPr="00DC52FE">
              <w:rPr>
                <w:i/>
                <w:iCs/>
                <w:sz w:val="22"/>
                <w:szCs w:val="22"/>
              </w:rPr>
              <w:t>przeciwdziałaniem i zwalczaniem COVID-19, innych chorób zakaźnych oraz wywołanych</w:t>
            </w:r>
            <w:r w:rsidR="00472332" w:rsidRPr="00DC52FE">
              <w:rPr>
                <w:i/>
                <w:iCs/>
                <w:sz w:val="22"/>
                <w:szCs w:val="22"/>
              </w:rPr>
              <w:t xml:space="preserve"> </w:t>
            </w:r>
            <w:r w:rsidR="00596F8B" w:rsidRPr="00DC52FE">
              <w:rPr>
                <w:i/>
                <w:iCs/>
                <w:sz w:val="22"/>
                <w:szCs w:val="22"/>
              </w:rPr>
              <w:t>nimi sytuacji kryzysowych</w:t>
            </w:r>
            <w:r w:rsidR="00596F8B" w:rsidRPr="00596F8B">
              <w:rPr>
                <w:sz w:val="22"/>
                <w:szCs w:val="22"/>
              </w:rPr>
              <w:t xml:space="preserve"> (Dz. U. z</w:t>
            </w:r>
            <w:r w:rsidR="00DC52FE">
              <w:rPr>
                <w:sz w:val="22"/>
                <w:szCs w:val="22"/>
              </w:rPr>
              <w:t> </w:t>
            </w:r>
            <w:r w:rsidR="00596F8B" w:rsidRPr="00596F8B">
              <w:rPr>
                <w:sz w:val="22"/>
                <w:szCs w:val="22"/>
              </w:rPr>
              <w:t xml:space="preserve">2023 r. poz. 1327 z </w:t>
            </w:r>
            <w:proofErr w:type="spellStart"/>
            <w:r w:rsidR="00596F8B" w:rsidRPr="00596F8B">
              <w:rPr>
                <w:sz w:val="22"/>
                <w:szCs w:val="22"/>
              </w:rPr>
              <w:t>późn</w:t>
            </w:r>
            <w:proofErr w:type="spellEnd"/>
            <w:r w:rsidR="00596F8B" w:rsidRPr="00596F8B">
              <w:rPr>
                <w:sz w:val="22"/>
                <w:szCs w:val="22"/>
              </w:rPr>
              <w:t>. zm.)</w:t>
            </w:r>
            <w:r w:rsidR="00596F8B">
              <w:rPr>
                <w:sz w:val="22"/>
                <w:szCs w:val="22"/>
              </w:rPr>
              <w:t xml:space="preserve">, którego regulacje </w:t>
            </w:r>
            <w:r w:rsidR="00472332">
              <w:rPr>
                <w:sz w:val="22"/>
                <w:szCs w:val="22"/>
              </w:rPr>
              <w:t>są</w:t>
            </w:r>
            <w:r w:rsidR="00596F8B">
              <w:rPr>
                <w:sz w:val="22"/>
                <w:szCs w:val="22"/>
              </w:rPr>
              <w:t xml:space="preserve"> zbieżne z</w:t>
            </w:r>
            <w:r w:rsidR="00DC52FE">
              <w:rPr>
                <w:sz w:val="22"/>
                <w:szCs w:val="22"/>
              </w:rPr>
              <w:t> </w:t>
            </w:r>
            <w:r w:rsidR="00596F8B">
              <w:rPr>
                <w:sz w:val="22"/>
                <w:szCs w:val="22"/>
              </w:rPr>
              <w:t xml:space="preserve">uregulowaniem art. 133a k.p.k., doręczane są takie pisma jak  </w:t>
            </w:r>
            <w:r w:rsidR="00DC52FE">
              <w:rPr>
                <w:sz w:val="22"/>
                <w:szCs w:val="22"/>
              </w:rPr>
              <w:t>wyroki, postanowienia</w:t>
            </w:r>
            <w:r w:rsidR="00596F8B">
              <w:rPr>
                <w:sz w:val="22"/>
                <w:szCs w:val="22"/>
              </w:rPr>
              <w:t>, uzasadnienia</w:t>
            </w:r>
            <w:r w:rsidR="00DC52FE">
              <w:rPr>
                <w:sz w:val="22"/>
                <w:szCs w:val="22"/>
              </w:rPr>
              <w:t>, wezwania i</w:t>
            </w:r>
            <w:r w:rsidR="00156B99">
              <w:rPr>
                <w:sz w:val="22"/>
                <w:szCs w:val="22"/>
              </w:rPr>
              <w:t> </w:t>
            </w:r>
            <w:r w:rsidR="00DC52FE">
              <w:rPr>
                <w:sz w:val="22"/>
                <w:szCs w:val="22"/>
              </w:rPr>
              <w:t>inne</w:t>
            </w:r>
            <w:r w:rsidR="00596F8B">
              <w:rPr>
                <w:sz w:val="22"/>
                <w:szCs w:val="22"/>
              </w:rPr>
              <w:t xml:space="preserve">. Nie były zgłaszane w tym zakresie </w:t>
            </w:r>
            <w:r w:rsidR="00596F8B">
              <w:rPr>
                <w:sz w:val="22"/>
                <w:szCs w:val="22"/>
              </w:rPr>
              <w:lastRenderedPageBreak/>
              <w:t xml:space="preserve">wątpliwości. </w:t>
            </w:r>
            <w:r w:rsidR="00AF302C">
              <w:rPr>
                <w:sz w:val="22"/>
                <w:szCs w:val="22"/>
              </w:rPr>
              <w:t>W</w:t>
            </w:r>
            <w:r w:rsidR="00156B9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sytuacji gdy </w:t>
            </w:r>
            <w:r w:rsidR="00AF302C">
              <w:rPr>
                <w:sz w:val="22"/>
                <w:szCs w:val="22"/>
              </w:rPr>
              <w:t xml:space="preserve">zachodzi potrzeba wydania uwierzytelnionego odpisu (np. tytułu egzekucyjnego czy wykonawczego), doręczenie nie będzie mogło </w:t>
            </w:r>
            <w:r w:rsidR="003E6077">
              <w:rPr>
                <w:sz w:val="22"/>
                <w:szCs w:val="22"/>
              </w:rPr>
              <w:t>nastąpić</w:t>
            </w:r>
            <w:r w:rsidR="00AF302C">
              <w:rPr>
                <w:sz w:val="22"/>
                <w:szCs w:val="22"/>
              </w:rPr>
              <w:t xml:space="preserve"> za pośrednictwem PI.</w:t>
            </w:r>
          </w:p>
        </w:tc>
      </w:tr>
      <w:tr w:rsidR="00156B99" w:rsidRPr="009657BA" w14:paraId="25D44268" w14:textId="77777777" w:rsidTr="00FD4A9F">
        <w:trPr>
          <w:trHeight w:val="1290"/>
        </w:trPr>
        <w:tc>
          <w:tcPr>
            <w:tcW w:w="193" w:type="pct"/>
            <w:shd w:val="clear" w:color="auto" w:fill="auto"/>
          </w:tcPr>
          <w:p w14:paraId="30537D75" w14:textId="77777777" w:rsidR="00890D50" w:rsidRPr="009657BA" w:rsidRDefault="00890D50" w:rsidP="00287BB8">
            <w:pPr>
              <w:numPr>
                <w:ilvl w:val="0"/>
                <w:numId w:val="20"/>
              </w:numPr>
              <w:snapToGrid w:val="0"/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362" w:type="pct"/>
            <w:shd w:val="clear" w:color="auto" w:fill="auto"/>
          </w:tcPr>
          <w:p w14:paraId="0E00B28C" w14:textId="5B4D78DC" w:rsidR="00890D50" w:rsidRPr="009657BA" w:rsidRDefault="00890D50" w:rsidP="00287BB8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890D50">
              <w:rPr>
                <w:b/>
                <w:sz w:val="22"/>
                <w:szCs w:val="22"/>
              </w:rPr>
              <w:t>§ 3 pkt 3</w:t>
            </w:r>
          </w:p>
        </w:tc>
        <w:tc>
          <w:tcPr>
            <w:tcW w:w="2452" w:type="pct"/>
            <w:shd w:val="clear" w:color="auto" w:fill="auto"/>
          </w:tcPr>
          <w:p w14:paraId="4BCE4B72" w14:textId="61B39D26" w:rsidR="00890D50" w:rsidRDefault="00890D50" w:rsidP="007E0FEA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</w:t>
            </w:r>
            <w:r w:rsidRPr="00890D50">
              <w:rPr>
                <w:rFonts w:ascii="Times New Roman" w:hAnsi="Times New Roman" w:cs="Times New Roman"/>
                <w:sz w:val="22"/>
                <w:szCs w:val="22"/>
              </w:rPr>
              <w:t xml:space="preserve">głoszono uwagę do treści § 3 pkt 3 projektu, postulując dodanie w § 2 definicji „sprawy" albowiem, w opinii zgłaszającego uwagę, proponowana treść może skłaniać do uznania, że </w:t>
            </w:r>
            <w:proofErr w:type="spellStart"/>
            <w:r w:rsidRPr="00890D50">
              <w:rPr>
                <w:rFonts w:ascii="Times New Roman" w:hAnsi="Times New Roman" w:cs="Times New Roman"/>
                <w:sz w:val="22"/>
                <w:szCs w:val="22"/>
              </w:rPr>
              <w:t>bezwnioskowy</w:t>
            </w:r>
            <w:proofErr w:type="spellEnd"/>
            <w:r w:rsidRPr="00890D50">
              <w:rPr>
                <w:rFonts w:ascii="Times New Roman" w:hAnsi="Times New Roman" w:cs="Times New Roman"/>
                <w:sz w:val="22"/>
                <w:szCs w:val="22"/>
              </w:rPr>
              <w:t xml:space="preserve"> dostęp do sprawy oznacza </w:t>
            </w:r>
            <w:proofErr w:type="spellStart"/>
            <w:r w:rsidRPr="00890D50">
              <w:rPr>
                <w:rFonts w:ascii="Times New Roman" w:hAnsi="Times New Roman" w:cs="Times New Roman"/>
                <w:sz w:val="22"/>
                <w:szCs w:val="22"/>
              </w:rPr>
              <w:t>bezwnioskowy</w:t>
            </w:r>
            <w:proofErr w:type="spellEnd"/>
            <w:r w:rsidRPr="00890D50">
              <w:rPr>
                <w:rFonts w:ascii="Times New Roman" w:hAnsi="Times New Roman" w:cs="Times New Roman"/>
                <w:sz w:val="22"/>
                <w:szCs w:val="22"/>
              </w:rPr>
              <w:t xml:space="preserve"> dostęp do akt sprawy, jako swego rodzaju lex </w:t>
            </w:r>
            <w:proofErr w:type="spellStart"/>
            <w:r w:rsidRPr="00890D50">
              <w:rPr>
                <w:rFonts w:ascii="Times New Roman" w:hAnsi="Times New Roman" w:cs="Times New Roman"/>
                <w:sz w:val="22"/>
                <w:szCs w:val="22"/>
              </w:rPr>
              <w:t>specialis</w:t>
            </w:r>
            <w:proofErr w:type="spellEnd"/>
            <w:r w:rsidRPr="00890D50">
              <w:rPr>
                <w:rFonts w:ascii="Times New Roman" w:hAnsi="Times New Roman" w:cs="Times New Roman"/>
                <w:sz w:val="22"/>
                <w:szCs w:val="22"/>
              </w:rPr>
              <w:t xml:space="preserve"> do art. 156 k.p.k.</w:t>
            </w:r>
          </w:p>
        </w:tc>
        <w:tc>
          <w:tcPr>
            <w:tcW w:w="592" w:type="pct"/>
            <w:shd w:val="clear" w:color="auto" w:fill="auto"/>
          </w:tcPr>
          <w:p w14:paraId="44314328" w14:textId="609E0E56" w:rsidR="00890D50" w:rsidRDefault="00890D50" w:rsidP="00CB483D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Prokuratura Regionalna w</w:t>
            </w:r>
            <w:r w:rsidR="00701AFA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Katowicach</w:t>
            </w:r>
          </w:p>
        </w:tc>
        <w:tc>
          <w:tcPr>
            <w:tcW w:w="1400" w:type="pct"/>
            <w:tcBorders>
              <w:top w:val="single" w:sz="4" w:space="0" w:color="auto"/>
            </w:tcBorders>
            <w:shd w:val="clear" w:color="auto" w:fill="auto"/>
          </w:tcPr>
          <w:p w14:paraId="30EA4134" w14:textId="7365FAA0" w:rsidR="00890D50" w:rsidRPr="009657BA" w:rsidRDefault="00AF302C" w:rsidP="007E0F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Uwaga nieuwzględniona. N</w:t>
            </w:r>
            <w:r w:rsidRPr="00AF302C">
              <w:rPr>
                <w:sz w:val="22"/>
                <w:szCs w:val="22"/>
              </w:rPr>
              <w:t>ależy zauważyć, że z istoty funkcjonalności portalu informacyjnego, aby możliwe było doręczenie pisma w danej sprawie, konieczne jest żeby sprawa ta była udostępniona użytkownikowi konta. Użytkownikowi konta doręcza się pismo, które jest umieszczane w module „Moje doręczenia”. Jednocześnie użytkownik konta (adresat pisma), jak i inne podmioty mające dostęp do sprawy, będą miały możliwość zapoznania się ze sprawą i znajdującymi się w niej pismami i dokumentami, co gwarantują przepisy kodeksu postepowania karnego.</w:t>
            </w:r>
            <w:r>
              <w:rPr>
                <w:sz w:val="22"/>
                <w:szCs w:val="22"/>
              </w:rPr>
              <w:t xml:space="preserve"> Zauważyć należy, w PI nie znajduje się całość akt, a jedynie dokumenty i pisma udostępnione</w:t>
            </w:r>
            <w:r w:rsidR="005E6AA0">
              <w:rPr>
                <w:sz w:val="22"/>
                <w:szCs w:val="22"/>
              </w:rPr>
              <w:t xml:space="preserve"> (opublikowane)</w:t>
            </w:r>
            <w:r>
              <w:rPr>
                <w:sz w:val="22"/>
                <w:szCs w:val="22"/>
              </w:rPr>
              <w:t xml:space="preserve">. </w:t>
            </w:r>
          </w:p>
        </w:tc>
      </w:tr>
      <w:tr w:rsidR="00156B99" w:rsidRPr="009657BA" w14:paraId="34477196" w14:textId="77777777" w:rsidTr="00FD4A9F">
        <w:trPr>
          <w:trHeight w:val="1324"/>
        </w:trPr>
        <w:tc>
          <w:tcPr>
            <w:tcW w:w="193" w:type="pct"/>
            <w:shd w:val="clear" w:color="auto" w:fill="auto"/>
          </w:tcPr>
          <w:p w14:paraId="56989CF5" w14:textId="77777777" w:rsidR="00860575" w:rsidRPr="009657BA" w:rsidRDefault="00860575" w:rsidP="00FE6415">
            <w:pPr>
              <w:numPr>
                <w:ilvl w:val="0"/>
                <w:numId w:val="20"/>
              </w:numPr>
              <w:snapToGrid w:val="0"/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  <w:bookmarkStart w:id="0" w:name="_Hlk119309692"/>
          </w:p>
        </w:tc>
        <w:tc>
          <w:tcPr>
            <w:tcW w:w="362" w:type="pct"/>
            <w:shd w:val="clear" w:color="auto" w:fill="auto"/>
          </w:tcPr>
          <w:p w14:paraId="37CA50DA" w14:textId="1F4899A6" w:rsidR="00860575" w:rsidRPr="009657BA" w:rsidRDefault="00860575" w:rsidP="00FE6415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9657BA">
              <w:rPr>
                <w:b/>
                <w:sz w:val="22"/>
                <w:szCs w:val="22"/>
              </w:rPr>
              <w:t xml:space="preserve">§ </w:t>
            </w:r>
            <w:r w:rsidR="008E328A">
              <w:rPr>
                <w:b/>
                <w:sz w:val="22"/>
                <w:szCs w:val="22"/>
              </w:rPr>
              <w:t>4 ust.</w:t>
            </w:r>
            <w:r w:rsidR="00E55A6A">
              <w:rPr>
                <w:b/>
                <w:sz w:val="22"/>
                <w:szCs w:val="22"/>
              </w:rPr>
              <w:t xml:space="preserve"> </w:t>
            </w:r>
            <w:r w:rsidR="008E328A">
              <w:rPr>
                <w:b/>
                <w:sz w:val="22"/>
                <w:szCs w:val="22"/>
              </w:rPr>
              <w:t>3</w:t>
            </w:r>
            <w:r w:rsidRPr="009657B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52" w:type="pct"/>
            <w:shd w:val="clear" w:color="auto" w:fill="auto"/>
          </w:tcPr>
          <w:p w14:paraId="678C8513" w14:textId="56934B4F" w:rsidR="00860575" w:rsidRPr="009657BA" w:rsidRDefault="008E328A" w:rsidP="006142B6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8E328A">
              <w:rPr>
                <w:rFonts w:ascii="Times New Roman" w:hAnsi="Times New Roman" w:cs="Times New Roman"/>
                <w:sz w:val="22"/>
                <w:szCs w:val="22"/>
              </w:rPr>
              <w:t>Z perspektywy pełnomocnika bardzo istotny jest wgląd w EPOK, zarówno danego pełnomocnika, jak i jego przeciwnika (lub innych uczestników postępowania) – na wzór widoczności EPO. Celem uniknięcia wątpliwości proponuje się dodanie po słowie generowane: „umieszczane w portalu”.</w:t>
            </w:r>
          </w:p>
        </w:tc>
        <w:tc>
          <w:tcPr>
            <w:tcW w:w="592" w:type="pct"/>
            <w:shd w:val="clear" w:color="auto" w:fill="auto"/>
          </w:tcPr>
          <w:p w14:paraId="247DDB34" w14:textId="77777777" w:rsidR="00E55A6A" w:rsidRPr="00E55A6A" w:rsidRDefault="00E55A6A" w:rsidP="00E55A6A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E55A6A">
              <w:rPr>
                <w:b/>
                <w:sz w:val="22"/>
                <w:szCs w:val="22"/>
              </w:rPr>
              <w:t>Krajowa Izba</w:t>
            </w:r>
          </w:p>
          <w:p w14:paraId="14DA077E" w14:textId="0B4F1A08" w:rsidR="00860575" w:rsidRPr="009657BA" w:rsidRDefault="00E55A6A" w:rsidP="00E55A6A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E55A6A">
              <w:rPr>
                <w:b/>
                <w:sz w:val="22"/>
                <w:szCs w:val="22"/>
              </w:rPr>
              <w:t>Radców Prawnych</w:t>
            </w:r>
          </w:p>
        </w:tc>
        <w:tc>
          <w:tcPr>
            <w:tcW w:w="1400" w:type="pct"/>
            <w:shd w:val="clear" w:color="auto" w:fill="auto"/>
          </w:tcPr>
          <w:p w14:paraId="0B5E1B3C" w14:textId="43887280" w:rsidR="00860575" w:rsidRPr="009657BA" w:rsidRDefault="00AF302C" w:rsidP="0067766B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Przepis uległ modyfikacjom, w ocenie MS nie budzi aktualnie wątpliwości. </w:t>
            </w:r>
          </w:p>
        </w:tc>
      </w:tr>
      <w:tr w:rsidR="00156B99" w:rsidRPr="009657BA" w14:paraId="1EA78FF9" w14:textId="77777777" w:rsidTr="00FD4A9F">
        <w:trPr>
          <w:trHeight w:val="2316"/>
        </w:trPr>
        <w:tc>
          <w:tcPr>
            <w:tcW w:w="193" w:type="pct"/>
            <w:shd w:val="clear" w:color="auto" w:fill="auto"/>
          </w:tcPr>
          <w:p w14:paraId="6583C14F" w14:textId="77777777" w:rsidR="00DB45A3" w:rsidRPr="009657BA" w:rsidRDefault="00DB45A3" w:rsidP="001B03C9">
            <w:pPr>
              <w:numPr>
                <w:ilvl w:val="0"/>
                <w:numId w:val="20"/>
              </w:numPr>
              <w:snapToGrid w:val="0"/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  <w:bookmarkStart w:id="1" w:name="_Hlk119402380"/>
            <w:bookmarkEnd w:id="0"/>
          </w:p>
        </w:tc>
        <w:tc>
          <w:tcPr>
            <w:tcW w:w="362" w:type="pct"/>
            <w:shd w:val="clear" w:color="auto" w:fill="auto"/>
          </w:tcPr>
          <w:p w14:paraId="5BC7942F" w14:textId="3F5CC773" w:rsidR="00DB45A3" w:rsidRPr="009657BA" w:rsidRDefault="00B50C20" w:rsidP="001B03C9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OSR</w:t>
            </w:r>
          </w:p>
          <w:p w14:paraId="0A9BF0FC" w14:textId="5204684F" w:rsidR="00D83B53" w:rsidRPr="009657BA" w:rsidRDefault="00D83B53" w:rsidP="001B03C9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52" w:type="pct"/>
            <w:shd w:val="clear" w:color="auto" w:fill="auto"/>
          </w:tcPr>
          <w:p w14:paraId="1B789BA3" w14:textId="5E67810C" w:rsidR="00D5745B" w:rsidRPr="009657BA" w:rsidRDefault="00247884" w:rsidP="00393225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="00B50C20" w:rsidRPr="00B50C20">
              <w:rPr>
                <w:rFonts w:ascii="Times New Roman" w:hAnsi="Times New Roman" w:cs="Times New Roman"/>
                <w:sz w:val="22"/>
                <w:szCs w:val="22"/>
              </w:rPr>
              <w:t>nformacja o tym, że projektowana regulacja nie będzie miała</w:t>
            </w:r>
            <w:r w:rsidR="00B50C2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0C20" w:rsidRPr="00B50C20">
              <w:rPr>
                <w:rFonts w:ascii="Times New Roman" w:hAnsi="Times New Roman" w:cs="Times New Roman"/>
                <w:sz w:val="22"/>
                <w:szCs w:val="22"/>
              </w:rPr>
              <w:t xml:space="preserve">wpływu na wydatki sektora finansów publicznych, nie jest trafna. </w:t>
            </w:r>
            <w:r w:rsidR="00393225">
              <w:rPr>
                <w:rFonts w:ascii="Times New Roman" w:hAnsi="Times New Roman" w:cs="Times New Roman"/>
                <w:sz w:val="22"/>
                <w:szCs w:val="22"/>
              </w:rPr>
              <w:t>Z</w:t>
            </w:r>
            <w:r w:rsidR="00B50C20" w:rsidRPr="00B50C20">
              <w:rPr>
                <w:rFonts w:ascii="Times New Roman" w:hAnsi="Times New Roman" w:cs="Times New Roman"/>
                <w:sz w:val="22"/>
                <w:szCs w:val="22"/>
              </w:rPr>
              <w:t>naczna redukcja liczby wysyłanych do</w:t>
            </w:r>
            <w:r w:rsidR="00B50C2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0C20" w:rsidRPr="00B50C20">
              <w:rPr>
                <w:rFonts w:ascii="Times New Roman" w:hAnsi="Times New Roman" w:cs="Times New Roman"/>
                <w:sz w:val="22"/>
                <w:szCs w:val="22"/>
              </w:rPr>
              <w:t>profesjonalnych uczestników postępowania karnego pism w formie</w:t>
            </w:r>
            <w:r w:rsidR="00B50C2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0C20" w:rsidRPr="00B50C20">
              <w:rPr>
                <w:rFonts w:ascii="Times New Roman" w:hAnsi="Times New Roman" w:cs="Times New Roman"/>
                <w:sz w:val="22"/>
                <w:szCs w:val="22"/>
              </w:rPr>
              <w:t>papierowej spowoduje zmniejszenie wydatków sektora finansów</w:t>
            </w:r>
            <w:r w:rsidR="00B50C2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0C20" w:rsidRPr="00B50C20">
              <w:rPr>
                <w:rFonts w:ascii="Times New Roman" w:hAnsi="Times New Roman" w:cs="Times New Roman"/>
                <w:sz w:val="22"/>
                <w:szCs w:val="22"/>
              </w:rPr>
              <w:t>publicznych</w:t>
            </w:r>
            <w:r w:rsidR="00FD4A9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B50C20" w:rsidRPr="00B50C20">
              <w:rPr>
                <w:rFonts w:ascii="Times New Roman" w:hAnsi="Times New Roman" w:cs="Times New Roman"/>
                <w:sz w:val="22"/>
                <w:szCs w:val="22"/>
              </w:rPr>
              <w:t>Brak jest próby stosownego oszacowania liczby pism, które będą doręczane</w:t>
            </w:r>
            <w:r w:rsidR="00B50C2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0C20" w:rsidRPr="00B50C20">
              <w:rPr>
                <w:rFonts w:ascii="Times New Roman" w:hAnsi="Times New Roman" w:cs="Times New Roman"/>
                <w:sz w:val="22"/>
                <w:szCs w:val="22"/>
              </w:rPr>
              <w:t>przez P</w:t>
            </w:r>
            <w:r w:rsidR="00FD4A9F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="00B50C20" w:rsidRPr="00B50C20">
              <w:rPr>
                <w:rFonts w:ascii="Times New Roman" w:hAnsi="Times New Roman" w:cs="Times New Roman"/>
                <w:sz w:val="22"/>
                <w:szCs w:val="22"/>
              </w:rPr>
              <w:t>, skali ewentualnej oszczędności,</w:t>
            </w:r>
            <w:r w:rsidR="00B50C2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0C20" w:rsidRPr="00B50C20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371E3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B50C20" w:rsidRPr="00B50C20">
              <w:rPr>
                <w:rFonts w:ascii="Times New Roman" w:hAnsi="Times New Roman" w:cs="Times New Roman"/>
                <w:sz w:val="22"/>
                <w:szCs w:val="22"/>
              </w:rPr>
              <w:t>w</w:t>
            </w:r>
            <w:r w:rsidR="00371E3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B50C20" w:rsidRPr="00B50C20">
              <w:rPr>
                <w:rFonts w:ascii="Times New Roman" w:hAnsi="Times New Roman" w:cs="Times New Roman"/>
                <w:sz w:val="22"/>
                <w:szCs w:val="22"/>
              </w:rPr>
              <w:t>szczególności propozycji ich dalszego wykorzystania.</w:t>
            </w:r>
            <w:r w:rsidR="00B50C2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0C20" w:rsidRPr="00B50C20">
              <w:rPr>
                <w:rFonts w:ascii="Times New Roman" w:hAnsi="Times New Roman" w:cs="Times New Roman"/>
                <w:sz w:val="22"/>
                <w:szCs w:val="22"/>
              </w:rPr>
              <w:t>Z</w:t>
            </w:r>
            <w:r w:rsidR="00FD4A9F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B50C20" w:rsidRPr="00B50C20">
              <w:rPr>
                <w:rFonts w:ascii="Times New Roman" w:hAnsi="Times New Roman" w:cs="Times New Roman"/>
                <w:sz w:val="22"/>
                <w:szCs w:val="22"/>
              </w:rPr>
              <w:t>powyższym wiąże się również pominięcie wpływu projektowanej regulacji na środowisko naturalne oraz</w:t>
            </w:r>
            <w:r w:rsidR="00B50C2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0C20" w:rsidRPr="00B50C20">
              <w:rPr>
                <w:rFonts w:ascii="Times New Roman" w:hAnsi="Times New Roman" w:cs="Times New Roman"/>
                <w:sz w:val="22"/>
                <w:szCs w:val="22"/>
              </w:rPr>
              <w:t>mienie państwowe</w:t>
            </w:r>
            <w:r w:rsidR="00393225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B50C20" w:rsidRPr="00B50C20">
              <w:rPr>
                <w:rFonts w:ascii="Times New Roman" w:hAnsi="Times New Roman" w:cs="Times New Roman"/>
                <w:sz w:val="22"/>
                <w:szCs w:val="22"/>
              </w:rPr>
              <w:t xml:space="preserve">Nie sposób zgodzić się </w:t>
            </w:r>
            <w:r w:rsidR="00B50C20" w:rsidRPr="00B50C2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również z twierdzeniem, że efekty wejścia w życie</w:t>
            </w:r>
            <w:r w:rsidR="00B50C2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0C20" w:rsidRPr="00B50C20">
              <w:rPr>
                <w:rFonts w:ascii="Times New Roman" w:hAnsi="Times New Roman" w:cs="Times New Roman"/>
                <w:sz w:val="22"/>
                <w:szCs w:val="22"/>
              </w:rPr>
              <w:t>projektowanych rozwiązań będą natychmiastowe i nie wymagają pomiaru</w:t>
            </w:r>
            <w:r w:rsidR="0039322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B50C20" w:rsidRPr="00B50C20">
              <w:rPr>
                <w:rFonts w:ascii="Times New Roman" w:hAnsi="Times New Roman" w:cs="Times New Roman"/>
                <w:sz w:val="22"/>
                <w:szCs w:val="22"/>
              </w:rPr>
              <w:t xml:space="preserve"> Wydaje się, że mierzalne efekty projektowanej regulacji i ich</w:t>
            </w:r>
            <w:r w:rsidR="006C610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0C20" w:rsidRPr="00B50C20">
              <w:rPr>
                <w:rFonts w:ascii="Times New Roman" w:hAnsi="Times New Roman" w:cs="Times New Roman"/>
                <w:sz w:val="22"/>
                <w:szCs w:val="22"/>
              </w:rPr>
              <w:t>ponowna ocena będzie możliwa dopiero po pewnym czasie,</w:t>
            </w:r>
            <w:r w:rsidR="006C610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0C20" w:rsidRPr="00B50C20">
              <w:rPr>
                <w:rFonts w:ascii="Times New Roman" w:hAnsi="Times New Roman" w:cs="Times New Roman"/>
                <w:sz w:val="22"/>
                <w:szCs w:val="22"/>
              </w:rPr>
              <w:t>umożliwiającym przeprowadzenie procesów karnych w całości w oparciu</w:t>
            </w:r>
            <w:r w:rsidR="006C610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0C20" w:rsidRPr="00B50C20">
              <w:rPr>
                <w:rFonts w:ascii="Times New Roman" w:hAnsi="Times New Roman" w:cs="Times New Roman"/>
                <w:sz w:val="22"/>
                <w:szCs w:val="22"/>
              </w:rPr>
              <w:t>o nowo obowiązujące zasady i</w:t>
            </w:r>
            <w:r w:rsidR="00393225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B50C20" w:rsidRPr="00B50C20">
              <w:rPr>
                <w:rFonts w:ascii="Times New Roman" w:hAnsi="Times New Roman" w:cs="Times New Roman"/>
                <w:sz w:val="22"/>
                <w:szCs w:val="22"/>
              </w:rPr>
              <w:t>standardy, co uzasadniać będzie ponowną</w:t>
            </w:r>
            <w:r w:rsidR="006C610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0C20" w:rsidRPr="00B50C20">
              <w:rPr>
                <w:rFonts w:ascii="Times New Roman" w:hAnsi="Times New Roman" w:cs="Times New Roman"/>
                <w:sz w:val="22"/>
                <w:szCs w:val="22"/>
              </w:rPr>
              <w:t>ewaluację planowanej do wprowadzenia regulacji w przyszłości.</w:t>
            </w:r>
            <w:r w:rsidR="003932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0C20" w:rsidRPr="00B50C20">
              <w:rPr>
                <w:rFonts w:ascii="Times New Roman" w:hAnsi="Times New Roman" w:cs="Times New Roman"/>
                <w:sz w:val="22"/>
                <w:szCs w:val="22"/>
              </w:rPr>
              <w:t>Oczywistym jest, że początkowy etap wdrożenia projektowanych zmian</w:t>
            </w:r>
            <w:r w:rsidR="006C610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0C20" w:rsidRPr="00B50C20">
              <w:rPr>
                <w:rFonts w:ascii="Times New Roman" w:hAnsi="Times New Roman" w:cs="Times New Roman"/>
                <w:sz w:val="22"/>
                <w:szCs w:val="22"/>
              </w:rPr>
              <w:t>niesie za sobą ryzyko awarii systemu oraz konieczność przeszkolenia</w:t>
            </w:r>
            <w:r w:rsidR="006C610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0C20" w:rsidRPr="00B50C20">
              <w:rPr>
                <w:rFonts w:ascii="Times New Roman" w:hAnsi="Times New Roman" w:cs="Times New Roman"/>
                <w:sz w:val="22"/>
                <w:szCs w:val="22"/>
              </w:rPr>
              <w:t>urzędników w zakresie tworzenia i</w:t>
            </w:r>
            <w:r w:rsidR="00371E3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B50C20" w:rsidRPr="00B50C20">
              <w:rPr>
                <w:rFonts w:ascii="Times New Roman" w:hAnsi="Times New Roman" w:cs="Times New Roman"/>
                <w:sz w:val="22"/>
                <w:szCs w:val="22"/>
              </w:rPr>
              <w:t>wysyłania korespondencji przez Portal</w:t>
            </w:r>
            <w:r w:rsidR="006C610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0C20" w:rsidRPr="00B50C20">
              <w:rPr>
                <w:rFonts w:ascii="Times New Roman" w:hAnsi="Times New Roman" w:cs="Times New Roman"/>
                <w:sz w:val="22"/>
                <w:szCs w:val="22"/>
              </w:rPr>
              <w:t>Informacyjny, co</w:t>
            </w:r>
            <w:r w:rsidR="00371E3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0C20" w:rsidRPr="00B50C20">
              <w:rPr>
                <w:rFonts w:ascii="Times New Roman" w:hAnsi="Times New Roman" w:cs="Times New Roman"/>
                <w:sz w:val="22"/>
                <w:szCs w:val="22"/>
              </w:rPr>
              <w:t>nie zostało uwzględnione w skutkach</w:t>
            </w:r>
            <w:r w:rsidR="006C610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0C20" w:rsidRPr="00B50C20">
              <w:rPr>
                <w:rFonts w:ascii="Times New Roman" w:hAnsi="Times New Roman" w:cs="Times New Roman"/>
                <w:sz w:val="22"/>
                <w:szCs w:val="22"/>
              </w:rPr>
              <w:t>projektowanej regulacji.</w:t>
            </w:r>
          </w:p>
        </w:tc>
        <w:tc>
          <w:tcPr>
            <w:tcW w:w="592" w:type="pct"/>
            <w:shd w:val="clear" w:color="auto" w:fill="auto"/>
          </w:tcPr>
          <w:p w14:paraId="7CF77681" w14:textId="5783F1FB" w:rsidR="00D5745B" w:rsidRPr="009657BA" w:rsidRDefault="006C6106" w:rsidP="006142B6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6C6106">
              <w:rPr>
                <w:b/>
                <w:sz w:val="22"/>
                <w:szCs w:val="22"/>
              </w:rPr>
              <w:lastRenderedPageBreak/>
              <w:t>Stowarzyszenie Absolwentów i</w:t>
            </w:r>
            <w:r w:rsidR="00FD4A9F">
              <w:rPr>
                <w:b/>
                <w:sz w:val="22"/>
                <w:szCs w:val="22"/>
              </w:rPr>
              <w:t> </w:t>
            </w:r>
            <w:r w:rsidRPr="006C6106">
              <w:rPr>
                <w:b/>
                <w:sz w:val="22"/>
                <w:szCs w:val="22"/>
              </w:rPr>
              <w:t>aplikantów KSSIP Votum</w:t>
            </w:r>
          </w:p>
        </w:tc>
        <w:tc>
          <w:tcPr>
            <w:tcW w:w="1400" w:type="pct"/>
            <w:shd w:val="clear" w:color="auto" w:fill="auto"/>
          </w:tcPr>
          <w:p w14:paraId="106E590B" w14:textId="43DE543E" w:rsidR="006C6106" w:rsidRDefault="00AF302C" w:rsidP="00E228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Regulacja nie wpływa na </w:t>
            </w:r>
            <w:r w:rsidR="00FD4A9F">
              <w:rPr>
                <w:sz w:val="22"/>
                <w:szCs w:val="22"/>
              </w:rPr>
              <w:t xml:space="preserve">wzrost </w:t>
            </w:r>
            <w:r>
              <w:rPr>
                <w:sz w:val="22"/>
                <w:szCs w:val="22"/>
              </w:rPr>
              <w:t>wydatk</w:t>
            </w:r>
            <w:r w:rsidR="00FD4A9F">
              <w:rPr>
                <w:sz w:val="22"/>
                <w:szCs w:val="22"/>
              </w:rPr>
              <w:t>ów</w:t>
            </w:r>
            <w:r>
              <w:rPr>
                <w:sz w:val="22"/>
                <w:szCs w:val="22"/>
              </w:rPr>
              <w:t xml:space="preserve">,  tj. nie wywoła dodatkowych wydatków. Z pewnością przyczyni się do oszczędności. Ich wysokość będzie możliwa do oszacowania po określonym czasie funkcjonowania przyjętych rozwiązań. </w:t>
            </w:r>
          </w:p>
          <w:p w14:paraId="07AF9AEB" w14:textId="53C17896" w:rsidR="00F077B5" w:rsidRDefault="00F077B5" w:rsidP="00E228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Funkcjonalność PI w zakresie doręczeń znana jest w post</w:t>
            </w:r>
            <w:r w:rsidR="00E22890">
              <w:rPr>
                <w:sz w:val="22"/>
                <w:szCs w:val="22"/>
              </w:rPr>
              <w:t>ę</w:t>
            </w:r>
            <w:r>
              <w:rPr>
                <w:sz w:val="22"/>
                <w:szCs w:val="22"/>
              </w:rPr>
              <w:t xml:space="preserve">powaniu cywilnym i nie </w:t>
            </w:r>
            <w:r>
              <w:rPr>
                <w:sz w:val="22"/>
                <w:szCs w:val="22"/>
              </w:rPr>
              <w:lastRenderedPageBreak/>
              <w:t xml:space="preserve">jest to nowe rozwiązanie nie znane pracownikom sądów. </w:t>
            </w:r>
          </w:p>
          <w:p w14:paraId="44A37F35" w14:textId="77777777" w:rsidR="00CD4E0C" w:rsidRDefault="00CD4E0C" w:rsidP="001B03C9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60E7CBA4" w14:textId="77777777" w:rsidR="00C45149" w:rsidRPr="00C45149" w:rsidRDefault="00C45149" w:rsidP="00C45149">
            <w:pPr>
              <w:rPr>
                <w:sz w:val="22"/>
                <w:szCs w:val="22"/>
              </w:rPr>
            </w:pPr>
          </w:p>
          <w:p w14:paraId="33AC606E" w14:textId="77777777" w:rsidR="00C45149" w:rsidRPr="00C45149" w:rsidRDefault="00C45149" w:rsidP="00C45149">
            <w:pPr>
              <w:rPr>
                <w:sz w:val="22"/>
                <w:szCs w:val="22"/>
              </w:rPr>
            </w:pPr>
          </w:p>
          <w:p w14:paraId="4278445D" w14:textId="77777777" w:rsidR="00C45149" w:rsidRPr="00C45149" w:rsidRDefault="00C45149" w:rsidP="00C45149">
            <w:pPr>
              <w:rPr>
                <w:sz w:val="22"/>
                <w:szCs w:val="22"/>
              </w:rPr>
            </w:pPr>
          </w:p>
          <w:p w14:paraId="23FB38F0" w14:textId="77777777" w:rsidR="00C45149" w:rsidRPr="00C45149" w:rsidRDefault="00C45149" w:rsidP="00C45149">
            <w:pPr>
              <w:rPr>
                <w:sz w:val="22"/>
                <w:szCs w:val="22"/>
              </w:rPr>
            </w:pPr>
          </w:p>
          <w:p w14:paraId="3819A93D" w14:textId="77777777" w:rsidR="00C45149" w:rsidRPr="00C45149" w:rsidRDefault="00C45149" w:rsidP="00C45149">
            <w:pPr>
              <w:rPr>
                <w:sz w:val="22"/>
                <w:szCs w:val="22"/>
              </w:rPr>
            </w:pPr>
          </w:p>
          <w:p w14:paraId="48306520" w14:textId="77777777" w:rsidR="00C45149" w:rsidRPr="00C45149" w:rsidRDefault="00C45149" w:rsidP="00C45149">
            <w:pPr>
              <w:rPr>
                <w:sz w:val="22"/>
                <w:szCs w:val="22"/>
              </w:rPr>
            </w:pPr>
          </w:p>
          <w:p w14:paraId="3C8A3F34" w14:textId="745AAEEB" w:rsidR="00C45149" w:rsidRPr="00C45149" w:rsidRDefault="00C45149" w:rsidP="00C45149">
            <w:pPr>
              <w:rPr>
                <w:sz w:val="22"/>
                <w:szCs w:val="22"/>
              </w:rPr>
            </w:pPr>
          </w:p>
        </w:tc>
      </w:tr>
      <w:tr w:rsidR="007E0FEA" w:rsidRPr="009657BA" w14:paraId="2A3128B6" w14:textId="77777777" w:rsidTr="00FD4A9F">
        <w:trPr>
          <w:trHeight w:val="2316"/>
        </w:trPr>
        <w:tc>
          <w:tcPr>
            <w:tcW w:w="193" w:type="pct"/>
            <w:shd w:val="clear" w:color="auto" w:fill="auto"/>
          </w:tcPr>
          <w:p w14:paraId="24EBFBBD" w14:textId="77777777" w:rsidR="007E0FEA" w:rsidRPr="009657BA" w:rsidRDefault="007E0FEA" w:rsidP="001B03C9">
            <w:pPr>
              <w:numPr>
                <w:ilvl w:val="0"/>
                <w:numId w:val="20"/>
              </w:numPr>
              <w:snapToGrid w:val="0"/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362" w:type="pct"/>
            <w:shd w:val="clear" w:color="auto" w:fill="auto"/>
          </w:tcPr>
          <w:p w14:paraId="0C2559C8" w14:textId="45CC499F" w:rsidR="007E0FEA" w:rsidRDefault="00701AFA" w:rsidP="001B03C9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701AFA">
              <w:rPr>
                <w:b/>
                <w:sz w:val="22"/>
                <w:szCs w:val="22"/>
              </w:rPr>
              <w:t xml:space="preserve">Uwagi ogólne   </w:t>
            </w:r>
          </w:p>
        </w:tc>
        <w:tc>
          <w:tcPr>
            <w:tcW w:w="2452" w:type="pct"/>
            <w:shd w:val="clear" w:color="auto" w:fill="auto"/>
          </w:tcPr>
          <w:p w14:paraId="0FF1F226" w14:textId="65D9604A" w:rsidR="007E0FEA" w:rsidRDefault="00701AFA" w:rsidP="00E55A6A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</w:t>
            </w:r>
            <w:r w:rsidRPr="00701AFA">
              <w:rPr>
                <w:rFonts w:ascii="Times New Roman" w:hAnsi="Times New Roman" w:cs="Times New Roman"/>
                <w:sz w:val="22"/>
                <w:szCs w:val="22"/>
              </w:rPr>
              <w:t>drożenie w praktyce w jednostkach prokuratur wskazanego w projekcie sposobu procedowania w zakresie elektronicznych doręczeń może nasuwać trudności organizacyjne ze względu na aktualny sposób działania portalu informacyjnego.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01AFA">
              <w:rPr>
                <w:rFonts w:ascii="Times New Roman" w:hAnsi="Times New Roman" w:cs="Times New Roman"/>
                <w:sz w:val="22"/>
                <w:szCs w:val="22"/>
              </w:rPr>
              <w:t>Przede wszystkim aktualnie brak jest dostępnych informacji, czy planowane są modyfikacje tego systemu związane z planowanym objęciem, systemem elektronicznych doręczeń również jednostek prokuratur czy też jednostki prokuratury zostaną uznane za podmioty tego samego rodzaju jak pełnomocnicy zawodowi (osoby fizyczne wykonujące zawód adwokata lub radcy prawnego).</w:t>
            </w:r>
          </w:p>
        </w:tc>
        <w:tc>
          <w:tcPr>
            <w:tcW w:w="592" w:type="pct"/>
            <w:shd w:val="clear" w:color="auto" w:fill="auto"/>
          </w:tcPr>
          <w:p w14:paraId="4FE360E3" w14:textId="13D95AEE" w:rsidR="007E0FEA" w:rsidRPr="006C6106" w:rsidRDefault="00701AFA" w:rsidP="00E55A6A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701AFA">
              <w:rPr>
                <w:b/>
                <w:sz w:val="22"/>
                <w:szCs w:val="22"/>
              </w:rPr>
              <w:t>Prokuratura Regionalna w</w:t>
            </w:r>
            <w:r>
              <w:rPr>
                <w:b/>
                <w:sz w:val="22"/>
                <w:szCs w:val="22"/>
              </w:rPr>
              <w:t> </w:t>
            </w:r>
            <w:r w:rsidRPr="00701AFA">
              <w:rPr>
                <w:b/>
                <w:sz w:val="22"/>
                <w:szCs w:val="22"/>
              </w:rPr>
              <w:t>Katowicach</w:t>
            </w:r>
          </w:p>
        </w:tc>
        <w:tc>
          <w:tcPr>
            <w:tcW w:w="1400" w:type="pct"/>
            <w:shd w:val="clear" w:color="auto" w:fill="auto"/>
          </w:tcPr>
          <w:p w14:paraId="6108D06F" w14:textId="71E37FE7" w:rsidR="007E0FEA" w:rsidRDefault="00701AFA" w:rsidP="00E228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Uwaga poza zakresem przedmiotowego projektu rozporządzenia. </w:t>
            </w:r>
          </w:p>
        </w:tc>
      </w:tr>
      <w:tr w:rsidR="00C45149" w:rsidRPr="009657BA" w14:paraId="0BDC4375" w14:textId="77777777" w:rsidTr="00E55A6A">
        <w:trPr>
          <w:trHeight w:val="1936"/>
        </w:trPr>
        <w:tc>
          <w:tcPr>
            <w:tcW w:w="193" w:type="pct"/>
            <w:shd w:val="clear" w:color="auto" w:fill="auto"/>
          </w:tcPr>
          <w:p w14:paraId="0A62B154" w14:textId="77777777" w:rsidR="00C45149" w:rsidRPr="009657BA" w:rsidRDefault="00C45149" w:rsidP="001B03C9">
            <w:pPr>
              <w:numPr>
                <w:ilvl w:val="0"/>
                <w:numId w:val="20"/>
              </w:numPr>
              <w:snapToGrid w:val="0"/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362" w:type="pct"/>
            <w:shd w:val="clear" w:color="auto" w:fill="auto"/>
          </w:tcPr>
          <w:p w14:paraId="40D25E87" w14:textId="77777777" w:rsidR="00C45149" w:rsidRPr="00C45149" w:rsidRDefault="00C45149" w:rsidP="00C45149">
            <w:pPr>
              <w:rPr>
                <w:b/>
                <w:sz w:val="22"/>
                <w:szCs w:val="22"/>
              </w:rPr>
            </w:pPr>
            <w:r w:rsidRPr="00C45149">
              <w:rPr>
                <w:b/>
                <w:sz w:val="22"/>
                <w:szCs w:val="22"/>
              </w:rPr>
              <w:t xml:space="preserve">Uwagi ogólne   </w:t>
            </w:r>
          </w:p>
          <w:p w14:paraId="07398BE8" w14:textId="77777777" w:rsidR="00C45149" w:rsidRPr="00701AFA" w:rsidRDefault="00C45149" w:rsidP="001B03C9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52" w:type="pct"/>
            <w:shd w:val="clear" w:color="auto" w:fill="auto"/>
          </w:tcPr>
          <w:p w14:paraId="45B8F316" w14:textId="735BCF9D" w:rsidR="00C45149" w:rsidRDefault="00C45149" w:rsidP="00701AFA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C45149">
              <w:rPr>
                <w:rFonts w:ascii="Times New Roman" w:hAnsi="Times New Roman" w:cs="Times New Roman"/>
                <w:sz w:val="22"/>
                <w:szCs w:val="22"/>
              </w:rPr>
              <w:t>Uwaga wprost nie wynika z treści rozporządzenia, ale praktyka w sprawach cywilnych pokazuje, iż takie doręczenie skutkuje możliwością podglądu pisma przed potwierdzeniem odbioru, co w praktyce wydłuża czas na złożenie ewentualnych środków odwoławczych i uniemożliwia stwierdzenie prawomocności, stwarzając możliwość dostępu do akt sprawy dla umocowanych już pełnomocników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92" w:type="pct"/>
            <w:shd w:val="clear" w:color="auto" w:fill="auto"/>
          </w:tcPr>
          <w:p w14:paraId="316BDA45" w14:textId="61CF6BD7" w:rsidR="00C45149" w:rsidRPr="00C45149" w:rsidRDefault="00C45149" w:rsidP="00E55A6A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C45149">
              <w:rPr>
                <w:b/>
                <w:sz w:val="22"/>
                <w:szCs w:val="22"/>
              </w:rPr>
              <w:t>SA w</w:t>
            </w:r>
            <w:r>
              <w:rPr>
                <w:b/>
                <w:sz w:val="22"/>
                <w:szCs w:val="22"/>
              </w:rPr>
              <w:t> </w:t>
            </w:r>
            <w:r w:rsidRPr="00C45149">
              <w:rPr>
                <w:b/>
                <w:sz w:val="22"/>
                <w:szCs w:val="22"/>
              </w:rPr>
              <w:t xml:space="preserve">Krakowie </w:t>
            </w:r>
          </w:p>
          <w:p w14:paraId="6352687C" w14:textId="733468EE" w:rsidR="00C45149" w:rsidRPr="00701AFA" w:rsidRDefault="00C45149" w:rsidP="00E55A6A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C45149">
              <w:rPr>
                <w:b/>
                <w:sz w:val="22"/>
                <w:szCs w:val="22"/>
              </w:rPr>
              <w:t>(SR w</w:t>
            </w:r>
            <w:r>
              <w:rPr>
                <w:b/>
                <w:sz w:val="22"/>
                <w:szCs w:val="22"/>
              </w:rPr>
              <w:t> </w:t>
            </w:r>
            <w:r w:rsidRPr="00C45149">
              <w:rPr>
                <w:b/>
                <w:sz w:val="22"/>
                <w:szCs w:val="22"/>
              </w:rPr>
              <w:t>Opatowie)</w:t>
            </w:r>
          </w:p>
        </w:tc>
        <w:tc>
          <w:tcPr>
            <w:tcW w:w="1400" w:type="pct"/>
            <w:shd w:val="clear" w:color="auto" w:fill="auto"/>
          </w:tcPr>
          <w:p w14:paraId="6B7F408D" w14:textId="7877AA4F" w:rsidR="00C45149" w:rsidRDefault="00C45149" w:rsidP="00E22890">
            <w:pPr>
              <w:jc w:val="both"/>
              <w:rPr>
                <w:sz w:val="22"/>
                <w:szCs w:val="22"/>
              </w:rPr>
            </w:pPr>
            <w:r w:rsidRPr="00C45149">
              <w:rPr>
                <w:sz w:val="22"/>
                <w:szCs w:val="22"/>
              </w:rPr>
              <w:t>Z uwagi na fakt, iż PI ma też funkcjonalność informacyjną dla stron, pełnomocników, jest możliwość zapoznania się z pismem przed potwierdzeniem odbioru. Przepisy § 4 regulują postępowanie w przypadku nieodebrania pisma w termie 14 dni.</w:t>
            </w:r>
          </w:p>
        </w:tc>
      </w:tr>
      <w:tr w:rsidR="00C45149" w:rsidRPr="009657BA" w14:paraId="75A9AFDE" w14:textId="77777777" w:rsidTr="00C45149">
        <w:trPr>
          <w:trHeight w:val="1601"/>
        </w:trPr>
        <w:tc>
          <w:tcPr>
            <w:tcW w:w="193" w:type="pct"/>
            <w:shd w:val="clear" w:color="auto" w:fill="auto"/>
          </w:tcPr>
          <w:p w14:paraId="6EA6E132" w14:textId="77777777" w:rsidR="00C45149" w:rsidRPr="009657BA" w:rsidRDefault="00C45149" w:rsidP="001B03C9">
            <w:pPr>
              <w:numPr>
                <w:ilvl w:val="0"/>
                <w:numId w:val="20"/>
              </w:numPr>
              <w:snapToGrid w:val="0"/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362" w:type="pct"/>
            <w:shd w:val="clear" w:color="auto" w:fill="auto"/>
          </w:tcPr>
          <w:p w14:paraId="131A2F15" w14:textId="7704AE67" w:rsidR="00C45149" w:rsidRPr="00C45149" w:rsidRDefault="00C45149" w:rsidP="00C45149">
            <w:pPr>
              <w:rPr>
                <w:b/>
                <w:sz w:val="22"/>
                <w:szCs w:val="22"/>
              </w:rPr>
            </w:pPr>
            <w:r w:rsidRPr="00C45149">
              <w:rPr>
                <w:b/>
                <w:sz w:val="22"/>
                <w:szCs w:val="22"/>
              </w:rPr>
              <w:t xml:space="preserve">Uwagi ogólne   </w:t>
            </w:r>
          </w:p>
        </w:tc>
        <w:tc>
          <w:tcPr>
            <w:tcW w:w="2452" w:type="pct"/>
            <w:shd w:val="clear" w:color="auto" w:fill="auto"/>
          </w:tcPr>
          <w:p w14:paraId="6E8CEC1A" w14:textId="19ED2943" w:rsidR="00C45149" w:rsidRPr="00C45149" w:rsidRDefault="00C45149" w:rsidP="00701AFA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C45149">
              <w:rPr>
                <w:rFonts w:ascii="Times New Roman" w:hAnsi="Times New Roman" w:cs="Times New Roman"/>
                <w:sz w:val="22"/>
                <w:szCs w:val="22"/>
              </w:rPr>
              <w:t>Niewątpliwie dla zapewnienia efektywnego sposobu projektowanych doręczeń elektronicznych zasadnym byłoby też podjęcie prac służących połączeniu funkcjonalności doręczeń sądowych z ogólnokrajowym systemem teleinformatycznym prokuratury PROK -SYS i zautomatyzowane procesu elektronicznych doręczeń z sądów dla jednostek prokuratur.</w:t>
            </w:r>
          </w:p>
        </w:tc>
        <w:tc>
          <w:tcPr>
            <w:tcW w:w="592" w:type="pct"/>
            <w:shd w:val="clear" w:color="auto" w:fill="auto"/>
          </w:tcPr>
          <w:p w14:paraId="2F4A997B" w14:textId="6FBECF5E" w:rsidR="00C45149" w:rsidRPr="00C45149" w:rsidRDefault="00C45149" w:rsidP="00C45149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45149">
              <w:rPr>
                <w:b/>
                <w:sz w:val="22"/>
                <w:szCs w:val="22"/>
              </w:rPr>
              <w:t>Prokuratura Regionalna w</w:t>
            </w:r>
            <w:r>
              <w:rPr>
                <w:b/>
                <w:sz w:val="22"/>
                <w:szCs w:val="22"/>
              </w:rPr>
              <w:t> </w:t>
            </w:r>
            <w:r w:rsidRPr="00C45149">
              <w:rPr>
                <w:b/>
                <w:sz w:val="22"/>
                <w:szCs w:val="22"/>
              </w:rPr>
              <w:t>Katowicach</w:t>
            </w:r>
          </w:p>
        </w:tc>
        <w:tc>
          <w:tcPr>
            <w:tcW w:w="1400" w:type="pct"/>
            <w:shd w:val="clear" w:color="auto" w:fill="auto"/>
          </w:tcPr>
          <w:p w14:paraId="5BEEDD39" w14:textId="4A9EDD9D" w:rsidR="00C45149" w:rsidRPr="00C45149" w:rsidRDefault="00C45149" w:rsidP="00E22890">
            <w:pPr>
              <w:jc w:val="both"/>
              <w:rPr>
                <w:sz w:val="22"/>
                <w:szCs w:val="22"/>
              </w:rPr>
            </w:pPr>
            <w:r w:rsidRPr="00C45149">
              <w:rPr>
                <w:sz w:val="22"/>
                <w:szCs w:val="22"/>
              </w:rPr>
              <w:t>Uwaga poza zakresem przedmiotowego projektu rozporządzenia.</w:t>
            </w:r>
          </w:p>
        </w:tc>
      </w:tr>
      <w:bookmarkEnd w:id="1"/>
    </w:tbl>
    <w:p w14:paraId="18C06A01" w14:textId="5FDB4774" w:rsidR="00DA54CE" w:rsidRDefault="00DA54CE" w:rsidP="00287BB8">
      <w:pPr>
        <w:spacing w:line="276" w:lineRule="auto"/>
        <w:rPr>
          <w:b/>
          <w:sz w:val="22"/>
          <w:szCs w:val="22"/>
        </w:rPr>
      </w:pPr>
    </w:p>
    <w:p w14:paraId="672896CA" w14:textId="77777777" w:rsidR="00F077B5" w:rsidRPr="009657BA" w:rsidRDefault="00F077B5" w:rsidP="00287BB8">
      <w:pPr>
        <w:spacing w:line="276" w:lineRule="auto"/>
        <w:rPr>
          <w:sz w:val="22"/>
          <w:szCs w:val="22"/>
        </w:rPr>
      </w:pPr>
    </w:p>
    <w:sectPr w:rsidR="00F077B5" w:rsidRPr="009657BA" w:rsidSect="009F53B5">
      <w:footerReference w:type="default" r:id="rId8"/>
      <w:pgSz w:w="16838" w:h="11906" w:orient="landscape" w:code="9"/>
      <w:pgMar w:top="567" w:right="1418" w:bottom="567" w:left="1418" w:header="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57EFB" w14:textId="77777777" w:rsidR="009F53B5" w:rsidRDefault="009F53B5" w:rsidP="00CD71E4">
      <w:r>
        <w:separator/>
      </w:r>
    </w:p>
  </w:endnote>
  <w:endnote w:type="continuationSeparator" w:id="0">
    <w:p w14:paraId="283455FD" w14:textId="77777777" w:rsidR="009F53B5" w:rsidRDefault="009F53B5" w:rsidP="00CD7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D5AA6" w14:textId="77777777" w:rsidR="00B24B01" w:rsidRDefault="00B24B0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290AAD">
      <w:rPr>
        <w:noProof/>
      </w:rPr>
      <w:t>1</w:t>
    </w:r>
    <w:r>
      <w:fldChar w:fldCharType="end"/>
    </w:r>
  </w:p>
  <w:p w14:paraId="568B4B66" w14:textId="77777777" w:rsidR="00B24B01" w:rsidRDefault="00B24B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DB67A" w14:textId="77777777" w:rsidR="009F53B5" w:rsidRDefault="009F53B5" w:rsidP="00CD71E4">
      <w:r>
        <w:separator/>
      </w:r>
    </w:p>
  </w:footnote>
  <w:footnote w:type="continuationSeparator" w:id="0">
    <w:p w14:paraId="0BE26426" w14:textId="77777777" w:rsidR="009F53B5" w:rsidRDefault="009F53B5" w:rsidP="00CD7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2" w15:restartNumberingAfterBreak="0">
    <w:nsid w:val="000272CB"/>
    <w:multiLevelType w:val="hybridMultilevel"/>
    <w:tmpl w:val="416E6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92508D"/>
    <w:multiLevelType w:val="hybridMultilevel"/>
    <w:tmpl w:val="73701F10"/>
    <w:lvl w:ilvl="0" w:tplc="2D98A64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715D0"/>
    <w:multiLevelType w:val="hybridMultilevel"/>
    <w:tmpl w:val="702A5DC0"/>
    <w:lvl w:ilvl="0" w:tplc="A3B033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C11EF"/>
    <w:multiLevelType w:val="hybridMultilevel"/>
    <w:tmpl w:val="42E49158"/>
    <w:lvl w:ilvl="0" w:tplc="5BCABA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4BB4"/>
    <w:multiLevelType w:val="hybridMultilevel"/>
    <w:tmpl w:val="D62293F8"/>
    <w:lvl w:ilvl="0" w:tplc="497A5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E38B5"/>
    <w:multiLevelType w:val="hybridMultilevel"/>
    <w:tmpl w:val="6C94F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63BE4"/>
    <w:multiLevelType w:val="hybridMultilevel"/>
    <w:tmpl w:val="C8749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1313A"/>
    <w:multiLevelType w:val="hybridMultilevel"/>
    <w:tmpl w:val="88C8C1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E63EE"/>
    <w:multiLevelType w:val="hybridMultilevel"/>
    <w:tmpl w:val="D0C6E5E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6E285F"/>
    <w:multiLevelType w:val="hybridMultilevel"/>
    <w:tmpl w:val="BCB28F68"/>
    <w:lvl w:ilvl="0" w:tplc="A86809FE">
      <w:start w:val="1"/>
      <w:numFmt w:val="decimal"/>
      <w:lvlText w:val="%1)"/>
      <w:lvlJc w:val="left"/>
      <w:pPr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2" w15:restartNumberingAfterBreak="0">
    <w:nsid w:val="34F26790"/>
    <w:multiLevelType w:val="hybridMultilevel"/>
    <w:tmpl w:val="8CA28B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44D71"/>
    <w:multiLevelType w:val="hybridMultilevel"/>
    <w:tmpl w:val="6644A370"/>
    <w:lvl w:ilvl="0" w:tplc="497A5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DD6C76"/>
    <w:multiLevelType w:val="hybridMultilevel"/>
    <w:tmpl w:val="014E8A90"/>
    <w:lvl w:ilvl="0" w:tplc="497A5A4C">
      <w:start w:val="1"/>
      <w:numFmt w:val="bullet"/>
      <w:lvlText w:val=""/>
      <w:lvlJc w:val="left"/>
      <w:pPr>
        <w:ind w:left="7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5" w15:restartNumberingAfterBreak="0">
    <w:nsid w:val="3E602D1D"/>
    <w:multiLevelType w:val="hybridMultilevel"/>
    <w:tmpl w:val="E2184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151C2"/>
    <w:multiLevelType w:val="singleLevel"/>
    <w:tmpl w:val="189801D8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56279A9"/>
    <w:multiLevelType w:val="hybridMultilevel"/>
    <w:tmpl w:val="CEC4BF60"/>
    <w:lvl w:ilvl="0" w:tplc="D8F6DD7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64104"/>
    <w:multiLevelType w:val="hybridMultilevel"/>
    <w:tmpl w:val="F65833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683036"/>
    <w:multiLevelType w:val="hybridMultilevel"/>
    <w:tmpl w:val="73701F10"/>
    <w:lvl w:ilvl="0" w:tplc="2D98A64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2055B5"/>
    <w:multiLevelType w:val="hybridMultilevel"/>
    <w:tmpl w:val="73701F10"/>
    <w:lvl w:ilvl="0" w:tplc="2D98A64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2A15AB"/>
    <w:multiLevelType w:val="hybridMultilevel"/>
    <w:tmpl w:val="0B08B360"/>
    <w:lvl w:ilvl="0" w:tplc="DCE4CF4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CF6578"/>
    <w:multiLevelType w:val="hybridMultilevel"/>
    <w:tmpl w:val="61603CB4"/>
    <w:lvl w:ilvl="0" w:tplc="497A5A4C">
      <w:start w:val="1"/>
      <w:numFmt w:val="bullet"/>
      <w:lvlText w:val=""/>
      <w:lvlJc w:val="left"/>
      <w:pPr>
        <w:ind w:left="7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3" w15:restartNumberingAfterBreak="0">
    <w:nsid w:val="612E7021"/>
    <w:multiLevelType w:val="hybridMultilevel"/>
    <w:tmpl w:val="C7BAC2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734607"/>
    <w:multiLevelType w:val="hybridMultilevel"/>
    <w:tmpl w:val="563EDB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A0B77EC"/>
    <w:multiLevelType w:val="hybridMultilevel"/>
    <w:tmpl w:val="546AC8DE"/>
    <w:lvl w:ilvl="0" w:tplc="497A5A4C">
      <w:start w:val="1"/>
      <w:numFmt w:val="bullet"/>
      <w:lvlText w:val=""/>
      <w:lvlJc w:val="left"/>
      <w:pPr>
        <w:ind w:left="7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6" w15:restartNumberingAfterBreak="0">
    <w:nsid w:val="6C095B55"/>
    <w:multiLevelType w:val="singleLevel"/>
    <w:tmpl w:val="189801D8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6FE74929"/>
    <w:multiLevelType w:val="singleLevel"/>
    <w:tmpl w:val="189801D8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0041E87"/>
    <w:multiLevelType w:val="hybridMultilevel"/>
    <w:tmpl w:val="F69C5ECA"/>
    <w:lvl w:ilvl="0" w:tplc="3E0A54DE">
      <w:start w:val="1"/>
      <w:numFmt w:val="decimal"/>
      <w:lvlText w:val="%1."/>
      <w:lvlJc w:val="left"/>
      <w:pPr>
        <w:ind w:left="720" w:hanging="360"/>
      </w:pPr>
      <w:rPr>
        <w:rFonts w:ascii="Palatino" w:hAnsi="Palatino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4443E"/>
    <w:multiLevelType w:val="hybridMultilevel"/>
    <w:tmpl w:val="7840B942"/>
    <w:lvl w:ilvl="0" w:tplc="D8F6DD7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F65980"/>
    <w:multiLevelType w:val="singleLevel"/>
    <w:tmpl w:val="A9F6D370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7AC827DB"/>
    <w:multiLevelType w:val="hybridMultilevel"/>
    <w:tmpl w:val="73701F10"/>
    <w:lvl w:ilvl="0" w:tplc="2D98A64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7888455">
    <w:abstractNumId w:val="0"/>
  </w:num>
  <w:num w:numId="2" w16cid:durableId="1349797505">
    <w:abstractNumId w:val="1"/>
  </w:num>
  <w:num w:numId="3" w16cid:durableId="1985773498">
    <w:abstractNumId w:val="7"/>
  </w:num>
  <w:num w:numId="4" w16cid:durableId="1522429500">
    <w:abstractNumId w:val="18"/>
  </w:num>
  <w:num w:numId="5" w16cid:durableId="1684162376">
    <w:abstractNumId w:val="8"/>
  </w:num>
  <w:num w:numId="6" w16cid:durableId="726029512">
    <w:abstractNumId w:val="31"/>
  </w:num>
  <w:num w:numId="7" w16cid:durableId="576942889">
    <w:abstractNumId w:val="21"/>
  </w:num>
  <w:num w:numId="8" w16cid:durableId="120341068">
    <w:abstractNumId w:val="28"/>
  </w:num>
  <w:num w:numId="9" w16cid:durableId="1860704893">
    <w:abstractNumId w:val="15"/>
  </w:num>
  <w:num w:numId="10" w16cid:durableId="460611999">
    <w:abstractNumId w:val="17"/>
  </w:num>
  <w:num w:numId="11" w16cid:durableId="822234879">
    <w:abstractNumId w:val="24"/>
  </w:num>
  <w:num w:numId="12" w16cid:durableId="810631349">
    <w:abstractNumId w:val="29"/>
  </w:num>
  <w:num w:numId="13" w16cid:durableId="1353646190">
    <w:abstractNumId w:val="12"/>
  </w:num>
  <w:num w:numId="14" w16cid:durableId="1764178290">
    <w:abstractNumId w:val="2"/>
  </w:num>
  <w:num w:numId="15" w16cid:durableId="1749419322">
    <w:abstractNumId w:val="4"/>
  </w:num>
  <w:num w:numId="16" w16cid:durableId="423261186">
    <w:abstractNumId w:val="11"/>
  </w:num>
  <w:num w:numId="17" w16cid:durableId="32388256">
    <w:abstractNumId w:val="20"/>
  </w:num>
  <w:num w:numId="18" w16cid:durableId="483470522">
    <w:abstractNumId w:val="19"/>
  </w:num>
  <w:num w:numId="19" w16cid:durableId="1048798075">
    <w:abstractNumId w:val="3"/>
  </w:num>
  <w:num w:numId="20" w16cid:durableId="1809585287">
    <w:abstractNumId w:val="5"/>
  </w:num>
  <w:num w:numId="21" w16cid:durableId="198514232">
    <w:abstractNumId w:val="13"/>
  </w:num>
  <w:num w:numId="22" w16cid:durableId="1963799330">
    <w:abstractNumId w:val="6"/>
  </w:num>
  <w:num w:numId="23" w16cid:durableId="1381055978">
    <w:abstractNumId w:val="25"/>
  </w:num>
  <w:num w:numId="24" w16cid:durableId="2021077927">
    <w:abstractNumId w:val="22"/>
  </w:num>
  <w:num w:numId="25" w16cid:durableId="1937593717">
    <w:abstractNumId w:val="14"/>
  </w:num>
  <w:num w:numId="26" w16cid:durableId="879316950">
    <w:abstractNumId w:val="9"/>
  </w:num>
  <w:num w:numId="27" w16cid:durableId="1807577722">
    <w:abstractNumId w:val="23"/>
  </w:num>
  <w:num w:numId="28" w16cid:durableId="1497576359">
    <w:abstractNumId w:val="30"/>
  </w:num>
  <w:num w:numId="29" w16cid:durableId="2106344160">
    <w:abstractNumId w:val="26"/>
  </w:num>
  <w:num w:numId="30" w16cid:durableId="1218929116">
    <w:abstractNumId w:val="16"/>
  </w:num>
  <w:num w:numId="31" w16cid:durableId="1516841620">
    <w:abstractNumId w:val="27"/>
  </w:num>
  <w:num w:numId="32" w16cid:durableId="1350445573">
    <w:abstractNumId w:val="26"/>
    <w:lvlOverride w:ilvl="0">
      <w:lvl w:ilvl="0">
        <w:start w:val="4"/>
        <w:numFmt w:val="decimal"/>
        <w:lvlText w:val="%1.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3" w16cid:durableId="13319556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23B"/>
    <w:rsid w:val="00000757"/>
    <w:rsid w:val="000011F1"/>
    <w:rsid w:val="00006543"/>
    <w:rsid w:val="00006A25"/>
    <w:rsid w:val="000109C1"/>
    <w:rsid w:val="00010AD3"/>
    <w:rsid w:val="000305D0"/>
    <w:rsid w:val="0003447A"/>
    <w:rsid w:val="0003462D"/>
    <w:rsid w:val="000379CD"/>
    <w:rsid w:val="00040512"/>
    <w:rsid w:val="0004345B"/>
    <w:rsid w:val="00045942"/>
    <w:rsid w:val="0004639C"/>
    <w:rsid w:val="00050604"/>
    <w:rsid w:val="00052678"/>
    <w:rsid w:val="00056812"/>
    <w:rsid w:val="000609B9"/>
    <w:rsid w:val="00060AF0"/>
    <w:rsid w:val="00062EC2"/>
    <w:rsid w:val="00066633"/>
    <w:rsid w:val="000668C6"/>
    <w:rsid w:val="00085618"/>
    <w:rsid w:val="00085E0B"/>
    <w:rsid w:val="00086E52"/>
    <w:rsid w:val="0008776D"/>
    <w:rsid w:val="000913F1"/>
    <w:rsid w:val="000920F1"/>
    <w:rsid w:val="00096DA2"/>
    <w:rsid w:val="00097FDB"/>
    <w:rsid w:val="000A1EDE"/>
    <w:rsid w:val="000A29D8"/>
    <w:rsid w:val="000A5711"/>
    <w:rsid w:val="000A5B8C"/>
    <w:rsid w:val="000A7C58"/>
    <w:rsid w:val="000B4322"/>
    <w:rsid w:val="000B772A"/>
    <w:rsid w:val="000B7D38"/>
    <w:rsid w:val="000C0813"/>
    <w:rsid w:val="000C0A2A"/>
    <w:rsid w:val="000C1B0E"/>
    <w:rsid w:val="000C278D"/>
    <w:rsid w:val="000C3C85"/>
    <w:rsid w:val="000D240F"/>
    <w:rsid w:val="000D390F"/>
    <w:rsid w:val="000D3D3F"/>
    <w:rsid w:val="000F0F16"/>
    <w:rsid w:val="000F2C2F"/>
    <w:rsid w:val="000F2F50"/>
    <w:rsid w:val="000F416F"/>
    <w:rsid w:val="000F4F0E"/>
    <w:rsid w:val="001028D8"/>
    <w:rsid w:val="00102CB8"/>
    <w:rsid w:val="00102EE8"/>
    <w:rsid w:val="00103352"/>
    <w:rsid w:val="00104855"/>
    <w:rsid w:val="00104879"/>
    <w:rsid w:val="001064A9"/>
    <w:rsid w:val="001069E5"/>
    <w:rsid w:val="00107454"/>
    <w:rsid w:val="00107BAB"/>
    <w:rsid w:val="00116DB8"/>
    <w:rsid w:val="00123EF9"/>
    <w:rsid w:val="001242EC"/>
    <w:rsid w:val="00124CDD"/>
    <w:rsid w:val="001310B8"/>
    <w:rsid w:val="00132B8B"/>
    <w:rsid w:val="00132D16"/>
    <w:rsid w:val="00140F63"/>
    <w:rsid w:val="00140FD7"/>
    <w:rsid w:val="00143E09"/>
    <w:rsid w:val="001524A3"/>
    <w:rsid w:val="00154660"/>
    <w:rsid w:val="00155169"/>
    <w:rsid w:val="001553FB"/>
    <w:rsid w:val="001555A3"/>
    <w:rsid w:val="00155B24"/>
    <w:rsid w:val="00156B99"/>
    <w:rsid w:val="001572DF"/>
    <w:rsid w:val="00157391"/>
    <w:rsid w:val="0016028A"/>
    <w:rsid w:val="0016582A"/>
    <w:rsid w:val="0016596F"/>
    <w:rsid w:val="00167FC3"/>
    <w:rsid w:val="001714E9"/>
    <w:rsid w:val="00173740"/>
    <w:rsid w:val="00173C13"/>
    <w:rsid w:val="00174BA7"/>
    <w:rsid w:val="0017797A"/>
    <w:rsid w:val="00180686"/>
    <w:rsid w:val="00187EEF"/>
    <w:rsid w:val="00195B51"/>
    <w:rsid w:val="0019781C"/>
    <w:rsid w:val="001A1FC8"/>
    <w:rsid w:val="001A24E1"/>
    <w:rsid w:val="001A2849"/>
    <w:rsid w:val="001A3DB7"/>
    <w:rsid w:val="001B0AAE"/>
    <w:rsid w:val="001B2EA2"/>
    <w:rsid w:val="001B6403"/>
    <w:rsid w:val="001B64BB"/>
    <w:rsid w:val="001C1B36"/>
    <w:rsid w:val="001C1C73"/>
    <w:rsid w:val="001C2B5C"/>
    <w:rsid w:val="001D0036"/>
    <w:rsid w:val="001D02B2"/>
    <w:rsid w:val="001D3FC3"/>
    <w:rsid w:val="001D5043"/>
    <w:rsid w:val="001D5190"/>
    <w:rsid w:val="001D5AF1"/>
    <w:rsid w:val="001D7808"/>
    <w:rsid w:val="001E12A6"/>
    <w:rsid w:val="001E30AD"/>
    <w:rsid w:val="001E5910"/>
    <w:rsid w:val="001E5BBF"/>
    <w:rsid w:val="001E7926"/>
    <w:rsid w:val="001F5B15"/>
    <w:rsid w:val="00201702"/>
    <w:rsid w:val="00201E1D"/>
    <w:rsid w:val="00202084"/>
    <w:rsid w:val="0020567A"/>
    <w:rsid w:val="00205850"/>
    <w:rsid w:val="0020655F"/>
    <w:rsid w:val="00216CAE"/>
    <w:rsid w:val="00222D8F"/>
    <w:rsid w:val="002300EB"/>
    <w:rsid w:val="00230EA1"/>
    <w:rsid w:val="00235B88"/>
    <w:rsid w:val="0024263A"/>
    <w:rsid w:val="0024450C"/>
    <w:rsid w:val="00247884"/>
    <w:rsid w:val="00253BAD"/>
    <w:rsid w:val="002541A0"/>
    <w:rsid w:val="002569A8"/>
    <w:rsid w:val="00260C5E"/>
    <w:rsid w:val="002637D5"/>
    <w:rsid w:val="00264BE2"/>
    <w:rsid w:val="0026602E"/>
    <w:rsid w:val="002718A3"/>
    <w:rsid w:val="00273296"/>
    <w:rsid w:val="00273897"/>
    <w:rsid w:val="00274884"/>
    <w:rsid w:val="00274AFC"/>
    <w:rsid w:val="00275A1B"/>
    <w:rsid w:val="00277C9B"/>
    <w:rsid w:val="00280782"/>
    <w:rsid w:val="00280CEF"/>
    <w:rsid w:val="002810A9"/>
    <w:rsid w:val="00282974"/>
    <w:rsid w:val="002872C2"/>
    <w:rsid w:val="00287BB8"/>
    <w:rsid w:val="00287FDE"/>
    <w:rsid w:val="00290AAD"/>
    <w:rsid w:val="00292FAC"/>
    <w:rsid w:val="002A0E3F"/>
    <w:rsid w:val="002A3A30"/>
    <w:rsid w:val="002A65FE"/>
    <w:rsid w:val="002B129D"/>
    <w:rsid w:val="002B1ED3"/>
    <w:rsid w:val="002B29D3"/>
    <w:rsid w:val="002C09CB"/>
    <w:rsid w:val="002C5A46"/>
    <w:rsid w:val="002D28FB"/>
    <w:rsid w:val="002D3276"/>
    <w:rsid w:val="002D523B"/>
    <w:rsid w:val="002D61A2"/>
    <w:rsid w:val="002E2147"/>
    <w:rsid w:val="002E3D1F"/>
    <w:rsid w:val="002F44B2"/>
    <w:rsid w:val="002F5C51"/>
    <w:rsid w:val="002F6053"/>
    <w:rsid w:val="003130D4"/>
    <w:rsid w:val="0031335D"/>
    <w:rsid w:val="0031647B"/>
    <w:rsid w:val="003219D8"/>
    <w:rsid w:val="003250AE"/>
    <w:rsid w:val="00326911"/>
    <w:rsid w:val="00327667"/>
    <w:rsid w:val="00342A57"/>
    <w:rsid w:val="00344A03"/>
    <w:rsid w:val="0034564D"/>
    <w:rsid w:val="0034574E"/>
    <w:rsid w:val="003465F4"/>
    <w:rsid w:val="00351B69"/>
    <w:rsid w:val="003536AF"/>
    <w:rsid w:val="00355F97"/>
    <w:rsid w:val="003623EB"/>
    <w:rsid w:val="0036469F"/>
    <w:rsid w:val="00367F56"/>
    <w:rsid w:val="00371E34"/>
    <w:rsid w:val="0037309B"/>
    <w:rsid w:val="003730B5"/>
    <w:rsid w:val="00386842"/>
    <w:rsid w:val="0039024C"/>
    <w:rsid w:val="00393225"/>
    <w:rsid w:val="00394A17"/>
    <w:rsid w:val="00394B5B"/>
    <w:rsid w:val="003A3249"/>
    <w:rsid w:val="003A718B"/>
    <w:rsid w:val="003A799C"/>
    <w:rsid w:val="003A7EEA"/>
    <w:rsid w:val="003B41D1"/>
    <w:rsid w:val="003C2700"/>
    <w:rsid w:val="003C40DD"/>
    <w:rsid w:val="003C4809"/>
    <w:rsid w:val="003C4BD7"/>
    <w:rsid w:val="003D11B0"/>
    <w:rsid w:val="003D4B91"/>
    <w:rsid w:val="003D4C09"/>
    <w:rsid w:val="003D4E08"/>
    <w:rsid w:val="003E26F6"/>
    <w:rsid w:val="003E398A"/>
    <w:rsid w:val="003E5CA0"/>
    <w:rsid w:val="003E6077"/>
    <w:rsid w:val="003F2BE4"/>
    <w:rsid w:val="003F4579"/>
    <w:rsid w:val="003F5B7C"/>
    <w:rsid w:val="004037ED"/>
    <w:rsid w:val="00403BEA"/>
    <w:rsid w:val="004057A8"/>
    <w:rsid w:val="004064B6"/>
    <w:rsid w:val="004160AB"/>
    <w:rsid w:val="004204AD"/>
    <w:rsid w:val="00421372"/>
    <w:rsid w:val="00421BC2"/>
    <w:rsid w:val="00425D54"/>
    <w:rsid w:val="00430A2A"/>
    <w:rsid w:val="00432B1D"/>
    <w:rsid w:val="00435854"/>
    <w:rsid w:val="004468E5"/>
    <w:rsid w:val="004475F3"/>
    <w:rsid w:val="00450677"/>
    <w:rsid w:val="00450793"/>
    <w:rsid w:val="00451A90"/>
    <w:rsid w:val="00453BCC"/>
    <w:rsid w:val="00456BF4"/>
    <w:rsid w:val="00456E1A"/>
    <w:rsid w:val="004627FA"/>
    <w:rsid w:val="00472332"/>
    <w:rsid w:val="00474E51"/>
    <w:rsid w:val="00475096"/>
    <w:rsid w:val="00476556"/>
    <w:rsid w:val="004772B6"/>
    <w:rsid w:val="00480C37"/>
    <w:rsid w:val="00481D22"/>
    <w:rsid w:val="00482A04"/>
    <w:rsid w:val="00484D38"/>
    <w:rsid w:val="00486183"/>
    <w:rsid w:val="00486D68"/>
    <w:rsid w:val="004873C1"/>
    <w:rsid w:val="0048767B"/>
    <w:rsid w:val="004A7CC9"/>
    <w:rsid w:val="004B0913"/>
    <w:rsid w:val="004B2918"/>
    <w:rsid w:val="004B655D"/>
    <w:rsid w:val="004C0531"/>
    <w:rsid w:val="004C1636"/>
    <w:rsid w:val="004C4749"/>
    <w:rsid w:val="004C66F2"/>
    <w:rsid w:val="004D4175"/>
    <w:rsid w:val="004D432C"/>
    <w:rsid w:val="004D65FA"/>
    <w:rsid w:val="004E193D"/>
    <w:rsid w:val="004E2BAC"/>
    <w:rsid w:val="004E398B"/>
    <w:rsid w:val="004F0564"/>
    <w:rsid w:val="004F297F"/>
    <w:rsid w:val="004F60ED"/>
    <w:rsid w:val="004F673B"/>
    <w:rsid w:val="004F6DF7"/>
    <w:rsid w:val="004F768D"/>
    <w:rsid w:val="004F775B"/>
    <w:rsid w:val="00506E3B"/>
    <w:rsid w:val="00513657"/>
    <w:rsid w:val="00524CD6"/>
    <w:rsid w:val="0053141E"/>
    <w:rsid w:val="00534168"/>
    <w:rsid w:val="005353ED"/>
    <w:rsid w:val="005368CA"/>
    <w:rsid w:val="0054517D"/>
    <w:rsid w:val="00546FA4"/>
    <w:rsid w:val="005518BD"/>
    <w:rsid w:val="005546F2"/>
    <w:rsid w:val="00555326"/>
    <w:rsid w:val="0056023B"/>
    <w:rsid w:val="00561900"/>
    <w:rsid w:val="00563C2A"/>
    <w:rsid w:val="005644B4"/>
    <w:rsid w:val="0056789E"/>
    <w:rsid w:val="00570529"/>
    <w:rsid w:val="0057213F"/>
    <w:rsid w:val="00573A28"/>
    <w:rsid w:val="00575DEF"/>
    <w:rsid w:val="0057707B"/>
    <w:rsid w:val="005829B4"/>
    <w:rsid w:val="0058352E"/>
    <w:rsid w:val="005840AE"/>
    <w:rsid w:val="00585A80"/>
    <w:rsid w:val="005867CC"/>
    <w:rsid w:val="0059039C"/>
    <w:rsid w:val="00592546"/>
    <w:rsid w:val="00594CF5"/>
    <w:rsid w:val="00596E61"/>
    <w:rsid w:val="00596F8B"/>
    <w:rsid w:val="0059790C"/>
    <w:rsid w:val="005A6407"/>
    <w:rsid w:val="005A738A"/>
    <w:rsid w:val="005B1D88"/>
    <w:rsid w:val="005B5509"/>
    <w:rsid w:val="005B641B"/>
    <w:rsid w:val="005B78FA"/>
    <w:rsid w:val="005C2F6D"/>
    <w:rsid w:val="005C697E"/>
    <w:rsid w:val="005C784F"/>
    <w:rsid w:val="005D2897"/>
    <w:rsid w:val="005D59D7"/>
    <w:rsid w:val="005D5B8C"/>
    <w:rsid w:val="005D72B3"/>
    <w:rsid w:val="005D79D3"/>
    <w:rsid w:val="005E68AB"/>
    <w:rsid w:val="005E6AA0"/>
    <w:rsid w:val="005E6D74"/>
    <w:rsid w:val="005F46F7"/>
    <w:rsid w:val="005F61A9"/>
    <w:rsid w:val="005F6220"/>
    <w:rsid w:val="0060595E"/>
    <w:rsid w:val="006059A6"/>
    <w:rsid w:val="00605F2C"/>
    <w:rsid w:val="00605F45"/>
    <w:rsid w:val="006109F0"/>
    <w:rsid w:val="00610F33"/>
    <w:rsid w:val="006142B6"/>
    <w:rsid w:val="006144E1"/>
    <w:rsid w:val="00620A2E"/>
    <w:rsid w:val="006259FF"/>
    <w:rsid w:val="00625C7E"/>
    <w:rsid w:val="006274C7"/>
    <w:rsid w:val="00632C4D"/>
    <w:rsid w:val="00640C02"/>
    <w:rsid w:val="00642573"/>
    <w:rsid w:val="00646CDB"/>
    <w:rsid w:val="00655775"/>
    <w:rsid w:val="00660E68"/>
    <w:rsid w:val="0066576A"/>
    <w:rsid w:val="006728B1"/>
    <w:rsid w:val="0067766B"/>
    <w:rsid w:val="00677EF1"/>
    <w:rsid w:val="00680C10"/>
    <w:rsid w:val="006814DB"/>
    <w:rsid w:val="0068698E"/>
    <w:rsid w:val="00686EF2"/>
    <w:rsid w:val="00687BB4"/>
    <w:rsid w:val="00690F13"/>
    <w:rsid w:val="006A1082"/>
    <w:rsid w:val="006A4086"/>
    <w:rsid w:val="006A5205"/>
    <w:rsid w:val="006A6640"/>
    <w:rsid w:val="006B0530"/>
    <w:rsid w:val="006B7B86"/>
    <w:rsid w:val="006C45E4"/>
    <w:rsid w:val="006C6106"/>
    <w:rsid w:val="006C64F3"/>
    <w:rsid w:val="006D468B"/>
    <w:rsid w:val="006D5F02"/>
    <w:rsid w:val="006D7D12"/>
    <w:rsid w:val="006E0258"/>
    <w:rsid w:val="006E1C5B"/>
    <w:rsid w:val="006F12B9"/>
    <w:rsid w:val="006F4B39"/>
    <w:rsid w:val="0070153C"/>
    <w:rsid w:val="00701AFA"/>
    <w:rsid w:val="0071096E"/>
    <w:rsid w:val="00714F17"/>
    <w:rsid w:val="00715264"/>
    <w:rsid w:val="00715D83"/>
    <w:rsid w:val="00716BD4"/>
    <w:rsid w:val="00725E3F"/>
    <w:rsid w:val="0072620E"/>
    <w:rsid w:val="007334DF"/>
    <w:rsid w:val="00736895"/>
    <w:rsid w:val="00737F57"/>
    <w:rsid w:val="00740AB6"/>
    <w:rsid w:val="00751FF2"/>
    <w:rsid w:val="00754594"/>
    <w:rsid w:val="007557CF"/>
    <w:rsid w:val="0076363D"/>
    <w:rsid w:val="00775834"/>
    <w:rsid w:val="007868A4"/>
    <w:rsid w:val="00792070"/>
    <w:rsid w:val="00792409"/>
    <w:rsid w:val="007925AF"/>
    <w:rsid w:val="00793DAB"/>
    <w:rsid w:val="007A168C"/>
    <w:rsid w:val="007A284B"/>
    <w:rsid w:val="007A3696"/>
    <w:rsid w:val="007A4FDC"/>
    <w:rsid w:val="007A5D2B"/>
    <w:rsid w:val="007A6C7E"/>
    <w:rsid w:val="007B6117"/>
    <w:rsid w:val="007B6DE6"/>
    <w:rsid w:val="007B6F58"/>
    <w:rsid w:val="007D281D"/>
    <w:rsid w:val="007D3355"/>
    <w:rsid w:val="007D6261"/>
    <w:rsid w:val="007E0FEA"/>
    <w:rsid w:val="007E79E7"/>
    <w:rsid w:val="007F06B8"/>
    <w:rsid w:val="007F10C2"/>
    <w:rsid w:val="007F12AD"/>
    <w:rsid w:val="007F41BB"/>
    <w:rsid w:val="00801C16"/>
    <w:rsid w:val="00804EA0"/>
    <w:rsid w:val="00810624"/>
    <w:rsid w:val="00811254"/>
    <w:rsid w:val="00811473"/>
    <w:rsid w:val="00811F7D"/>
    <w:rsid w:val="00817B95"/>
    <w:rsid w:val="008212E1"/>
    <w:rsid w:val="008223A4"/>
    <w:rsid w:val="008240AB"/>
    <w:rsid w:val="0082508F"/>
    <w:rsid w:val="008266A3"/>
    <w:rsid w:val="00830958"/>
    <w:rsid w:val="00835EAE"/>
    <w:rsid w:val="00837857"/>
    <w:rsid w:val="00840AB3"/>
    <w:rsid w:val="00844824"/>
    <w:rsid w:val="008461CC"/>
    <w:rsid w:val="0084650E"/>
    <w:rsid w:val="00851958"/>
    <w:rsid w:val="00860575"/>
    <w:rsid w:val="00870B14"/>
    <w:rsid w:val="00870F06"/>
    <w:rsid w:val="008765BC"/>
    <w:rsid w:val="00876D77"/>
    <w:rsid w:val="00881879"/>
    <w:rsid w:val="00883F5D"/>
    <w:rsid w:val="008862CA"/>
    <w:rsid w:val="00886A07"/>
    <w:rsid w:val="00890D50"/>
    <w:rsid w:val="00894DAC"/>
    <w:rsid w:val="008A3947"/>
    <w:rsid w:val="008B04C9"/>
    <w:rsid w:val="008B658B"/>
    <w:rsid w:val="008C5B8D"/>
    <w:rsid w:val="008D008F"/>
    <w:rsid w:val="008D23CC"/>
    <w:rsid w:val="008D62AE"/>
    <w:rsid w:val="008E1DA6"/>
    <w:rsid w:val="008E328A"/>
    <w:rsid w:val="008E6614"/>
    <w:rsid w:val="008F2FEA"/>
    <w:rsid w:val="008F4D06"/>
    <w:rsid w:val="00903006"/>
    <w:rsid w:val="00904EB8"/>
    <w:rsid w:val="00913A1E"/>
    <w:rsid w:val="00914CB2"/>
    <w:rsid w:val="009174C5"/>
    <w:rsid w:val="00917592"/>
    <w:rsid w:val="00917712"/>
    <w:rsid w:val="00920B21"/>
    <w:rsid w:val="009236E7"/>
    <w:rsid w:val="009277E2"/>
    <w:rsid w:val="00936643"/>
    <w:rsid w:val="00940F38"/>
    <w:rsid w:val="00941063"/>
    <w:rsid w:val="00941BEE"/>
    <w:rsid w:val="00941FD8"/>
    <w:rsid w:val="00950502"/>
    <w:rsid w:val="00957A43"/>
    <w:rsid w:val="009612B7"/>
    <w:rsid w:val="00961F01"/>
    <w:rsid w:val="009657BA"/>
    <w:rsid w:val="00967473"/>
    <w:rsid w:val="00970FAE"/>
    <w:rsid w:val="009715B9"/>
    <w:rsid w:val="00972B8A"/>
    <w:rsid w:val="009743E0"/>
    <w:rsid w:val="00976114"/>
    <w:rsid w:val="009804F9"/>
    <w:rsid w:val="00981C43"/>
    <w:rsid w:val="009835BA"/>
    <w:rsid w:val="00984D07"/>
    <w:rsid w:val="00986E94"/>
    <w:rsid w:val="00997302"/>
    <w:rsid w:val="00997368"/>
    <w:rsid w:val="009A74DC"/>
    <w:rsid w:val="009A77B0"/>
    <w:rsid w:val="009B7F17"/>
    <w:rsid w:val="009C17D7"/>
    <w:rsid w:val="009C1B80"/>
    <w:rsid w:val="009C43BB"/>
    <w:rsid w:val="009C7DA3"/>
    <w:rsid w:val="009D0470"/>
    <w:rsid w:val="009D07DC"/>
    <w:rsid w:val="009D22A0"/>
    <w:rsid w:val="009D63C4"/>
    <w:rsid w:val="009D6E72"/>
    <w:rsid w:val="009D731A"/>
    <w:rsid w:val="009D7B71"/>
    <w:rsid w:val="009E7443"/>
    <w:rsid w:val="009F1013"/>
    <w:rsid w:val="009F27C2"/>
    <w:rsid w:val="009F2947"/>
    <w:rsid w:val="009F4DB1"/>
    <w:rsid w:val="009F53B5"/>
    <w:rsid w:val="009F793C"/>
    <w:rsid w:val="00A0378E"/>
    <w:rsid w:val="00A13C12"/>
    <w:rsid w:val="00A21EC2"/>
    <w:rsid w:val="00A2323D"/>
    <w:rsid w:val="00A23404"/>
    <w:rsid w:val="00A26B0A"/>
    <w:rsid w:val="00A27B3B"/>
    <w:rsid w:val="00A27F4A"/>
    <w:rsid w:val="00A359A5"/>
    <w:rsid w:val="00A4015D"/>
    <w:rsid w:val="00A4017D"/>
    <w:rsid w:val="00A41002"/>
    <w:rsid w:val="00A42128"/>
    <w:rsid w:val="00A430DC"/>
    <w:rsid w:val="00A430E1"/>
    <w:rsid w:val="00A4337E"/>
    <w:rsid w:val="00A4522F"/>
    <w:rsid w:val="00A45304"/>
    <w:rsid w:val="00A51AE9"/>
    <w:rsid w:val="00A53847"/>
    <w:rsid w:val="00A54480"/>
    <w:rsid w:val="00A556AB"/>
    <w:rsid w:val="00A606BE"/>
    <w:rsid w:val="00A62FD8"/>
    <w:rsid w:val="00A648F4"/>
    <w:rsid w:val="00A70A22"/>
    <w:rsid w:val="00A71B1D"/>
    <w:rsid w:val="00A7264D"/>
    <w:rsid w:val="00A74575"/>
    <w:rsid w:val="00A808A6"/>
    <w:rsid w:val="00A814C8"/>
    <w:rsid w:val="00A87D7B"/>
    <w:rsid w:val="00A90415"/>
    <w:rsid w:val="00A91668"/>
    <w:rsid w:val="00A91C71"/>
    <w:rsid w:val="00A93250"/>
    <w:rsid w:val="00AA221D"/>
    <w:rsid w:val="00AA31CB"/>
    <w:rsid w:val="00AA4500"/>
    <w:rsid w:val="00AA47A5"/>
    <w:rsid w:val="00AA7298"/>
    <w:rsid w:val="00AB0883"/>
    <w:rsid w:val="00AB1D2A"/>
    <w:rsid w:val="00AB41F3"/>
    <w:rsid w:val="00AB51AE"/>
    <w:rsid w:val="00AB5776"/>
    <w:rsid w:val="00AB7580"/>
    <w:rsid w:val="00AB7CDA"/>
    <w:rsid w:val="00AC0170"/>
    <w:rsid w:val="00AC1EBF"/>
    <w:rsid w:val="00AC4BF3"/>
    <w:rsid w:val="00AC5A50"/>
    <w:rsid w:val="00AD0426"/>
    <w:rsid w:val="00AD1FC2"/>
    <w:rsid w:val="00AD3906"/>
    <w:rsid w:val="00AD5AB9"/>
    <w:rsid w:val="00AD7766"/>
    <w:rsid w:val="00AE3186"/>
    <w:rsid w:val="00AE31CC"/>
    <w:rsid w:val="00AE3763"/>
    <w:rsid w:val="00AE630B"/>
    <w:rsid w:val="00AE721B"/>
    <w:rsid w:val="00AF041D"/>
    <w:rsid w:val="00AF302C"/>
    <w:rsid w:val="00AF4474"/>
    <w:rsid w:val="00AF516E"/>
    <w:rsid w:val="00AF703E"/>
    <w:rsid w:val="00B04586"/>
    <w:rsid w:val="00B05A9C"/>
    <w:rsid w:val="00B10A65"/>
    <w:rsid w:val="00B1328F"/>
    <w:rsid w:val="00B15364"/>
    <w:rsid w:val="00B15497"/>
    <w:rsid w:val="00B16365"/>
    <w:rsid w:val="00B1788E"/>
    <w:rsid w:val="00B20070"/>
    <w:rsid w:val="00B2081B"/>
    <w:rsid w:val="00B20CFC"/>
    <w:rsid w:val="00B2107D"/>
    <w:rsid w:val="00B22D66"/>
    <w:rsid w:val="00B24B01"/>
    <w:rsid w:val="00B26FE1"/>
    <w:rsid w:val="00B30ED4"/>
    <w:rsid w:val="00B347AA"/>
    <w:rsid w:val="00B3761B"/>
    <w:rsid w:val="00B41B40"/>
    <w:rsid w:val="00B50C20"/>
    <w:rsid w:val="00B539FB"/>
    <w:rsid w:val="00B54A6B"/>
    <w:rsid w:val="00B62C82"/>
    <w:rsid w:val="00B63678"/>
    <w:rsid w:val="00B6565D"/>
    <w:rsid w:val="00B65A9E"/>
    <w:rsid w:val="00B67CBD"/>
    <w:rsid w:val="00B70344"/>
    <w:rsid w:val="00B71BAA"/>
    <w:rsid w:val="00B734E7"/>
    <w:rsid w:val="00B74470"/>
    <w:rsid w:val="00B8065E"/>
    <w:rsid w:val="00B80839"/>
    <w:rsid w:val="00B81629"/>
    <w:rsid w:val="00B86B3A"/>
    <w:rsid w:val="00B91437"/>
    <w:rsid w:val="00B9706B"/>
    <w:rsid w:val="00BA09CC"/>
    <w:rsid w:val="00BA555A"/>
    <w:rsid w:val="00BA6332"/>
    <w:rsid w:val="00BA6DF2"/>
    <w:rsid w:val="00BB1A78"/>
    <w:rsid w:val="00BB5B1B"/>
    <w:rsid w:val="00BB7AE6"/>
    <w:rsid w:val="00BC6E86"/>
    <w:rsid w:val="00BC7AF5"/>
    <w:rsid w:val="00BD0186"/>
    <w:rsid w:val="00BD1816"/>
    <w:rsid w:val="00BD2034"/>
    <w:rsid w:val="00BD20D3"/>
    <w:rsid w:val="00BD4B47"/>
    <w:rsid w:val="00BD7E1F"/>
    <w:rsid w:val="00BE0D5B"/>
    <w:rsid w:val="00BE23EC"/>
    <w:rsid w:val="00BE29F6"/>
    <w:rsid w:val="00BE430F"/>
    <w:rsid w:val="00BF2682"/>
    <w:rsid w:val="00BF3342"/>
    <w:rsid w:val="00BF34EE"/>
    <w:rsid w:val="00BF3C77"/>
    <w:rsid w:val="00BF71A3"/>
    <w:rsid w:val="00C03FCA"/>
    <w:rsid w:val="00C13F0C"/>
    <w:rsid w:val="00C14A40"/>
    <w:rsid w:val="00C212AC"/>
    <w:rsid w:val="00C226CE"/>
    <w:rsid w:val="00C2354E"/>
    <w:rsid w:val="00C24C50"/>
    <w:rsid w:val="00C2517C"/>
    <w:rsid w:val="00C25D6E"/>
    <w:rsid w:val="00C26874"/>
    <w:rsid w:val="00C35BF5"/>
    <w:rsid w:val="00C36688"/>
    <w:rsid w:val="00C36D0A"/>
    <w:rsid w:val="00C371AF"/>
    <w:rsid w:val="00C40228"/>
    <w:rsid w:val="00C40B9D"/>
    <w:rsid w:val="00C4255E"/>
    <w:rsid w:val="00C425C1"/>
    <w:rsid w:val="00C45149"/>
    <w:rsid w:val="00C4517C"/>
    <w:rsid w:val="00C521F6"/>
    <w:rsid w:val="00C5572E"/>
    <w:rsid w:val="00C56CEF"/>
    <w:rsid w:val="00C64F5C"/>
    <w:rsid w:val="00C65171"/>
    <w:rsid w:val="00C66377"/>
    <w:rsid w:val="00C67031"/>
    <w:rsid w:val="00C6770D"/>
    <w:rsid w:val="00C73FAE"/>
    <w:rsid w:val="00C76E13"/>
    <w:rsid w:val="00C807C8"/>
    <w:rsid w:val="00C812F7"/>
    <w:rsid w:val="00C9263A"/>
    <w:rsid w:val="00C93DD6"/>
    <w:rsid w:val="00C953A0"/>
    <w:rsid w:val="00C957B2"/>
    <w:rsid w:val="00C96D50"/>
    <w:rsid w:val="00CA7A98"/>
    <w:rsid w:val="00CB40FC"/>
    <w:rsid w:val="00CB483D"/>
    <w:rsid w:val="00CC0AC9"/>
    <w:rsid w:val="00CC3B6D"/>
    <w:rsid w:val="00CC42E0"/>
    <w:rsid w:val="00CC5FC3"/>
    <w:rsid w:val="00CC61D4"/>
    <w:rsid w:val="00CC62B8"/>
    <w:rsid w:val="00CD1F26"/>
    <w:rsid w:val="00CD4072"/>
    <w:rsid w:val="00CD4E0C"/>
    <w:rsid w:val="00CD71E4"/>
    <w:rsid w:val="00CE03CD"/>
    <w:rsid w:val="00CE1921"/>
    <w:rsid w:val="00CE4397"/>
    <w:rsid w:val="00CE5BB8"/>
    <w:rsid w:val="00CF053B"/>
    <w:rsid w:val="00CF2EBE"/>
    <w:rsid w:val="00D01E23"/>
    <w:rsid w:val="00D01EB9"/>
    <w:rsid w:val="00D06240"/>
    <w:rsid w:val="00D06441"/>
    <w:rsid w:val="00D06B00"/>
    <w:rsid w:val="00D07A21"/>
    <w:rsid w:val="00D11D6E"/>
    <w:rsid w:val="00D12B6D"/>
    <w:rsid w:val="00D2127C"/>
    <w:rsid w:val="00D2128C"/>
    <w:rsid w:val="00D22555"/>
    <w:rsid w:val="00D234F8"/>
    <w:rsid w:val="00D23E9A"/>
    <w:rsid w:val="00D24F79"/>
    <w:rsid w:val="00D318D6"/>
    <w:rsid w:val="00D33482"/>
    <w:rsid w:val="00D33CAC"/>
    <w:rsid w:val="00D33E0C"/>
    <w:rsid w:val="00D34025"/>
    <w:rsid w:val="00D51D72"/>
    <w:rsid w:val="00D5745B"/>
    <w:rsid w:val="00D6130D"/>
    <w:rsid w:val="00D62A95"/>
    <w:rsid w:val="00D65FB8"/>
    <w:rsid w:val="00D67C1E"/>
    <w:rsid w:val="00D740F6"/>
    <w:rsid w:val="00D76BCB"/>
    <w:rsid w:val="00D80225"/>
    <w:rsid w:val="00D80676"/>
    <w:rsid w:val="00D82545"/>
    <w:rsid w:val="00D83B53"/>
    <w:rsid w:val="00D91588"/>
    <w:rsid w:val="00D93CCF"/>
    <w:rsid w:val="00D965EC"/>
    <w:rsid w:val="00D9713B"/>
    <w:rsid w:val="00D97ADB"/>
    <w:rsid w:val="00DA54CE"/>
    <w:rsid w:val="00DA786B"/>
    <w:rsid w:val="00DA79C1"/>
    <w:rsid w:val="00DB00DD"/>
    <w:rsid w:val="00DB0516"/>
    <w:rsid w:val="00DB177B"/>
    <w:rsid w:val="00DB45A3"/>
    <w:rsid w:val="00DB76F6"/>
    <w:rsid w:val="00DB7A78"/>
    <w:rsid w:val="00DC0D3A"/>
    <w:rsid w:val="00DC18AA"/>
    <w:rsid w:val="00DC52FE"/>
    <w:rsid w:val="00DC75F1"/>
    <w:rsid w:val="00DC7A61"/>
    <w:rsid w:val="00DD470F"/>
    <w:rsid w:val="00DD5CFB"/>
    <w:rsid w:val="00DF36FC"/>
    <w:rsid w:val="00DF6097"/>
    <w:rsid w:val="00DF6217"/>
    <w:rsid w:val="00E01613"/>
    <w:rsid w:val="00E02440"/>
    <w:rsid w:val="00E037AC"/>
    <w:rsid w:val="00E05CFF"/>
    <w:rsid w:val="00E07CD4"/>
    <w:rsid w:val="00E133F3"/>
    <w:rsid w:val="00E14530"/>
    <w:rsid w:val="00E211B9"/>
    <w:rsid w:val="00E22890"/>
    <w:rsid w:val="00E24976"/>
    <w:rsid w:val="00E278C4"/>
    <w:rsid w:val="00E44E73"/>
    <w:rsid w:val="00E46CCD"/>
    <w:rsid w:val="00E54ED9"/>
    <w:rsid w:val="00E54FFF"/>
    <w:rsid w:val="00E55A6A"/>
    <w:rsid w:val="00E6246D"/>
    <w:rsid w:val="00E6281D"/>
    <w:rsid w:val="00E646E6"/>
    <w:rsid w:val="00E71825"/>
    <w:rsid w:val="00E77FB3"/>
    <w:rsid w:val="00E83A76"/>
    <w:rsid w:val="00E871BB"/>
    <w:rsid w:val="00E972F0"/>
    <w:rsid w:val="00EA1E4D"/>
    <w:rsid w:val="00EB1177"/>
    <w:rsid w:val="00EB1FA8"/>
    <w:rsid w:val="00EB318C"/>
    <w:rsid w:val="00EB50C3"/>
    <w:rsid w:val="00EB5EB8"/>
    <w:rsid w:val="00EC0B13"/>
    <w:rsid w:val="00EC2023"/>
    <w:rsid w:val="00EC5624"/>
    <w:rsid w:val="00EC573D"/>
    <w:rsid w:val="00ED33EB"/>
    <w:rsid w:val="00ED5892"/>
    <w:rsid w:val="00EE4A36"/>
    <w:rsid w:val="00EE7527"/>
    <w:rsid w:val="00EE75AB"/>
    <w:rsid w:val="00EE78EB"/>
    <w:rsid w:val="00EF655C"/>
    <w:rsid w:val="00F00B67"/>
    <w:rsid w:val="00F027DC"/>
    <w:rsid w:val="00F06493"/>
    <w:rsid w:val="00F077B5"/>
    <w:rsid w:val="00F106A1"/>
    <w:rsid w:val="00F10A99"/>
    <w:rsid w:val="00F15BF4"/>
    <w:rsid w:val="00F16013"/>
    <w:rsid w:val="00F16D3A"/>
    <w:rsid w:val="00F2604C"/>
    <w:rsid w:val="00F26AE0"/>
    <w:rsid w:val="00F32BAD"/>
    <w:rsid w:val="00F354A2"/>
    <w:rsid w:val="00F3603A"/>
    <w:rsid w:val="00F41FD1"/>
    <w:rsid w:val="00F4330F"/>
    <w:rsid w:val="00F434BB"/>
    <w:rsid w:val="00F45346"/>
    <w:rsid w:val="00F4645D"/>
    <w:rsid w:val="00F47F1B"/>
    <w:rsid w:val="00F500B1"/>
    <w:rsid w:val="00F507AD"/>
    <w:rsid w:val="00F53312"/>
    <w:rsid w:val="00F56F62"/>
    <w:rsid w:val="00F60594"/>
    <w:rsid w:val="00F64A93"/>
    <w:rsid w:val="00F71A68"/>
    <w:rsid w:val="00F72E3E"/>
    <w:rsid w:val="00F82882"/>
    <w:rsid w:val="00F82BA2"/>
    <w:rsid w:val="00F855DC"/>
    <w:rsid w:val="00F85FB5"/>
    <w:rsid w:val="00F86635"/>
    <w:rsid w:val="00F876C9"/>
    <w:rsid w:val="00F965E7"/>
    <w:rsid w:val="00FA30BA"/>
    <w:rsid w:val="00FB0066"/>
    <w:rsid w:val="00FB0137"/>
    <w:rsid w:val="00FB03FF"/>
    <w:rsid w:val="00FB0C06"/>
    <w:rsid w:val="00FB16A3"/>
    <w:rsid w:val="00FB2709"/>
    <w:rsid w:val="00FB7790"/>
    <w:rsid w:val="00FB7A37"/>
    <w:rsid w:val="00FC14AE"/>
    <w:rsid w:val="00FC2E2E"/>
    <w:rsid w:val="00FC3F0B"/>
    <w:rsid w:val="00FC55B0"/>
    <w:rsid w:val="00FC62BE"/>
    <w:rsid w:val="00FD065C"/>
    <w:rsid w:val="00FD06AE"/>
    <w:rsid w:val="00FD3087"/>
    <w:rsid w:val="00FD4A9F"/>
    <w:rsid w:val="00FD7011"/>
    <w:rsid w:val="00FE1BE9"/>
    <w:rsid w:val="00FE7B53"/>
    <w:rsid w:val="00FE7E3E"/>
    <w:rsid w:val="00FF132A"/>
    <w:rsid w:val="00FF3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F3AD7A8"/>
  <w15:docId w15:val="{0FB6F26B-DC9B-4B33-8598-29F5D9089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246D"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agwek1"/>
    <w:next w:val="Tekstpodstawowy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przypisukocowego">
    <w:name w:val="endnote reference"/>
    <w:uiPriority w:val="99"/>
    <w:semiHidden/>
    <w:unhideWhenUsed/>
    <w:rsid w:val="00CD71E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72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D72B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D72B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D72B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8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68A4"/>
    <w:rPr>
      <w:rFonts w:ascii="Tahoma" w:hAnsi="Tahoma" w:cs="Tahoma"/>
      <w:sz w:val="16"/>
      <w:szCs w:val="16"/>
      <w:lang w:eastAsia="ar-SA"/>
    </w:rPr>
  </w:style>
  <w:style w:type="character" w:customStyle="1" w:styleId="FontStyle34">
    <w:name w:val="Font Style34"/>
    <w:basedOn w:val="Domylnaczcionkaakapitu"/>
    <w:uiPriority w:val="99"/>
    <w:rsid w:val="000C3C85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basedOn w:val="Domylnaczcionkaakapitu"/>
    <w:uiPriority w:val="99"/>
    <w:rsid w:val="009D22A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6">
    <w:name w:val="Font Style36"/>
    <w:basedOn w:val="Domylnaczcionkaakapitu"/>
    <w:uiPriority w:val="99"/>
    <w:rsid w:val="009D22A0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9">
    <w:name w:val="Style19"/>
    <w:basedOn w:val="Normalny"/>
    <w:uiPriority w:val="99"/>
    <w:rsid w:val="009D22A0"/>
    <w:pPr>
      <w:widowControl w:val="0"/>
      <w:suppressAutoHyphens w:val="0"/>
      <w:autoSpaceDE w:val="0"/>
      <w:autoSpaceDN w:val="0"/>
      <w:adjustRightInd w:val="0"/>
      <w:spacing w:line="396" w:lineRule="exact"/>
      <w:ind w:hanging="245"/>
      <w:jc w:val="both"/>
    </w:pPr>
    <w:rPr>
      <w:rFonts w:ascii="Arial Narrow" w:eastAsiaTheme="minorEastAsia" w:hAnsi="Arial Narrow" w:cstheme="minorBidi"/>
      <w:lang w:eastAsia="pl-PL"/>
    </w:rPr>
  </w:style>
  <w:style w:type="character" w:customStyle="1" w:styleId="FontStyle37">
    <w:name w:val="Font Style37"/>
    <w:basedOn w:val="Domylnaczcionkaakapitu"/>
    <w:uiPriority w:val="99"/>
    <w:rsid w:val="00A70A2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8">
    <w:name w:val="Style8"/>
    <w:basedOn w:val="Normalny"/>
    <w:uiPriority w:val="99"/>
    <w:rsid w:val="00F64A93"/>
    <w:pPr>
      <w:widowControl w:val="0"/>
      <w:suppressAutoHyphens w:val="0"/>
      <w:autoSpaceDE w:val="0"/>
      <w:autoSpaceDN w:val="0"/>
      <w:adjustRightInd w:val="0"/>
      <w:jc w:val="both"/>
    </w:pPr>
    <w:rPr>
      <w:rFonts w:eastAsiaTheme="minorEastAsia"/>
      <w:lang w:eastAsia="pl-PL"/>
    </w:rPr>
  </w:style>
  <w:style w:type="paragraph" w:customStyle="1" w:styleId="Style11">
    <w:name w:val="Style11"/>
    <w:basedOn w:val="Normalny"/>
    <w:uiPriority w:val="99"/>
    <w:rsid w:val="00F64A93"/>
    <w:pPr>
      <w:widowControl w:val="0"/>
      <w:suppressAutoHyphens w:val="0"/>
      <w:autoSpaceDE w:val="0"/>
      <w:autoSpaceDN w:val="0"/>
      <w:adjustRightInd w:val="0"/>
      <w:spacing w:line="389" w:lineRule="exact"/>
      <w:ind w:hanging="360"/>
      <w:jc w:val="both"/>
    </w:pPr>
    <w:rPr>
      <w:rFonts w:eastAsiaTheme="minorEastAsia"/>
      <w:lang w:eastAsia="pl-PL"/>
    </w:rPr>
  </w:style>
  <w:style w:type="character" w:customStyle="1" w:styleId="FontStyle27">
    <w:name w:val="Font Style27"/>
    <w:basedOn w:val="Domylnaczcionkaakapitu"/>
    <w:uiPriority w:val="99"/>
    <w:rsid w:val="00F64A9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9">
    <w:name w:val="Font Style29"/>
    <w:basedOn w:val="Domylnaczcionkaakapitu"/>
    <w:uiPriority w:val="99"/>
    <w:rsid w:val="00F64A93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Normalny"/>
    <w:uiPriority w:val="99"/>
    <w:rsid w:val="00277C9B"/>
    <w:pPr>
      <w:widowControl w:val="0"/>
      <w:suppressAutoHyphens w:val="0"/>
      <w:autoSpaceDE w:val="0"/>
      <w:autoSpaceDN w:val="0"/>
      <w:adjustRightInd w:val="0"/>
      <w:spacing w:line="389" w:lineRule="exact"/>
      <w:jc w:val="both"/>
    </w:pPr>
    <w:rPr>
      <w:rFonts w:eastAsiaTheme="minorEastAsia"/>
      <w:lang w:eastAsia="pl-PL"/>
    </w:rPr>
  </w:style>
  <w:style w:type="character" w:customStyle="1" w:styleId="FontStyle23">
    <w:name w:val="Font Style23"/>
    <w:basedOn w:val="Domylnaczcionkaakapitu"/>
    <w:uiPriority w:val="99"/>
    <w:rsid w:val="00920B21"/>
    <w:rPr>
      <w:rFonts w:ascii="Calibri" w:hAnsi="Calibri" w:cs="Calibri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680C10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680C10"/>
    <w:pPr>
      <w:widowControl w:val="0"/>
      <w:suppressAutoHyphens w:val="0"/>
      <w:autoSpaceDE w:val="0"/>
      <w:autoSpaceDN w:val="0"/>
      <w:adjustRightInd w:val="0"/>
      <w:spacing w:line="413" w:lineRule="exact"/>
      <w:jc w:val="both"/>
    </w:pPr>
    <w:rPr>
      <w:rFonts w:eastAsiaTheme="minorEastAsia"/>
      <w:lang w:eastAsia="pl-PL"/>
    </w:rPr>
  </w:style>
  <w:style w:type="paragraph" w:customStyle="1" w:styleId="Style6">
    <w:name w:val="Style6"/>
    <w:basedOn w:val="Normalny"/>
    <w:uiPriority w:val="99"/>
    <w:rsid w:val="00A93250"/>
    <w:pPr>
      <w:widowControl w:val="0"/>
      <w:suppressAutoHyphens w:val="0"/>
      <w:autoSpaceDE w:val="0"/>
      <w:autoSpaceDN w:val="0"/>
      <w:adjustRightInd w:val="0"/>
      <w:spacing w:line="292" w:lineRule="exact"/>
      <w:jc w:val="both"/>
    </w:pPr>
    <w:rPr>
      <w:rFonts w:ascii="Calibri" w:eastAsiaTheme="minorEastAsia" w:hAnsi="Calibri" w:cstheme="minorBidi"/>
      <w:lang w:eastAsia="pl-PL"/>
    </w:rPr>
  </w:style>
  <w:style w:type="character" w:customStyle="1" w:styleId="FontStyle14">
    <w:name w:val="Font Style14"/>
    <w:basedOn w:val="Domylnaczcionkaakapitu"/>
    <w:uiPriority w:val="99"/>
    <w:rsid w:val="00A93250"/>
    <w:rPr>
      <w:rFonts w:ascii="Calibri" w:hAnsi="Calibri" w:cs="Calibri" w:hint="default"/>
      <w:b/>
      <w:bCs/>
      <w:spacing w:val="-20"/>
      <w:sz w:val="22"/>
      <w:szCs w:val="22"/>
    </w:rPr>
  </w:style>
  <w:style w:type="character" w:customStyle="1" w:styleId="FontStyle15">
    <w:name w:val="Font Style15"/>
    <w:basedOn w:val="Domylnaczcionkaakapitu"/>
    <w:uiPriority w:val="99"/>
    <w:rsid w:val="00A93250"/>
    <w:rPr>
      <w:rFonts w:ascii="Calibri" w:hAnsi="Calibri" w:cs="Calibri" w:hint="default"/>
      <w:sz w:val="24"/>
      <w:szCs w:val="24"/>
    </w:rPr>
  </w:style>
  <w:style w:type="character" w:customStyle="1" w:styleId="FontStyle20">
    <w:name w:val="Font Style20"/>
    <w:basedOn w:val="Domylnaczcionkaakapitu"/>
    <w:uiPriority w:val="99"/>
    <w:rsid w:val="00EE4A36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basedOn w:val="Domylnaczcionkaakapitu"/>
    <w:uiPriority w:val="99"/>
    <w:rsid w:val="00EE4A36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Normalny"/>
    <w:uiPriority w:val="99"/>
    <w:rsid w:val="00690F13"/>
    <w:pPr>
      <w:widowControl w:val="0"/>
      <w:suppressAutoHyphens w:val="0"/>
      <w:autoSpaceDE w:val="0"/>
      <w:autoSpaceDN w:val="0"/>
      <w:adjustRightInd w:val="0"/>
      <w:spacing w:line="338" w:lineRule="exact"/>
    </w:pPr>
    <w:rPr>
      <w:rFonts w:ascii="Calibri" w:eastAsiaTheme="minorEastAsia" w:hAnsi="Calibri" w:cs="Calibri"/>
      <w:lang w:eastAsia="pl-PL"/>
    </w:rPr>
  </w:style>
  <w:style w:type="character" w:customStyle="1" w:styleId="FontStyle13">
    <w:name w:val="Font Style13"/>
    <w:basedOn w:val="Domylnaczcionkaakapitu"/>
    <w:uiPriority w:val="99"/>
    <w:rsid w:val="00690F13"/>
    <w:rPr>
      <w:rFonts w:ascii="Calibri" w:hAnsi="Calibri" w:cs="Calibri"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690F13"/>
    <w:rPr>
      <w:rFonts w:ascii="Calibri" w:hAnsi="Calibri" w:cs="Calibri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522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522F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522F"/>
    <w:rPr>
      <w:vertAlign w:val="superscript"/>
    </w:rPr>
  </w:style>
  <w:style w:type="paragraph" w:styleId="Akapitzlist">
    <w:name w:val="List Paragraph"/>
    <w:basedOn w:val="Normalny"/>
    <w:uiPriority w:val="34"/>
    <w:qFormat/>
    <w:rsid w:val="00F85FB5"/>
    <w:pPr>
      <w:ind w:left="720"/>
      <w:contextualSpacing/>
    </w:pPr>
  </w:style>
  <w:style w:type="paragraph" w:customStyle="1" w:styleId="USTustnpkodeksu">
    <w:name w:val="UST(§) – ust. (§ np. kodeksu)"/>
    <w:basedOn w:val="Normalny"/>
    <w:uiPriority w:val="12"/>
    <w:qFormat/>
    <w:rsid w:val="003E398A"/>
    <w:pPr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Theme="minorEastAsia" w:hAnsi="Times" w:cs="Arial"/>
      <w:bCs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82974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xt-justify">
    <w:name w:val="text-justify"/>
    <w:basedOn w:val="Domylnaczcionkaakapitu"/>
    <w:rsid w:val="002829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3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13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19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8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518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7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1271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3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561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1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53496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6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09469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8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5033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12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F0B55-2F0F-4CAF-BAB0-3F6FCF20C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1520</Words>
  <Characters>9121</Characters>
  <Application>Microsoft Office Word</Application>
  <DocSecurity>0</DocSecurity>
  <Lines>76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UWAGI O POSTULATY DE LEGE FERENDA DOT</vt:lpstr>
      <vt:lpstr>UWAGI O POSTULATY DE LEGE FERENDA DOT</vt:lpstr>
    </vt:vector>
  </TitlesOfParts>
  <Company>MS</Company>
  <LinksUpToDate>false</LinksUpToDate>
  <CharactersWithSpaces>10620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UWAGI O POSTULATY DE LEGE FERENDA DOT</dc:title>
  <dc:subject/>
  <dc:creator>grazyna.nauka</dc:creator>
  <cp:keywords/>
  <cp:lastModifiedBy>Sokołowska Bogumiła  (DLPK)</cp:lastModifiedBy>
  <cp:revision>2</cp:revision>
  <cp:lastPrinted>2023-12-18T11:10:00Z</cp:lastPrinted>
  <dcterms:created xsi:type="dcterms:W3CDTF">2024-02-28T13:33:00Z</dcterms:created>
  <dcterms:modified xsi:type="dcterms:W3CDTF">2024-02-28T13:33:00Z</dcterms:modified>
</cp:coreProperties>
</file>