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1203"/>
        <w:gridCol w:w="1436"/>
        <w:gridCol w:w="6642"/>
        <w:gridCol w:w="4514"/>
      </w:tblGrid>
      <w:tr w:rsidR="00807385" w:rsidTr="006A7837">
        <w:trPr>
          <w:jc w:val="center"/>
        </w:trPr>
        <w:tc>
          <w:tcPr>
            <w:tcW w:w="14545" w:type="dxa"/>
            <w:gridSpan w:val="5"/>
            <w:shd w:val="clear" w:color="auto" w:fill="auto"/>
            <w:vAlign w:val="center"/>
          </w:tcPr>
          <w:p w:rsidR="00807385" w:rsidRPr="00F75729" w:rsidRDefault="00807385" w:rsidP="00F75729">
            <w:pPr>
              <w:spacing w:before="120" w:after="120"/>
              <w:ind w:left="2948" w:hanging="2948"/>
              <w:rPr>
                <w:b/>
              </w:rPr>
            </w:pPr>
            <w:bookmarkStart w:id="0" w:name="_GoBack"/>
            <w:bookmarkEnd w:id="0"/>
            <w:r w:rsidRPr="004D086F">
              <w:rPr>
                <w:b/>
                <w:i/>
              </w:rPr>
              <w:t>Nazwa projektu dokumentu</w:t>
            </w:r>
            <w:r w:rsidR="002E0D6A" w:rsidRPr="004D086F">
              <w:rPr>
                <w:b/>
                <w:i/>
              </w:rPr>
              <w:t>:</w:t>
            </w:r>
            <w:r w:rsidR="00564F2F">
              <w:rPr>
                <w:b/>
                <w:i/>
              </w:rPr>
              <w:t xml:space="preserve"> </w:t>
            </w:r>
            <w:r w:rsidR="00F75729" w:rsidRPr="00F75729">
              <w:rPr>
                <w:b/>
              </w:rPr>
              <w:t>rozporządzenie Ministra Cyfryzacji w sprawie minimalnych środków tech</w:t>
            </w:r>
            <w:r w:rsidR="00F75729">
              <w:rPr>
                <w:b/>
              </w:rPr>
              <w:t xml:space="preserve">nicznych i organizacyjnych oraz </w:t>
            </w:r>
            <w:r w:rsidR="00F75729" w:rsidRPr="00F75729">
              <w:rPr>
                <w:b/>
              </w:rPr>
              <w:t>metod,</w:t>
            </w:r>
            <w:r w:rsidR="00F75729">
              <w:rPr>
                <w:b/>
              </w:rPr>
              <w:t xml:space="preserve"> </w:t>
            </w:r>
            <w:r w:rsidR="00F75729" w:rsidRPr="00F75729">
              <w:rPr>
                <w:b/>
              </w:rPr>
              <w:t>jakie przedsiębiorcy telekomunikacyjni są obowiązani stosować w celu zapewnienia bezpieczeństwa lub integralności sieci lub usług (nr 147)</w:t>
            </w:r>
          </w:p>
        </w:tc>
      </w:tr>
      <w:tr w:rsidR="00807385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807385" w:rsidRPr="004D086F" w:rsidRDefault="00807385" w:rsidP="00B67B92">
            <w:pPr>
              <w:jc w:val="center"/>
              <w:rPr>
                <w:b/>
              </w:rPr>
            </w:pPr>
            <w:r w:rsidRPr="004D086F">
              <w:rPr>
                <w:b/>
              </w:rPr>
              <w:t>L.p.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Organ wnoszący uwagi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Jednostka redakcyjna, do której wnoszone są uwagi</w:t>
            </w:r>
          </w:p>
        </w:tc>
        <w:tc>
          <w:tcPr>
            <w:tcW w:w="6642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Treść uwagi</w:t>
            </w:r>
          </w:p>
        </w:tc>
        <w:tc>
          <w:tcPr>
            <w:tcW w:w="4514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Propozycja zmian zapisu</w:t>
            </w:r>
          </w:p>
        </w:tc>
      </w:tr>
      <w:tr w:rsidR="00807385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807385" w:rsidRPr="004D086F" w:rsidRDefault="00807385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807385" w:rsidRPr="004D086F" w:rsidRDefault="005310EA" w:rsidP="006A7837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Rządowe Centrum Legislacji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07385" w:rsidRDefault="00D54CDA" w:rsidP="002E0D6A">
            <w:pPr>
              <w:jc w:val="center"/>
            </w:pPr>
            <w:r>
              <w:t>Uwaga ogólna</w:t>
            </w:r>
          </w:p>
        </w:tc>
        <w:tc>
          <w:tcPr>
            <w:tcW w:w="6642" w:type="dxa"/>
            <w:shd w:val="clear" w:color="auto" w:fill="auto"/>
          </w:tcPr>
          <w:p w:rsidR="00810C9D" w:rsidRDefault="008F15BD" w:rsidP="00810C9D">
            <w:pPr>
              <w:jc w:val="both"/>
            </w:pPr>
            <w:r>
              <w:t xml:space="preserve">1. </w:t>
            </w:r>
            <w:r w:rsidR="00810C9D">
              <w:t>W</w:t>
            </w:r>
            <w:r w:rsidR="00810C9D" w:rsidRPr="00810C9D">
              <w:t xml:space="preserve"> opinii Rządowego Centrum Legislacji projekt rozporządzenia nie wypełnia</w:t>
            </w:r>
            <w:r w:rsidR="00810C9D">
              <w:t xml:space="preserve"> całkowicie </w:t>
            </w:r>
            <w:r w:rsidR="00810C9D" w:rsidRPr="00810C9D">
              <w:t>dyspoz</w:t>
            </w:r>
            <w:r w:rsidR="00810C9D">
              <w:t xml:space="preserve">ycji zawartej w upoważnieniu </w:t>
            </w:r>
            <w:r w:rsidR="00810C9D" w:rsidRPr="00810C9D">
              <w:t>w przypadku dwóch elementów upoważnienia</w:t>
            </w:r>
            <w:r w:rsidR="00810C9D">
              <w:t xml:space="preserve"> – minimalnych środków technicznych oraz metod </w:t>
            </w:r>
            <w:r w:rsidR="00810C9D" w:rsidRPr="00810C9D">
              <w:t>zapobiegania zagrożeniom.</w:t>
            </w:r>
            <w:r w:rsidR="00810C9D">
              <w:t xml:space="preserve"> </w:t>
            </w:r>
          </w:p>
          <w:p w:rsidR="008F15BD" w:rsidRDefault="00810C9D" w:rsidP="00810C9D">
            <w:pPr>
              <w:jc w:val="both"/>
            </w:pPr>
            <w:r w:rsidRPr="00810C9D">
              <w:t xml:space="preserve">Jak </w:t>
            </w:r>
            <w:r>
              <w:t>wskazywano</w:t>
            </w:r>
            <w:r w:rsidRPr="00810C9D">
              <w:t xml:space="preserve"> na</w:t>
            </w:r>
            <w:r>
              <w:t xml:space="preserve"> </w:t>
            </w:r>
            <w:r w:rsidRPr="00810C9D">
              <w:t>wcześniejszych etapach uzgodnień międzyresortowych, ustawodawca dał ministrowi możliwość</w:t>
            </w:r>
            <w:r>
              <w:t xml:space="preserve"> </w:t>
            </w:r>
            <w:r w:rsidRPr="00810C9D">
              <w:t>wydania rozporządzenia określającego minimalne środki techniczne i organizacyjne oraz metody</w:t>
            </w:r>
            <w:r>
              <w:t xml:space="preserve"> </w:t>
            </w:r>
            <w:r w:rsidRPr="00810C9D">
              <w:t>zapobiegania zagrożeniom, o których mowa w art. 175a ust. 1 i art. 175c ust. 1 ustawy</w:t>
            </w:r>
            <w:r w:rsidR="00CB5BD2">
              <w:t xml:space="preserve"> – Prawo telekomunikacyjne</w:t>
            </w:r>
            <w:r w:rsidRPr="00810C9D">
              <w:t>, jakie</w:t>
            </w:r>
            <w:r>
              <w:t xml:space="preserve"> </w:t>
            </w:r>
            <w:r w:rsidRPr="00810C9D">
              <w:t>przedsiębiorcy telekomunikacyjni są obowiązani stosować w celu zapewnienia bezpieczeństwa</w:t>
            </w:r>
            <w:r>
              <w:t xml:space="preserve"> </w:t>
            </w:r>
            <w:r w:rsidRPr="00810C9D">
              <w:t>lub integralności sieci lub usług. Mając na uwadze powyższe, akt wykonawczy powinien zawierać</w:t>
            </w:r>
            <w:r>
              <w:t xml:space="preserve"> </w:t>
            </w:r>
            <w:r w:rsidRPr="00810C9D">
              <w:t>trzy, niebudzące wątpliwości pod względem ich charakteru, elementy – środki organizacyjne,</w:t>
            </w:r>
            <w:r>
              <w:t xml:space="preserve"> </w:t>
            </w:r>
            <w:r w:rsidRPr="00810C9D">
              <w:t>środki techniczne oraz metody zapobiegania wskazanym zagrożeniom.</w:t>
            </w:r>
            <w:r w:rsidR="008F15BD">
              <w:t xml:space="preserve"> </w:t>
            </w:r>
          </w:p>
          <w:p w:rsidR="008F15BD" w:rsidRDefault="008F15BD" w:rsidP="00810C9D">
            <w:pPr>
              <w:jc w:val="both"/>
            </w:pPr>
            <w:r>
              <w:t>2. Podkreślić należy, że w</w:t>
            </w:r>
            <w:r w:rsidRPr="008F15BD">
              <w:t xml:space="preserve">szystkie środki techniczne wskazane w rozporządzeniu (czyli pkt 2 i 7) dotyczą jedynie infrastruktury telekomunikacyjnej i systemów informatycznych, których naruszenie bezpieczeństwa lub integralności będzie miało istotny wpływ na funkcjonowanie sieci lub usług o znaczeniu kluczowym dla funkcjonowania przedsiębiorcy. Przy czym upoważnienie do wydania rozporządzenia mówi o zapewnieniu bezpieczeństwa lub </w:t>
            </w:r>
            <w:r w:rsidRPr="008F15BD">
              <w:lastRenderedPageBreak/>
              <w:t xml:space="preserve">integralności sieci lub usług nie wprowadzając jednocześnie żadnego zróżnicowania tych sieci lub usług (w znaczeniu „kluczowym” i innym). Tym samym wskazane w projekcie środki techniczne dotyczą jedynie części sieci lub usług (tych o znaczeniu kluczowym) pozostawiając poza regulacją kwestie zabezpieczenia technicznego pozostałych rodzajów sieci lub usług. </w:t>
            </w:r>
          </w:p>
          <w:p w:rsidR="004C45BB" w:rsidRDefault="008F15BD" w:rsidP="00810C9D">
            <w:pPr>
              <w:jc w:val="both"/>
            </w:pPr>
            <w:r>
              <w:t>3. P</w:t>
            </w:r>
            <w:r w:rsidRPr="008F15BD">
              <w:t>onownie podkreślenia wymaga, że upoważnienie ustawowe nakazuje określić minimalne środki organizacyjne i techniczne. Oznacza to, że rozporządzenie powinno określać minimalny pułap środków, jakie przedsiębiorcy będą obowiązani stosować, a których niezastosowanie oznaczałoby niewykonanie przepisu rozporządzenia. Dlatego też projektowane przepisy powinny być sformułowane w sposób jasny i zrozumiały dla ich odbiorców – nie powinny budzić wątpliwości co do zakresu obowiązk</w:t>
            </w:r>
            <w:r w:rsidR="004C45BB">
              <w:t>u ciążącego na adresacie normy, którego niespełnienie będzie niosło za sobą konsekwencje w postaci zarzutu o działanie niezgodnie z przepisami.</w:t>
            </w:r>
          </w:p>
          <w:p w:rsidR="00913087" w:rsidRDefault="00913087" w:rsidP="00913087">
            <w:pPr>
              <w:jc w:val="both"/>
            </w:pPr>
            <w:r>
              <w:t xml:space="preserve">4. Wątpliwości co do zgodności z upoważnieniem budzi nadal § 3, zobowiązujący dostawcę sieci piątej generacji do uwzględniania w trakcie realizacji środków, o których mowa w § 2 pkt 3-5, dodatkowych elementów, gdyż zgodnie z uzasadnieniem do projektu przepis ten stanowi wytyczną do stosowania pozostałych środków wymienionych w rozporządzeniu. Wskazać jednak należy, że upoważnienie ustawowe nie zawiera w zakresie spraw przekazanych do uregulowania w rozporządzeniu – wytycznych do </w:t>
            </w:r>
            <w:r w:rsidR="00D928A5">
              <w:t xml:space="preserve">ich </w:t>
            </w:r>
            <w:r>
              <w:t xml:space="preserve">stosowania. </w:t>
            </w:r>
          </w:p>
          <w:p w:rsidR="004C45BB" w:rsidRDefault="004C45BB" w:rsidP="00810C9D">
            <w:pPr>
              <w:jc w:val="both"/>
            </w:pPr>
          </w:p>
          <w:p w:rsidR="00807385" w:rsidRPr="00371A2B" w:rsidRDefault="00807385" w:rsidP="004C45BB">
            <w:pPr>
              <w:jc w:val="both"/>
            </w:pPr>
          </w:p>
        </w:tc>
        <w:tc>
          <w:tcPr>
            <w:tcW w:w="4514" w:type="dxa"/>
            <w:shd w:val="clear" w:color="auto" w:fill="auto"/>
          </w:tcPr>
          <w:p w:rsidR="00807385" w:rsidRDefault="00CB5BD2" w:rsidP="00686689">
            <w:pPr>
              <w:spacing w:line="276" w:lineRule="auto"/>
              <w:jc w:val="both"/>
            </w:pPr>
            <w:r>
              <w:lastRenderedPageBreak/>
              <w:t xml:space="preserve">Dostosowanie projektu rozporządzenia do </w:t>
            </w:r>
            <w:r w:rsidR="00686689">
              <w:t xml:space="preserve">wymogów zawartych w </w:t>
            </w:r>
            <w:r>
              <w:t>upoważnieni</w:t>
            </w:r>
            <w:r w:rsidR="00686689">
              <w:t>u</w:t>
            </w:r>
            <w:r>
              <w:t xml:space="preserve"> ustaw</w:t>
            </w:r>
            <w:r w:rsidR="00686689">
              <w:t>owym.</w:t>
            </w:r>
            <w:r>
              <w:t xml:space="preserve"> </w:t>
            </w:r>
          </w:p>
        </w:tc>
      </w:tr>
      <w:tr w:rsidR="00B67B92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B67B92" w:rsidRPr="004D086F" w:rsidRDefault="00B67B9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7B92" w:rsidRDefault="00B67B92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:rsidR="00B67B92" w:rsidRDefault="00D54CDA" w:rsidP="002E0D6A">
            <w:pPr>
              <w:jc w:val="center"/>
            </w:pPr>
            <w:r w:rsidRPr="00D54CDA">
              <w:t>§ 3 ust. 1 pkt 1</w:t>
            </w:r>
          </w:p>
        </w:tc>
        <w:tc>
          <w:tcPr>
            <w:tcW w:w="6642" w:type="dxa"/>
            <w:shd w:val="clear" w:color="auto" w:fill="auto"/>
          </w:tcPr>
          <w:p w:rsidR="00B67B92" w:rsidRDefault="00B33B8F" w:rsidP="003508DE">
            <w:pPr>
              <w:jc w:val="both"/>
            </w:pPr>
            <w:r w:rsidRPr="00B33B8F">
              <w:t xml:space="preserve">Zgodnie z § 3 ust. 1 pkt 1 projektu rozporządzenia </w:t>
            </w:r>
            <w:r>
              <w:t xml:space="preserve">(zmienionym w stosunku do projektu przedstawionego do uzgodnień) </w:t>
            </w:r>
            <w:r w:rsidRPr="00B33B8F">
              <w:t>przedsiębiorca telekomunikacyjny dostarczający sieć piątej generacji (5G),</w:t>
            </w:r>
            <w:r>
              <w:t xml:space="preserve"> </w:t>
            </w:r>
            <w:r w:rsidRPr="00B33B8F">
              <w:t xml:space="preserve">określoną w dokumencie technicznym – Raporcie </w:t>
            </w:r>
            <w:r w:rsidRPr="00B33B8F">
              <w:lastRenderedPageBreak/>
              <w:t>ETSI TR 121 915 V.15.0.0. (2019-10) lub</w:t>
            </w:r>
            <w:r>
              <w:t xml:space="preserve"> </w:t>
            </w:r>
            <w:r w:rsidRPr="00B33B8F">
              <w:t>dokumencie go zastępującym, realizując środki, o których mowa w § 2 pkt 3-5</w:t>
            </w:r>
            <w:r w:rsidR="00D54CDA">
              <w:t xml:space="preserve"> rozporządzenia</w:t>
            </w:r>
            <w:r w:rsidRPr="00B33B8F">
              <w:t>, w ramach tej</w:t>
            </w:r>
            <w:r>
              <w:t xml:space="preserve"> </w:t>
            </w:r>
            <w:r w:rsidRPr="00B33B8F">
              <w:t>sieci uwzględnia rekomendacje dotyczące bezpieczeństwa urządzeń informatycznych lub</w:t>
            </w:r>
            <w:r>
              <w:t xml:space="preserve"> </w:t>
            </w:r>
            <w:r w:rsidRPr="00B33B8F">
              <w:t>oprogramowania, o których mowa w art. 33 ust. 4 ustawy z dnia 5 lipca 2018 r. o</w:t>
            </w:r>
            <w:r>
              <w:t xml:space="preserve"> </w:t>
            </w:r>
            <w:r w:rsidRPr="00B33B8F">
              <w:t xml:space="preserve">krajowym systemie </w:t>
            </w:r>
            <w:proofErr w:type="spellStart"/>
            <w:r w:rsidRPr="00B33B8F">
              <w:t>cyberbezpieczeństwa</w:t>
            </w:r>
            <w:proofErr w:type="spellEnd"/>
            <w:r w:rsidRPr="00B33B8F">
              <w:t xml:space="preserve"> (Dz. U. poz. </w:t>
            </w:r>
            <w:r>
              <w:t xml:space="preserve">1560, z 2019 r. poz. 2020 i 224 </w:t>
            </w:r>
            <w:r w:rsidRPr="00B33B8F">
              <w:t>oraz z 2020 r. poz. 695 i 875)</w:t>
            </w:r>
            <w:r w:rsidR="003508DE">
              <w:t>. Podkreślenia</w:t>
            </w:r>
            <w:r>
              <w:t xml:space="preserve"> </w:t>
            </w:r>
            <w:r w:rsidR="003508DE">
              <w:t>wymaga</w:t>
            </w:r>
            <w:r>
              <w:t xml:space="preserve">, że wspomniane wyżej </w:t>
            </w:r>
            <w:r w:rsidRPr="00B33B8F">
              <w:rPr>
                <w:u w:val="single"/>
              </w:rPr>
              <w:t>rekomendacje nie dotyczą bezpieczeństwa</w:t>
            </w:r>
            <w:r>
              <w:t xml:space="preserve"> urządzeń informatycznych lub oprogramowania, lecz </w:t>
            </w:r>
            <w:r w:rsidRPr="00B33B8F">
              <w:rPr>
                <w:u w:val="single"/>
              </w:rPr>
              <w:t>stosowania urządzeń</w:t>
            </w:r>
            <w:r w:rsidRPr="00B33B8F">
              <w:t xml:space="preserve"> informatycznych lub oprogramowania, w szczególności </w:t>
            </w:r>
            <w:r w:rsidRPr="00B33B8F">
              <w:rPr>
                <w:u w:val="single"/>
              </w:rPr>
              <w:t xml:space="preserve">w zakresie wpływu na </w:t>
            </w:r>
            <w:r w:rsidRPr="00B33B8F">
              <w:t>bezpieczeństwo publiczne lub istotny interes bezpieczeństwa państwa</w:t>
            </w:r>
            <w:r>
              <w:t>.</w:t>
            </w:r>
          </w:p>
        </w:tc>
        <w:tc>
          <w:tcPr>
            <w:tcW w:w="4514" w:type="dxa"/>
            <w:shd w:val="clear" w:color="auto" w:fill="auto"/>
          </w:tcPr>
          <w:p w:rsidR="00B67B92" w:rsidRDefault="00D54CDA" w:rsidP="00B33B8F">
            <w:pPr>
              <w:spacing w:line="276" w:lineRule="auto"/>
              <w:jc w:val="both"/>
            </w:pPr>
            <w:r>
              <w:lastRenderedPageBreak/>
              <w:t>D</w:t>
            </w:r>
            <w:r w:rsidR="00B33B8F">
              <w:t>oprecyzowanie odesłania</w:t>
            </w:r>
            <w:r w:rsidR="00490870">
              <w:t>.</w:t>
            </w:r>
            <w:r w:rsidR="00B33B8F">
              <w:t xml:space="preserve"> </w:t>
            </w:r>
          </w:p>
        </w:tc>
      </w:tr>
    </w:tbl>
    <w:p w:rsidR="00C64B1B" w:rsidRDefault="00C64B1B" w:rsidP="00C64B1B">
      <w:pPr>
        <w:jc w:val="center"/>
      </w:pPr>
    </w:p>
    <w:sectPr w:rsidR="00C64B1B" w:rsidSect="00630397">
      <w:footerReference w:type="default" r:id="rId8"/>
      <w:pgSz w:w="16838" w:h="11906" w:orient="landscape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6B6" w:rsidRDefault="000B16B6" w:rsidP="006F2464">
      <w:r>
        <w:separator/>
      </w:r>
    </w:p>
  </w:endnote>
  <w:endnote w:type="continuationSeparator" w:id="0">
    <w:p w:rsidR="000B16B6" w:rsidRDefault="000B16B6" w:rsidP="006F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C2" w:rsidRDefault="002144C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F5448">
      <w:rPr>
        <w:noProof/>
      </w:rPr>
      <w:t>3</w:t>
    </w:r>
    <w:r>
      <w:rPr>
        <w:noProof/>
      </w:rPr>
      <w:fldChar w:fldCharType="end"/>
    </w:r>
  </w:p>
  <w:p w:rsidR="002144C2" w:rsidRDefault="002144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6B6" w:rsidRDefault="000B16B6" w:rsidP="006F2464">
      <w:r>
        <w:separator/>
      </w:r>
    </w:p>
  </w:footnote>
  <w:footnote w:type="continuationSeparator" w:id="0">
    <w:p w:rsidR="000B16B6" w:rsidRDefault="000B16B6" w:rsidP="006F2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2632F"/>
    <w:multiLevelType w:val="hybridMultilevel"/>
    <w:tmpl w:val="BA280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06B08"/>
    <w:multiLevelType w:val="hybridMultilevel"/>
    <w:tmpl w:val="F8684A5A"/>
    <w:lvl w:ilvl="0" w:tplc="4D58C06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D16EF5"/>
    <w:multiLevelType w:val="hybridMultilevel"/>
    <w:tmpl w:val="8A9C0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37"/>
    <w:rsid w:val="00034258"/>
    <w:rsid w:val="000B16B6"/>
    <w:rsid w:val="000F70DC"/>
    <w:rsid w:val="00204D78"/>
    <w:rsid w:val="002144C2"/>
    <w:rsid w:val="002715B2"/>
    <w:rsid w:val="002830F3"/>
    <w:rsid w:val="002C3EF7"/>
    <w:rsid w:val="002E0D6A"/>
    <w:rsid w:val="003124D1"/>
    <w:rsid w:val="003508DE"/>
    <w:rsid w:val="00371A2B"/>
    <w:rsid w:val="003B7E2E"/>
    <w:rsid w:val="003C5A07"/>
    <w:rsid w:val="003E4667"/>
    <w:rsid w:val="00462ED0"/>
    <w:rsid w:val="0047105F"/>
    <w:rsid w:val="0048004E"/>
    <w:rsid w:val="00490870"/>
    <w:rsid w:val="00494158"/>
    <w:rsid w:val="004C45BB"/>
    <w:rsid w:val="004D086F"/>
    <w:rsid w:val="00512ACF"/>
    <w:rsid w:val="005310EA"/>
    <w:rsid w:val="00540339"/>
    <w:rsid w:val="00564F2F"/>
    <w:rsid w:val="005728C0"/>
    <w:rsid w:val="005967FA"/>
    <w:rsid w:val="005F6527"/>
    <w:rsid w:val="00630397"/>
    <w:rsid w:val="00651688"/>
    <w:rsid w:val="00652FFF"/>
    <w:rsid w:val="006705EC"/>
    <w:rsid w:val="00686689"/>
    <w:rsid w:val="006A7837"/>
    <w:rsid w:val="006E16E9"/>
    <w:rsid w:val="006F2464"/>
    <w:rsid w:val="007343EB"/>
    <w:rsid w:val="00764098"/>
    <w:rsid w:val="007B02F9"/>
    <w:rsid w:val="007E156A"/>
    <w:rsid w:val="007F5448"/>
    <w:rsid w:val="00807385"/>
    <w:rsid w:val="00810C9D"/>
    <w:rsid w:val="00834518"/>
    <w:rsid w:val="00885551"/>
    <w:rsid w:val="008C1A18"/>
    <w:rsid w:val="008C1BB1"/>
    <w:rsid w:val="008F15BD"/>
    <w:rsid w:val="00913087"/>
    <w:rsid w:val="00944932"/>
    <w:rsid w:val="00961A22"/>
    <w:rsid w:val="009C6C55"/>
    <w:rsid w:val="009D1D4D"/>
    <w:rsid w:val="00A9613E"/>
    <w:rsid w:val="00AC59E1"/>
    <w:rsid w:val="00AC6AD3"/>
    <w:rsid w:val="00B33B8F"/>
    <w:rsid w:val="00B67B92"/>
    <w:rsid w:val="00C64B1B"/>
    <w:rsid w:val="00C82EA3"/>
    <w:rsid w:val="00C86AA6"/>
    <w:rsid w:val="00C86B63"/>
    <w:rsid w:val="00CB5BD2"/>
    <w:rsid w:val="00CF662D"/>
    <w:rsid w:val="00D54CDA"/>
    <w:rsid w:val="00D928A5"/>
    <w:rsid w:val="00E14C33"/>
    <w:rsid w:val="00F75729"/>
    <w:rsid w:val="00FD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garbarczyk\Desktop\szablon%20-%20KRMC%20tabel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- KRMC tabela</Template>
  <TotalTime>100</TotalTime>
  <Pages>3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Garbarczyk</dc:creator>
  <cp:lastModifiedBy>Trojanowska-Wysocka Barbara</cp:lastModifiedBy>
  <cp:revision>16</cp:revision>
  <cp:lastPrinted>2012-08-20T11:53:00Z</cp:lastPrinted>
  <dcterms:created xsi:type="dcterms:W3CDTF">2015-01-27T10:05:00Z</dcterms:created>
  <dcterms:modified xsi:type="dcterms:W3CDTF">2020-06-02T10:02:00Z</dcterms:modified>
</cp:coreProperties>
</file>