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0D93" w14:textId="3DC8CC9A" w:rsidR="007F3260" w:rsidRPr="00271EB7" w:rsidRDefault="007F3260" w:rsidP="007F3260">
      <w:pPr>
        <w:rPr>
          <w:rFonts w:ascii="Arial" w:hAnsi="Arial" w:cs="Arial"/>
          <w:b/>
          <w:color w:val="00B050"/>
          <w:sz w:val="20"/>
          <w:szCs w:val="20"/>
        </w:rPr>
      </w:pPr>
    </w:p>
    <w:p w14:paraId="39209393" w14:textId="77777777" w:rsidR="007F3260" w:rsidRPr="00271EB7" w:rsidRDefault="007F3260" w:rsidP="007F3260">
      <w:pPr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14:paraId="31CA39B5" w14:textId="0B5B57D8" w:rsidR="007F3260" w:rsidRPr="003D7763" w:rsidRDefault="007F3260" w:rsidP="006A44C6">
      <w:pPr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</w:pPr>
      <w:r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Załącznik nr 1 do </w:t>
      </w:r>
      <w:r w:rsidR="001F05A3"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Zaproszenia</w:t>
      </w:r>
    </w:p>
    <w:p w14:paraId="0042A9CA" w14:textId="77777777" w:rsidR="006A44C6" w:rsidRPr="003D7763" w:rsidRDefault="006A44C6" w:rsidP="006A44C6">
      <w:pPr>
        <w:rPr>
          <w:rFonts w:ascii="Arial" w:hAnsi="Arial" w:cs="Arial"/>
          <w:b/>
          <w:color w:val="auto"/>
          <w:sz w:val="20"/>
          <w:szCs w:val="20"/>
        </w:rPr>
      </w:pPr>
    </w:p>
    <w:p w14:paraId="36149D49" w14:textId="048AE351" w:rsidR="007F3260" w:rsidRPr="003D7763" w:rsidRDefault="007F3260" w:rsidP="007F3260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D7763">
        <w:rPr>
          <w:rFonts w:ascii="Arial" w:hAnsi="Arial" w:cs="Arial"/>
          <w:b/>
          <w:color w:val="auto"/>
          <w:sz w:val="20"/>
          <w:szCs w:val="20"/>
        </w:rPr>
        <w:t>Opis przedmiotu zamówienia</w:t>
      </w:r>
    </w:p>
    <w:p w14:paraId="4FE2CCC4" w14:textId="77777777" w:rsidR="007F3260" w:rsidRPr="00271EB7" w:rsidRDefault="007F3260" w:rsidP="007F3260"/>
    <w:p w14:paraId="4279A648" w14:textId="2B2E5ADD" w:rsidR="00134CAF" w:rsidRDefault="00466235" w:rsidP="006A44C6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 xml:space="preserve">Dostawa i montaż </w:t>
      </w:r>
      <w:r w:rsidR="008D759C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automatycznego systemu zasilania awaryjnego magazynu szczepionek.</w:t>
      </w:r>
    </w:p>
    <w:p w14:paraId="7DBF283C" w14:textId="5778E028" w:rsidR="006A44C6" w:rsidRPr="006A44C6" w:rsidRDefault="006A44C6" w:rsidP="006A44C6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(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PU.ZP.7</w:t>
      </w:r>
      <w:r w:rsidR="00C23A50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1.2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-2023/PSSE-</w:t>
      </w:r>
      <w:proofErr w:type="spellStart"/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JanowLub</w:t>
      </w:r>
      <w:proofErr w:type="spellEnd"/>
      <w:r w:rsid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)</w:t>
      </w:r>
    </w:p>
    <w:p w14:paraId="05E3BFFC" w14:textId="77777777" w:rsidR="00046C28" w:rsidRDefault="00046C28" w:rsidP="007F3260">
      <w:pPr>
        <w:rPr>
          <w:rFonts w:ascii="Arial" w:hAnsi="Arial" w:cs="Arial"/>
          <w:sz w:val="20"/>
          <w:szCs w:val="20"/>
        </w:rPr>
      </w:pPr>
      <w:bookmarkStart w:id="0" w:name="_Hlk130816052"/>
    </w:p>
    <w:bookmarkEnd w:id="0"/>
    <w:p w14:paraId="3EFF7FF3" w14:textId="77777777" w:rsidR="007F3260" w:rsidRDefault="007F3260" w:rsidP="00C312A8">
      <w:pPr>
        <w:widowControl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8637"/>
      </w:tblGrid>
      <w:tr w:rsidR="00C23A50" w:rsidRPr="00912A34" w14:paraId="60F21F67" w14:textId="77777777" w:rsidTr="00C327C5">
        <w:tc>
          <w:tcPr>
            <w:tcW w:w="0" w:type="auto"/>
            <w:vAlign w:val="center"/>
          </w:tcPr>
          <w:p w14:paraId="607C3DE0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0" w:type="auto"/>
            <w:vAlign w:val="center"/>
          </w:tcPr>
          <w:p w14:paraId="195EB27D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Wymagane parametry urządzenia</w:t>
            </w:r>
          </w:p>
        </w:tc>
      </w:tr>
      <w:tr w:rsidR="00C23A50" w:rsidRPr="00912A34" w14:paraId="2A94AA98" w14:textId="77777777" w:rsidTr="00C327C5">
        <w:tc>
          <w:tcPr>
            <w:tcW w:w="0" w:type="auto"/>
            <w:gridSpan w:val="2"/>
          </w:tcPr>
          <w:p w14:paraId="43ABA2E3" w14:textId="77777777" w:rsidR="00C23A50" w:rsidRPr="00912A34" w:rsidRDefault="00C23A50" w:rsidP="00C327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System zasilania awaryjnego magazynu (lodówki) szczepionek</w:t>
            </w:r>
            <w:r w:rsidRPr="00912A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1szt.</w:t>
            </w:r>
          </w:p>
        </w:tc>
      </w:tr>
      <w:tr w:rsidR="00C23A50" w:rsidRPr="00912A34" w14:paraId="0FCE7005" w14:textId="77777777" w:rsidTr="00C327C5">
        <w:tc>
          <w:tcPr>
            <w:tcW w:w="0" w:type="auto"/>
            <w:vAlign w:val="center"/>
          </w:tcPr>
          <w:p w14:paraId="246151AD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0" w:type="auto"/>
          </w:tcPr>
          <w:p w14:paraId="44872620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składać się z urządzenia typu „UPS” lub „Stacja zasilania” z zasilaniem akumulatorowym</w:t>
            </w:r>
          </w:p>
        </w:tc>
      </w:tr>
      <w:tr w:rsidR="00C23A50" w:rsidRPr="00912A34" w14:paraId="16C90BAD" w14:textId="77777777" w:rsidTr="00C327C5">
        <w:tc>
          <w:tcPr>
            <w:tcW w:w="0" w:type="auto"/>
            <w:vAlign w:val="center"/>
          </w:tcPr>
          <w:p w14:paraId="7DAC33D9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0" w:type="auto"/>
          </w:tcPr>
          <w:p w14:paraId="524E0956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momencie zaniku zasilania system powinien uruchomić się automatycznie</w:t>
            </w:r>
          </w:p>
        </w:tc>
      </w:tr>
      <w:tr w:rsidR="00C23A50" w:rsidRPr="00912A34" w14:paraId="2B31C7F7" w14:textId="77777777" w:rsidTr="00C327C5">
        <w:trPr>
          <w:trHeight w:val="180"/>
        </w:trPr>
        <w:tc>
          <w:tcPr>
            <w:tcW w:w="0" w:type="auto"/>
            <w:vAlign w:val="center"/>
          </w:tcPr>
          <w:p w14:paraId="39D1A0BF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912A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0" w:type="auto"/>
          </w:tcPr>
          <w:p w14:paraId="3A10A25E" w14:textId="67DD350B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powrocie zasilania zewnętrznego system automatycznie powinien naładować akumulatory</w:t>
            </w:r>
          </w:p>
        </w:tc>
      </w:tr>
      <w:tr w:rsidR="00C23A50" w:rsidRPr="00912A34" w14:paraId="126E6012" w14:textId="77777777" w:rsidTr="00C327C5">
        <w:trPr>
          <w:trHeight w:val="180"/>
        </w:trPr>
        <w:tc>
          <w:tcPr>
            <w:tcW w:w="0" w:type="auto"/>
            <w:vAlign w:val="center"/>
          </w:tcPr>
          <w:p w14:paraId="2FD12413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0" w:type="auto"/>
          </w:tcPr>
          <w:p w14:paraId="0561C279" w14:textId="22F61967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wysłać powiadomienie SMS na wskazany numer telefonu o zaniku zasilania zewnętrznego</w:t>
            </w:r>
          </w:p>
        </w:tc>
      </w:tr>
      <w:tr w:rsidR="00C23A50" w:rsidRPr="00912A34" w14:paraId="690E0DC8" w14:textId="77777777" w:rsidTr="00C327C5">
        <w:trPr>
          <w:trHeight w:val="180"/>
        </w:trPr>
        <w:tc>
          <w:tcPr>
            <w:tcW w:w="0" w:type="auto"/>
            <w:vAlign w:val="center"/>
          </w:tcPr>
          <w:p w14:paraId="2F684A49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0" w:type="auto"/>
          </w:tcPr>
          <w:p w14:paraId="4EF6B1C1" w14:textId="55BEDB76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Powinien wysłać powiadomienie SMS na wskazany numer telefonu o powrocie zasilania zewnętrznego.</w:t>
            </w:r>
          </w:p>
        </w:tc>
      </w:tr>
      <w:tr w:rsidR="00C23A50" w:rsidRPr="00912A34" w14:paraId="0DCC9C61" w14:textId="77777777" w:rsidTr="00C327C5">
        <w:trPr>
          <w:trHeight w:val="180"/>
        </w:trPr>
        <w:tc>
          <w:tcPr>
            <w:tcW w:w="0" w:type="auto"/>
            <w:vAlign w:val="center"/>
          </w:tcPr>
          <w:p w14:paraId="5B33953C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0" w:type="auto"/>
          </w:tcPr>
          <w:p w14:paraId="64F107FF" w14:textId="77777777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braku zasilania zewnętrznego system powinien podtrzymać pracę lodówki szczepionek przez minimum 48 godzin.</w:t>
            </w:r>
            <w:r w:rsidRPr="00DC5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(Prąd znamionowy lodówki szczepionek widniejący na tabliczce znamionowej to 1,6A napięcie 230V)</w:t>
            </w:r>
          </w:p>
        </w:tc>
      </w:tr>
      <w:tr w:rsidR="00C23A50" w:rsidRPr="00912A34" w14:paraId="79C5577D" w14:textId="77777777" w:rsidTr="00C327C5">
        <w:trPr>
          <w:trHeight w:val="240"/>
        </w:trPr>
        <w:tc>
          <w:tcPr>
            <w:tcW w:w="0" w:type="auto"/>
            <w:vAlign w:val="center"/>
          </w:tcPr>
          <w:p w14:paraId="7D97E770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0" w:type="auto"/>
            <w:vAlign w:val="center"/>
          </w:tcPr>
          <w:p w14:paraId="4796A85A" w14:textId="77777777" w:rsidR="00C23A50" w:rsidRPr="00912A34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moc wyjściowa 2400W</w:t>
            </w:r>
          </w:p>
        </w:tc>
      </w:tr>
      <w:tr w:rsidR="00C23A50" w:rsidRPr="00912A34" w14:paraId="09C8A938" w14:textId="77777777" w:rsidTr="00C327C5">
        <w:trPr>
          <w:trHeight w:val="240"/>
        </w:trPr>
        <w:tc>
          <w:tcPr>
            <w:tcW w:w="0" w:type="auto"/>
            <w:vAlign w:val="center"/>
          </w:tcPr>
          <w:p w14:paraId="22BA4B9A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0" w:type="auto"/>
          </w:tcPr>
          <w:p w14:paraId="5FF309B7" w14:textId="77777777" w:rsidR="00C23A50" w:rsidRPr="00B4160A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waga wraz z akumulatorami nie większa niż 65kg</w:t>
            </w:r>
          </w:p>
        </w:tc>
      </w:tr>
      <w:tr w:rsidR="00C23A50" w:rsidRPr="00912A34" w14:paraId="0477051C" w14:textId="77777777" w:rsidTr="00C327C5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14:paraId="721086DB" w14:textId="77777777" w:rsidR="00C23A50" w:rsidRPr="00B4160A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 w:rsidRPr="00B41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F1284A1" w14:textId="77777777" w:rsidR="00C23A50" w:rsidRPr="00B4160A" w:rsidRDefault="00C23A50" w:rsidP="00C327C5">
            <w:pPr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wysokość urządzenia z akumulatorami nie większa niż: 550 mm</w:t>
            </w:r>
          </w:p>
        </w:tc>
      </w:tr>
      <w:tr w:rsidR="00C23A50" w:rsidRPr="00912A34" w14:paraId="0ED32AC7" w14:textId="77777777" w:rsidTr="00C327C5">
        <w:trPr>
          <w:trHeight w:val="360"/>
        </w:trPr>
        <w:tc>
          <w:tcPr>
            <w:tcW w:w="0" w:type="auto"/>
            <w:vAlign w:val="center"/>
          </w:tcPr>
          <w:p w14:paraId="650BB6F2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0" w:type="auto"/>
            <w:vAlign w:val="center"/>
          </w:tcPr>
          <w:p w14:paraId="0D764F76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szerokość urządzenia z akumulatorami nie większa niż: 400mm</w:t>
            </w:r>
          </w:p>
        </w:tc>
      </w:tr>
      <w:tr w:rsidR="00C23A50" w:rsidRPr="00912A34" w14:paraId="6FC3004F" w14:textId="77777777" w:rsidTr="00C327C5">
        <w:trPr>
          <w:trHeight w:val="360"/>
        </w:trPr>
        <w:tc>
          <w:tcPr>
            <w:tcW w:w="0" w:type="auto"/>
            <w:vAlign w:val="center"/>
          </w:tcPr>
          <w:p w14:paraId="561CBDA7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0" w:type="auto"/>
            <w:vAlign w:val="center"/>
          </w:tcPr>
          <w:p w14:paraId="27A493B3" w14:textId="77777777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głębokość urządzenia z akumulatorami nie większa niż: 800mm</w:t>
            </w:r>
          </w:p>
        </w:tc>
      </w:tr>
      <w:tr w:rsidR="00C23A50" w:rsidRPr="00912A34" w14:paraId="57B129E2" w14:textId="77777777" w:rsidTr="00C327C5">
        <w:trPr>
          <w:trHeight w:val="287"/>
        </w:trPr>
        <w:tc>
          <w:tcPr>
            <w:tcW w:w="0" w:type="auto"/>
            <w:vAlign w:val="center"/>
          </w:tcPr>
          <w:p w14:paraId="26EFBF14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0" w:type="auto"/>
          </w:tcPr>
          <w:p w14:paraId="568216CA" w14:textId="53A98F14" w:rsidR="00C23A50" w:rsidRPr="00135F5D" w:rsidRDefault="00135F5D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>Czas przystąpienia do naprawy (podjęcie działań naprawczych</w:t>
            </w:r>
            <w:r w:rsidR="00EE7DAF">
              <w:rPr>
                <w:rFonts w:ascii="Times New Roman" w:hAnsi="Times New Roman" w:cs="Times New Roman"/>
                <w:sz w:val="20"/>
                <w:szCs w:val="20"/>
              </w:rPr>
              <w:t xml:space="preserve"> – obecność serwisu u Zamawiającego</w:t>
            </w: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93B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5F5D">
              <w:rPr>
                <w:rFonts w:ascii="Times New Roman" w:hAnsi="Times New Roman" w:cs="Times New Roman"/>
                <w:sz w:val="20"/>
                <w:szCs w:val="20"/>
              </w:rPr>
              <w:t>od momentu zgłoszenia usterki – nie dłuższy niż 24 godziny</w:t>
            </w:r>
            <w:r w:rsidR="00C23A50" w:rsidRPr="00135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3A50" w:rsidRPr="00912A34" w14:paraId="5AD347FB" w14:textId="77777777" w:rsidTr="00C327C5">
        <w:trPr>
          <w:trHeight w:val="287"/>
        </w:trPr>
        <w:tc>
          <w:tcPr>
            <w:tcW w:w="0" w:type="auto"/>
            <w:vAlign w:val="center"/>
          </w:tcPr>
          <w:p w14:paraId="42A0AF86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0" w:type="auto"/>
          </w:tcPr>
          <w:p w14:paraId="297A7B27" w14:textId="0AA108CA" w:rsidR="00C23A50" w:rsidRPr="00912A34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certyfikaty: CE, WEEE (</w:t>
            </w:r>
            <w:r w:rsidRPr="005A07B9">
              <w:rPr>
                <w:rFonts w:ascii="Times New Roman" w:hAnsi="Times New Roman" w:cs="Times New Roman"/>
                <w:sz w:val="20"/>
                <w:szCs w:val="20"/>
              </w:rPr>
              <w:t>ZSEE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5F5D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równoważne.</w:t>
            </w:r>
          </w:p>
        </w:tc>
      </w:tr>
      <w:tr w:rsidR="00C23A50" w:rsidRPr="00912A34" w14:paraId="7F2D0CFD" w14:textId="77777777" w:rsidTr="00C327C5">
        <w:trPr>
          <w:trHeight w:val="142"/>
        </w:trPr>
        <w:tc>
          <w:tcPr>
            <w:tcW w:w="0" w:type="auto"/>
            <w:vAlign w:val="center"/>
          </w:tcPr>
          <w:p w14:paraId="767D4697" w14:textId="77777777" w:rsidR="00C23A50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0" w:type="auto"/>
          </w:tcPr>
          <w:p w14:paraId="3F0A09F7" w14:textId="77777777" w:rsidR="00C23A50" w:rsidRPr="00506495" w:rsidRDefault="00C23A50" w:rsidP="00C327C5">
            <w:pPr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B78">
              <w:rPr>
                <w:rFonts w:ascii="Times New Roman" w:hAnsi="Times New Roman" w:cs="Times New Roman"/>
                <w:sz w:val="20"/>
                <w:szCs w:val="20"/>
              </w:rPr>
              <w:t xml:space="preserve">Wraz z urządzeniem dostawca zapewni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szkolenie z obsługi i konfiguracji urządzenia.</w:t>
            </w:r>
          </w:p>
        </w:tc>
      </w:tr>
      <w:tr w:rsidR="00C23A50" w:rsidRPr="00912A34" w14:paraId="35927DDF" w14:textId="77777777" w:rsidTr="00C327C5">
        <w:trPr>
          <w:trHeight w:val="167"/>
        </w:trPr>
        <w:tc>
          <w:tcPr>
            <w:tcW w:w="0" w:type="auto"/>
            <w:vAlign w:val="center"/>
          </w:tcPr>
          <w:p w14:paraId="7E5831F4" w14:textId="77777777" w:rsidR="00C23A50" w:rsidRPr="00912A34" w:rsidRDefault="00C23A50" w:rsidP="00C327C5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0" w:type="auto"/>
            <w:vAlign w:val="center"/>
          </w:tcPr>
          <w:p w14:paraId="18815B26" w14:textId="06687C01" w:rsidR="00C23A50" w:rsidRPr="009E0B78" w:rsidRDefault="00C23A50" w:rsidP="00C327C5">
            <w:pPr>
              <w:spacing w:after="159" w:line="259" w:lineRule="auto"/>
              <w:ind w:lef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>Minimalny okres gwarancji dla całego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systemu</w:t>
            </w: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9E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</w:t>
            </w:r>
          </w:p>
        </w:tc>
      </w:tr>
    </w:tbl>
    <w:p w14:paraId="211FA198" w14:textId="77777777" w:rsidR="007F3260" w:rsidRDefault="007F3260" w:rsidP="00C327C5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sectPr w:rsidR="007F3260">
      <w:headerReference w:type="default" r:id="rId7"/>
      <w:footerReference w:type="default" r:id="rId8"/>
      <w:pgSz w:w="11900" w:h="16840"/>
      <w:pgMar w:top="1500" w:right="1358" w:bottom="131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9237" w14:textId="77777777" w:rsidR="009C08C4" w:rsidRDefault="009C08C4">
      <w:r>
        <w:separator/>
      </w:r>
    </w:p>
  </w:endnote>
  <w:endnote w:type="continuationSeparator" w:id="0">
    <w:p w14:paraId="39D8EBB1" w14:textId="77777777" w:rsidR="009C08C4" w:rsidRDefault="009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549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41689" w14:textId="74865B48" w:rsidR="008A091F" w:rsidRDefault="008A09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24A5A3" w14:textId="77777777" w:rsidR="00684E7E" w:rsidRDefault="0068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48C12" w14:textId="77777777" w:rsidR="009C08C4" w:rsidRDefault="009C08C4">
      <w:r>
        <w:separator/>
      </w:r>
    </w:p>
  </w:footnote>
  <w:footnote w:type="continuationSeparator" w:id="0">
    <w:p w14:paraId="3C63718A" w14:textId="77777777" w:rsidR="009C08C4" w:rsidRDefault="009C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A049" w14:textId="797C2394" w:rsidR="003D7763" w:rsidRPr="003D7763" w:rsidRDefault="003D7763" w:rsidP="003D7763">
    <w:pPr>
      <w:pStyle w:val="Nagwek"/>
    </w:pPr>
    <w:r w:rsidRPr="00AD5F0B">
      <w:rPr>
        <w:b/>
        <w:bCs/>
        <w:caps/>
        <w:noProof/>
        <w:lang w:val="x-none"/>
      </w:rPr>
      <w:drawing>
        <wp:inline distT="0" distB="0" distL="0" distR="0" wp14:anchorId="2A6DCE91" wp14:editId="519A566F">
          <wp:extent cx="5760720" cy="1126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7399E"/>
    <w:multiLevelType w:val="hybridMultilevel"/>
    <w:tmpl w:val="40AC7338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1E33"/>
    <w:multiLevelType w:val="hybridMultilevel"/>
    <w:tmpl w:val="72E09872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4F43"/>
    <w:multiLevelType w:val="multilevel"/>
    <w:tmpl w:val="E70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3106F"/>
    <w:multiLevelType w:val="hybridMultilevel"/>
    <w:tmpl w:val="E078F850"/>
    <w:lvl w:ilvl="0" w:tplc="94EC9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802"/>
    <w:multiLevelType w:val="multilevel"/>
    <w:tmpl w:val="01E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5460D"/>
    <w:multiLevelType w:val="hybridMultilevel"/>
    <w:tmpl w:val="4858B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C0098"/>
    <w:multiLevelType w:val="multilevel"/>
    <w:tmpl w:val="02B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6666A"/>
    <w:multiLevelType w:val="hybridMultilevel"/>
    <w:tmpl w:val="68B2F7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926B6"/>
    <w:multiLevelType w:val="hybridMultilevel"/>
    <w:tmpl w:val="B1BABE58"/>
    <w:lvl w:ilvl="0" w:tplc="3C06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6A64"/>
    <w:multiLevelType w:val="multilevel"/>
    <w:tmpl w:val="B74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A55AF"/>
    <w:multiLevelType w:val="hybridMultilevel"/>
    <w:tmpl w:val="C8223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9E6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784D9A"/>
    <w:multiLevelType w:val="multilevel"/>
    <w:tmpl w:val="A72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34699"/>
    <w:multiLevelType w:val="hybridMultilevel"/>
    <w:tmpl w:val="C8223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E0EE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0E41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62907"/>
    <w:multiLevelType w:val="hybridMultilevel"/>
    <w:tmpl w:val="6B364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563EA"/>
    <w:multiLevelType w:val="hybridMultilevel"/>
    <w:tmpl w:val="AE42A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5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5"/>
  </w:num>
  <w:num w:numId="18">
    <w:abstractNumId w:val="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0sDA2MDSxMDMyNDRT0lEKTi0uzszPAykwrgUAViD7MiwAAAA="/>
  </w:docVars>
  <w:rsids>
    <w:rsidRoot w:val="005E7B2A"/>
    <w:rsid w:val="00046C28"/>
    <w:rsid w:val="00060F6C"/>
    <w:rsid w:val="00061E0F"/>
    <w:rsid w:val="00067FA7"/>
    <w:rsid w:val="000B5632"/>
    <w:rsid w:val="000D2BED"/>
    <w:rsid w:val="000E357A"/>
    <w:rsid w:val="000F3089"/>
    <w:rsid w:val="00134CAF"/>
    <w:rsid w:val="00135F5D"/>
    <w:rsid w:val="00153547"/>
    <w:rsid w:val="00160D04"/>
    <w:rsid w:val="00173911"/>
    <w:rsid w:val="001745EB"/>
    <w:rsid w:val="001B5CAB"/>
    <w:rsid w:val="001C7BDA"/>
    <w:rsid w:val="001F05A3"/>
    <w:rsid w:val="00213706"/>
    <w:rsid w:val="002169C6"/>
    <w:rsid w:val="00251DAC"/>
    <w:rsid w:val="002574B8"/>
    <w:rsid w:val="00274805"/>
    <w:rsid w:val="00286B82"/>
    <w:rsid w:val="002952FF"/>
    <w:rsid w:val="002D4A6C"/>
    <w:rsid w:val="002D787E"/>
    <w:rsid w:val="002E06DF"/>
    <w:rsid w:val="003269C7"/>
    <w:rsid w:val="00331FB6"/>
    <w:rsid w:val="00337379"/>
    <w:rsid w:val="00375DDC"/>
    <w:rsid w:val="003A3698"/>
    <w:rsid w:val="003D7763"/>
    <w:rsid w:val="003E2247"/>
    <w:rsid w:val="003F2100"/>
    <w:rsid w:val="003F6163"/>
    <w:rsid w:val="00403767"/>
    <w:rsid w:val="004051B1"/>
    <w:rsid w:val="00413B87"/>
    <w:rsid w:val="0043301D"/>
    <w:rsid w:val="00434EF5"/>
    <w:rsid w:val="00466235"/>
    <w:rsid w:val="00482216"/>
    <w:rsid w:val="004A3C2F"/>
    <w:rsid w:val="004B7410"/>
    <w:rsid w:val="004F390B"/>
    <w:rsid w:val="005474A2"/>
    <w:rsid w:val="00553C45"/>
    <w:rsid w:val="00560ED1"/>
    <w:rsid w:val="00582234"/>
    <w:rsid w:val="00593CFC"/>
    <w:rsid w:val="0059670A"/>
    <w:rsid w:val="005E7B2A"/>
    <w:rsid w:val="005F3851"/>
    <w:rsid w:val="00622FE9"/>
    <w:rsid w:val="006501E8"/>
    <w:rsid w:val="00684E7E"/>
    <w:rsid w:val="006A44C6"/>
    <w:rsid w:val="006A4A2E"/>
    <w:rsid w:val="006C0A63"/>
    <w:rsid w:val="006C6D5F"/>
    <w:rsid w:val="006D71E1"/>
    <w:rsid w:val="006E656C"/>
    <w:rsid w:val="006F34AB"/>
    <w:rsid w:val="007122A4"/>
    <w:rsid w:val="00735905"/>
    <w:rsid w:val="00752498"/>
    <w:rsid w:val="0077387B"/>
    <w:rsid w:val="007C254B"/>
    <w:rsid w:val="007D44FE"/>
    <w:rsid w:val="007F3260"/>
    <w:rsid w:val="008135A4"/>
    <w:rsid w:val="00845859"/>
    <w:rsid w:val="008633A6"/>
    <w:rsid w:val="008671BB"/>
    <w:rsid w:val="00893B4B"/>
    <w:rsid w:val="008A091F"/>
    <w:rsid w:val="008D670D"/>
    <w:rsid w:val="008D759C"/>
    <w:rsid w:val="008F219C"/>
    <w:rsid w:val="00901A55"/>
    <w:rsid w:val="009037D0"/>
    <w:rsid w:val="00941CC9"/>
    <w:rsid w:val="00952A73"/>
    <w:rsid w:val="00962C0F"/>
    <w:rsid w:val="009644D6"/>
    <w:rsid w:val="00967372"/>
    <w:rsid w:val="00977CC2"/>
    <w:rsid w:val="009915DD"/>
    <w:rsid w:val="009C08C4"/>
    <w:rsid w:val="009C2390"/>
    <w:rsid w:val="009E0171"/>
    <w:rsid w:val="009E5950"/>
    <w:rsid w:val="00A1312B"/>
    <w:rsid w:val="00A13D9A"/>
    <w:rsid w:val="00A2449F"/>
    <w:rsid w:val="00A341CA"/>
    <w:rsid w:val="00A35A82"/>
    <w:rsid w:val="00A45A62"/>
    <w:rsid w:val="00A466E8"/>
    <w:rsid w:val="00A80877"/>
    <w:rsid w:val="00AA499E"/>
    <w:rsid w:val="00AC0972"/>
    <w:rsid w:val="00AC7171"/>
    <w:rsid w:val="00AF446C"/>
    <w:rsid w:val="00B11255"/>
    <w:rsid w:val="00B23E56"/>
    <w:rsid w:val="00B262A2"/>
    <w:rsid w:val="00B41009"/>
    <w:rsid w:val="00B80D46"/>
    <w:rsid w:val="00BA0A1D"/>
    <w:rsid w:val="00BB2087"/>
    <w:rsid w:val="00BC3516"/>
    <w:rsid w:val="00BD0ADD"/>
    <w:rsid w:val="00BD0B77"/>
    <w:rsid w:val="00C23A50"/>
    <w:rsid w:val="00C312A8"/>
    <w:rsid w:val="00C327C5"/>
    <w:rsid w:val="00C43B1A"/>
    <w:rsid w:val="00C624AD"/>
    <w:rsid w:val="00C85736"/>
    <w:rsid w:val="00C85B3E"/>
    <w:rsid w:val="00C90879"/>
    <w:rsid w:val="00CE26D0"/>
    <w:rsid w:val="00CF566E"/>
    <w:rsid w:val="00D06D5A"/>
    <w:rsid w:val="00D2615C"/>
    <w:rsid w:val="00D3266F"/>
    <w:rsid w:val="00D51EB0"/>
    <w:rsid w:val="00D54BAE"/>
    <w:rsid w:val="00D64B28"/>
    <w:rsid w:val="00D716F3"/>
    <w:rsid w:val="00D8123A"/>
    <w:rsid w:val="00DA0944"/>
    <w:rsid w:val="00DD121B"/>
    <w:rsid w:val="00DD749F"/>
    <w:rsid w:val="00E14729"/>
    <w:rsid w:val="00E35412"/>
    <w:rsid w:val="00E44D45"/>
    <w:rsid w:val="00E52826"/>
    <w:rsid w:val="00E90844"/>
    <w:rsid w:val="00E97F1D"/>
    <w:rsid w:val="00EA5DD9"/>
    <w:rsid w:val="00EB5E76"/>
    <w:rsid w:val="00ED71E6"/>
    <w:rsid w:val="00EE7DAF"/>
    <w:rsid w:val="00EE7F1F"/>
    <w:rsid w:val="00EF2D22"/>
    <w:rsid w:val="00F04F38"/>
    <w:rsid w:val="00F14791"/>
    <w:rsid w:val="00F25A3C"/>
    <w:rsid w:val="00F47571"/>
    <w:rsid w:val="00F946A6"/>
    <w:rsid w:val="00FB2240"/>
    <w:rsid w:val="00FE34CE"/>
    <w:rsid w:val="00FE4BBC"/>
    <w:rsid w:val="00FF20E8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2EF"/>
  <w15:chartTrackingRefBased/>
  <w15:docId w15:val="{E5873A81-0899-4464-BADC-A679D2CF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3B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2169C6"/>
    <w:pPr>
      <w:keepNext/>
      <w:widowControl/>
      <w:tabs>
        <w:tab w:val="num" w:pos="0"/>
        <w:tab w:val="right" w:pos="709"/>
        <w:tab w:val="left" w:pos="1134"/>
        <w:tab w:val="decimal" w:pos="7371"/>
        <w:tab w:val="decimal" w:pos="9072"/>
      </w:tabs>
      <w:suppressAutoHyphens/>
      <w:jc w:val="both"/>
      <w:outlineLvl w:val="0"/>
    </w:pPr>
    <w:rPr>
      <w:rFonts w:ascii="Verdana" w:eastAsia="Times New Roman" w:hAnsi="Verdana" w:cs="Times New Roman"/>
      <w:b/>
      <w:color w:val="auto"/>
      <w:sz w:val="22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2169C6"/>
    <w:pPr>
      <w:keepNext/>
      <w:widowControl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uppressAutoHyphens/>
      <w:ind w:right="-1"/>
      <w:jc w:val="center"/>
      <w:outlineLvl w:val="1"/>
    </w:pPr>
    <w:rPr>
      <w:rFonts w:ascii="Verdana" w:eastAsia="Times New Roman" w:hAnsi="Verdana" w:cs="Times New Roman"/>
      <w:sz w:val="2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1A"/>
    <w:pPr>
      <w:ind w:left="720"/>
      <w:contextualSpacing/>
    </w:pPr>
  </w:style>
  <w:style w:type="character" w:customStyle="1" w:styleId="Bodytext2">
    <w:name w:val="Body text (2)_"/>
    <w:link w:val="Bodytext20"/>
    <w:rsid w:val="001C7BD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7BDA"/>
    <w:pPr>
      <w:shd w:val="clear" w:color="auto" w:fill="FFFFFF"/>
      <w:spacing w:line="250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169C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169C6"/>
    <w:rPr>
      <w:rFonts w:ascii="Verdana" w:eastAsia="Times New Roman" w:hAnsi="Verdana" w:cs="Times New Roman"/>
      <w:color w:val="000000"/>
      <w:szCs w:val="20"/>
      <w:lang w:eastAsia="ar-SA"/>
    </w:rPr>
  </w:style>
  <w:style w:type="paragraph" w:customStyle="1" w:styleId="Default">
    <w:name w:val="Default"/>
    <w:rsid w:val="00216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410"/>
    <w:rPr>
      <w:b/>
      <w:bCs/>
    </w:rPr>
  </w:style>
  <w:style w:type="paragraph" w:styleId="Bezodstpw">
    <w:name w:val="No Spacing"/>
    <w:uiPriority w:val="1"/>
    <w:qFormat/>
    <w:rsid w:val="004B7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7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A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A2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A2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Pol-Lab</dc:creator>
  <cp:keywords/>
  <dc:description/>
  <cp:lastModifiedBy>Milena</cp:lastModifiedBy>
  <cp:revision>22</cp:revision>
  <cp:lastPrinted>2023-06-21T08:35:00Z</cp:lastPrinted>
  <dcterms:created xsi:type="dcterms:W3CDTF">2023-05-12T09:45:00Z</dcterms:created>
  <dcterms:modified xsi:type="dcterms:W3CDTF">2023-06-21T08:35:00Z</dcterms:modified>
</cp:coreProperties>
</file>