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3B8C" w14:textId="77777777" w:rsidR="00433728" w:rsidRPr="0094591B" w:rsidRDefault="00433728" w:rsidP="00433728">
      <w:pPr>
        <w:jc w:val="right"/>
        <w:rPr>
          <w:sz w:val="24"/>
          <w:szCs w:val="24"/>
        </w:rPr>
      </w:pPr>
      <w:r w:rsidRPr="0094591B">
        <w:rPr>
          <w:sz w:val="24"/>
          <w:szCs w:val="24"/>
        </w:rPr>
        <w:t xml:space="preserve">Załącznik nr 1 do </w:t>
      </w:r>
      <w:proofErr w:type="spellStart"/>
      <w:r w:rsidRPr="0094591B">
        <w:rPr>
          <w:sz w:val="24"/>
          <w:szCs w:val="24"/>
        </w:rPr>
        <w:t>swz</w:t>
      </w:r>
      <w:proofErr w:type="spellEnd"/>
    </w:p>
    <w:p w14:paraId="3F146A80" w14:textId="261270EC" w:rsidR="00433728" w:rsidRPr="00433728" w:rsidRDefault="00433728" w:rsidP="00433728">
      <w:pPr>
        <w:jc w:val="both"/>
        <w:rPr>
          <w:b/>
          <w:bCs/>
        </w:rPr>
      </w:pPr>
      <w:r w:rsidRPr="0087549C">
        <w:rPr>
          <w:rFonts w:ascii="Times New Roman" w:hAnsi="Times New Roman" w:cs="Times New Roman"/>
          <w:b/>
          <w:bCs/>
          <w:sz w:val="24"/>
          <w:szCs w:val="24"/>
        </w:rPr>
        <w:t>Opis przedmiotu zamówienia. Wymagania szczegółowe dla samochodu gaśniczego- ciągnika siodłowego z naczepą cysterną do wody</w:t>
      </w:r>
    </w:p>
    <w:tbl>
      <w:tblPr>
        <w:tblW w:w="13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534"/>
        <w:gridCol w:w="2957"/>
        <w:gridCol w:w="2873"/>
      </w:tblGrid>
      <w:tr w:rsidR="00433728" w:rsidRPr="00EB126F" w14:paraId="127BAB07" w14:textId="77777777" w:rsidTr="00433728">
        <w:tc>
          <w:tcPr>
            <w:tcW w:w="560" w:type="dxa"/>
            <w:shd w:val="clear" w:color="auto" w:fill="D9D9D9"/>
            <w:vAlign w:val="center"/>
          </w:tcPr>
          <w:p w14:paraId="0D46992E" w14:textId="77777777" w:rsidR="00433728" w:rsidRPr="00EB126F" w:rsidRDefault="00433728" w:rsidP="004D7288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EB126F">
              <w:rPr>
                <w:rFonts w:ascii="Times New Roman" w:hAnsi="Times New Roman" w:cs="Times New Roman"/>
                <w:b/>
                <w:highlight w:val="lightGray"/>
              </w:rPr>
              <w:t>Lp</w:t>
            </w:r>
            <w:proofErr w:type="spellEnd"/>
          </w:p>
        </w:tc>
        <w:tc>
          <w:tcPr>
            <w:tcW w:w="7534" w:type="dxa"/>
            <w:shd w:val="clear" w:color="auto" w:fill="D9D9D9"/>
            <w:vAlign w:val="center"/>
          </w:tcPr>
          <w:p w14:paraId="686F23AB" w14:textId="77777777" w:rsidR="00433728" w:rsidRPr="00EB126F" w:rsidRDefault="00433728" w:rsidP="004D7288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B126F">
              <w:rPr>
                <w:rFonts w:ascii="Times New Roman" w:hAnsi="Times New Roman" w:cs="Times New Roman"/>
                <w:b/>
              </w:rPr>
              <w:t>WYMAGANIA ZAMAWIAJĄCEGO</w:t>
            </w:r>
          </w:p>
        </w:tc>
        <w:tc>
          <w:tcPr>
            <w:tcW w:w="2957" w:type="dxa"/>
            <w:shd w:val="clear" w:color="auto" w:fill="D9D9D9"/>
          </w:tcPr>
          <w:p w14:paraId="0AB84C8A" w14:textId="77777777" w:rsidR="00433728" w:rsidRPr="00EB126F" w:rsidRDefault="00433728" w:rsidP="004D7288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2873" w:type="dxa"/>
            <w:shd w:val="clear" w:color="auto" w:fill="D9D9D9"/>
          </w:tcPr>
          <w:p w14:paraId="5B5CEF72" w14:textId="77777777" w:rsidR="00433728" w:rsidRPr="00EB126F" w:rsidRDefault="00433728" w:rsidP="004D7288">
            <w:pPr>
              <w:spacing w:before="20" w:after="20"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 xml:space="preserve">SPEŁNIENIE WYMAGAŃ, PROPOZYCJE </w:t>
            </w:r>
          </w:p>
          <w:p w14:paraId="175AD3CA" w14:textId="77777777" w:rsidR="00433728" w:rsidRPr="00EB126F" w:rsidRDefault="00433728" w:rsidP="004D7288">
            <w:pPr>
              <w:spacing w:before="20" w:after="20"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WYKONAWCY*</w:t>
            </w:r>
          </w:p>
        </w:tc>
      </w:tr>
      <w:tr w:rsidR="00433728" w:rsidRPr="00EB126F" w14:paraId="6A4174BC" w14:textId="77777777" w:rsidTr="00433728">
        <w:tc>
          <w:tcPr>
            <w:tcW w:w="560" w:type="dxa"/>
          </w:tcPr>
          <w:p w14:paraId="2D5CD95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534" w:type="dxa"/>
          </w:tcPr>
          <w:p w14:paraId="5E0A1E5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 xml:space="preserve">Wymagania ogólne </w:t>
            </w:r>
          </w:p>
        </w:tc>
        <w:tc>
          <w:tcPr>
            <w:tcW w:w="2957" w:type="dxa"/>
          </w:tcPr>
          <w:p w14:paraId="4539E91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9B0AF4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7DEE7E1" w14:textId="77777777" w:rsidTr="00433728">
        <w:tc>
          <w:tcPr>
            <w:tcW w:w="560" w:type="dxa"/>
          </w:tcPr>
          <w:p w14:paraId="6C283BB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34" w:type="dxa"/>
          </w:tcPr>
          <w:p w14:paraId="5E88D3F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Wysokość zestawu:  max 3550 mm</w:t>
            </w:r>
          </w:p>
        </w:tc>
        <w:tc>
          <w:tcPr>
            <w:tcW w:w="2957" w:type="dxa"/>
          </w:tcPr>
          <w:p w14:paraId="4239ADB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39CAE5C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2F9B7A4D" w14:textId="77777777" w:rsidTr="00433728">
        <w:tc>
          <w:tcPr>
            <w:tcW w:w="560" w:type="dxa"/>
          </w:tcPr>
          <w:p w14:paraId="7D72669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34" w:type="dxa"/>
          </w:tcPr>
          <w:p w14:paraId="28D7D15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Długość zestawu:  max </w:t>
            </w:r>
            <w:r w:rsidRPr="00A9194C">
              <w:rPr>
                <w:rFonts w:ascii="Times New Roman" w:hAnsi="Times New Roman" w:cs="Times New Roman"/>
                <w:bCs/>
              </w:rPr>
              <w:t>12700mm (+/-1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A9194C">
              <w:rPr>
                <w:rFonts w:ascii="Times New Roman" w:hAnsi="Times New Roman" w:cs="Times New Roman"/>
                <w:bCs/>
              </w:rPr>
              <w:t>0mm)</w:t>
            </w:r>
          </w:p>
        </w:tc>
        <w:tc>
          <w:tcPr>
            <w:tcW w:w="2957" w:type="dxa"/>
          </w:tcPr>
          <w:p w14:paraId="7A866F2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12645EF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551E1875" w14:textId="77777777" w:rsidTr="00433728">
        <w:tc>
          <w:tcPr>
            <w:tcW w:w="560" w:type="dxa"/>
          </w:tcPr>
          <w:p w14:paraId="7AAFB6A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34" w:type="dxa"/>
          </w:tcPr>
          <w:p w14:paraId="41FE5CD0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Zestaw musi posiadać zdolność do rejestracji na terenie Polski. </w:t>
            </w:r>
          </w:p>
        </w:tc>
        <w:tc>
          <w:tcPr>
            <w:tcW w:w="2957" w:type="dxa"/>
          </w:tcPr>
          <w:p w14:paraId="563B6A0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0609AC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4EDC01B" w14:textId="77777777" w:rsidTr="00433728">
        <w:tc>
          <w:tcPr>
            <w:tcW w:w="560" w:type="dxa"/>
          </w:tcPr>
          <w:p w14:paraId="7E9D36B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534" w:type="dxa"/>
          </w:tcPr>
          <w:p w14:paraId="7049E2A0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Masa całkowita zespołu pojazdów, rozkład masy na osie oraz masa przypadająca na każdą z osi nie może przekraczać maksymalnych wartości określonych przez producenta ciągnika i naczepy.</w:t>
            </w:r>
          </w:p>
          <w:p w14:paraId="5D87F89A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Maksymalna masa rzeczywista zespołu pojazdów, tj. ciągnika siodłowego oraz naczepy nie powinna przekroczyć 40 000 kg.</w:t>
            </w:r>
          </w:p>
        </w:tc>
        <w:tc>
          <w:tcPr>
            <w:tcW w:w="2957" w:type="dxa"/>
          </w:tcPr>
          <w:p w14:paraId="44591C1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9985B2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3C5F8FA" w14:textId="77777777" w:rsidTr="00433728">
        <w:tc>
          <w:tcPr>
            <w:tcW w:w="560" w:type="dxa"/>
          </w:tcPr>
          <w:p w14:paraId="3FEFBCF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34" w:type="dxa"/>
          </w:tcPr>
          <w:p w14:paraId="6B309AC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Ciągnik siodłowy i naczepa muszą spełniać wymagania polskich przepisów o ruchu drogowym z uwzględnieniem wymagań dotyczących pojazdów uprzywilejowanych zgodnie z Ustawą „Prawo o ruchu drogowym" oraz Rozporządzenia Ministra Infrastruktury w sprawie warunków technicznych pojazdów oraz zakresu ich niezbędnego wyposażenia.</w:t>
            </w:r>
          </w:p>
        </w:tc>
        <w:tc>
          <w:tcPr>
            <w:tcW w:w="2957" w:type="dxa"/>
          </w:tcPr>
          <w:p w14:paraId="42ADCE35" w14:textId="77777777" w:rsidR="00433728" w:rsidRPr="00EB126F" w:rsidRDefault="00433728" w:rsidP="004D7288">
            <w:pPr>
              <w:tabs>
                <w:tab w:val="left" w:pos="99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CC96E8" w14:textId="77777777" w:rsidR="00433728" w:rsidRPr="00EB126F" w:rsidRDefault="00433728" w:rsidP="004D7288">
            <w:pPr>
              <w:tabs>
                <w:tab w:val="left" w:pos="99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1270E75" w14:textId="77777777" w:rsidTr="00433728">
        <w:tc>
          <w:tcPr>
            <w:tcW w:w="560" w:type="dxa"/>
          </w:tcPr>
          <w:p w14:paraId="3CED7F9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534" w:type="dxa"/>
          </w:tcPr>
          <w:p w14:paraId="7E44857D" w14:textId="77777777" w:rsidR="00433728" w:rsidRPr="009D1625" w:rsidRDefault="00433728" w:rsidP="004D7288">
            <w:pPr>
              <w:pStyle w:val="Nagwek2"/>
              <w:shd w:val="clear" w:color="auto" w:fill="FFFFFF"/>
              <w:spacing w:before="0" w:line="320" w:lineRule="exac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Ciągnik i naczepa muszą być wyposażone i wykonane aby spełniać wymagania określone w Rozporządzeniu Ministrów: Spraw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ewnętrznych 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dministracji, Obrony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arodowej 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inansów oraz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(Dz.U. z 2019 poz.594)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14:paraId="25C2111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1172D0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E23B3F4" w14:textId="77777777" w:rsidTr="00433728">
        <w:tc>
          <w:tcPr>
            <w:tcW w:w="560" w:type="dxa"/>
          </w:tcPr>
          <w:p w14:paraId="226258B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7534" w:type="dxa"/>
          </w:tcPr>
          <w:p w14:paraId="31F29038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Naczepa musi spełniać wymagania rozporządzenia Ministra Spraw Wewnętrznych i Administracji z dnia </w:t>
            </w:r>
            <w:r w:rsidRPr="00EB126F">
              <w:rPr>
                <w:rFonts w:ascii="Times New Roman" w:hAnsi="Times New Roman" w:cs="Times New Roman"/>
                <w:bCs/>
              </w:rPr>
              <w:t xml:space="preserve">20 czerwca 2007 r. </w:t>
            </w:r>
            <w:r w:rsidRPr="00EB126F">
              <w:rPr>
                <w:rFonts w:ascii="Times New Roman" w:hAnsi="Times New Roman" w:cs="Times New Roman"/>
              </w:rPr>
              <w:t xml:space="preserve">w sprawie wykazu wyrobów służących zapewnieniu bezpieczeństwa publicznego lub ochronie zdrowia i życia oraz mienia, a także zasad wydawania dopuszczenia tych wyrobów do użytkowania (Dz. U. z 2007 r. Nr 143, poz. 1002, z późniejszymi zmianami). Potwierdzeniem spełnienia ww. wymagań będzie przedłożenie najpóźniej w dniu odbioru przedmiotu zamówienia aktualnego świadectwa dopuszczenia. </w:t>
            </w:r>
          </w:p>
          <w:p w14:paraId="4193741C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r w:rsidRPr="00EB126F">
              <w:rPr>
                <w:rFonts w:ascii="Times New Roman" w:hAnsi="Times New Roman" w:cs="Times New Roman"/>
              </w:rPr>
              <w:t xml:space="preserve">Sprzęt dostarczony z pojazdem, jeżeli jest dla niego wymagane świadectwo dopuszczenia, musi spełniać wymagania rozporządzenia Ministra Spraw Wewnętrznych i Administracji z dnia </w:t>
            </w:r>
            <w:r w:rsidRPr="00EB126F">
              <w:rPr>
                <w:rFonts w:ascii="Times New Roman" w:hAnsi="Times New Roman" w:cs="Times New Roman"/>
                <w:bCs/>
              </w:rPr>
              <w:t xml:space="preserve">20 czerwca 2007 r. </w:t>
            </w:r>
            <w:r w:rsidRPr="00EB126F">
              <w:rPr>
                <w:rFonts w:ascii="Times New Roman" w:hAnsi="Times New Roman" w:cs="Times New Roman"/>
              </w:rPr>
              <w:t>w sprawie wykazu wyrobów służących zapewnieniu bezpieczeństwa publicznego lub ochronie zdrowia i życia oraz mienia, a także zasad wydawania dopuszczenia tych wyrobów do użytkowania (Dz. U. z 2007 r. Nr 143, poz. 1002, z późniejszymi zmianami). Potwierdzeniem spełnienia ww. wymagań będzie przedłożenie najpóźniej w dniu odbioru przedmiotu zamówienia aktualnego świadectwa dopuszczenia dla tego sprzętu.</w:t>
            </w:r>
          </w:p>
        </w:tc>
        <w:tc>
          <w:tcPr>
            <w:tcW w:w="2957" w:type="dxa"/>
          </w:tcPr>
          <w:p w14:paraId="50DA1FC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B00F0D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DF562BD" w14:textId="77777777" w:rsidTr="00433728">
        <w:tc>
          <w:tcPr>
            <w:tcW w:w="560" w:type="dxa"/>
          </w:tcPr>
          <w:p w14:paraId="4ABB87A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534" w:type="dxa"/>
          </w:tcPr>
          <w:p w14:paraId="17502714" w14:textId="77777777" w:rsidR="00433728" w:rsidRPr="00EB126F" w:rsidRDefault="00433728" w:rsidP="004D7288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oznakowanie odblaskowe konturowe (OOK) pełne zgodnie z zapisami § 12 ust. 1 pkt 17 rozporządzenia Ministra Infrastruktury z dnia 31 grudnia 2002 r. w sprawie warunków technicznych pojazdów oraz zakresu ich niezbędnego wyposażenia (</w:t>
            </w:r>
            <w:proofErr w:type="spellStart"/>
            <w:r w:rsidRPr="00EB126F">
              <w:rPr>
                <w:rFonts w:ascii="Times New Roman" w:hAnsi="Times New Roman" w:cs="Times New Roman"/>
              </w:rPr>
              <w:t>t.j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. Dz. U. z 2016 r. poz. 2022,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późn</w:t>
            </w:r>
            <w:proofErr w:type="spellEnd"/>
            <w:r w:rsidRPr="00EB126F">
              <w:rPr>
                <w:rFonts w:ascii="Times New Roman" w:hAnsi="Times New Roman" w:cs="Times New Roman"/>
              </w:rPr>
              <w:t>. zm.) oraz wytycznymi regulaminu nr 48 EKG ONZ.</w:t>
            </w:r>
          </w:p>
          <w:p w14:paraId="78F7E515" w14:textId="77777777" w:rsidR="00433728" w:rsidRPr="00EB126F" w:rsidRDefault="00433728" w:rsidP="004D7288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14:paraId="591C4705" w14:textId="77777777" w:rsidR="00433728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Oznakowanie powinno znajdować się możliwie najbliżej poziomych i pionowych krawędzi pojazdu.</w:t>
            </w:r>
          </w:p>
          <w:p w14:paraId="2CDD7657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6"/>
              </w:rPr>
            </w:pPr>
            <w:bookmarkStart w:id="0" w:name="_Hlk104288593"/>
            <w:r>
              <w:rPr>
                <w:rFonts w:ascii="Times New Roman" w:hAnsi="Times New Roman" w:cs="Times New Roman"/>
                <w:spacing w:val="6"/>
              </w:rPr>
              <w:t>Zamawiający dopuszcza także wykonanie oznakowania konturowego odpowiedniego dla zespołu pojazdów z naczepa cysterną.</w:t>
            </w:r>
            <w:bookmarkEnd w:id="0"/>
          </w:p>
        </w:tc>
        <w:tc>
          <w:tcPr>
            <w:tcW w:w="2957" w:type="dxa"/>
          </w:tcPr>
          <w:p w14:paraId="4711B42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D3A3AF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9131931" w14:textId="77777777" w:rsidTr="00433728">
        <w:tc>
          <w:tcPr>
            <w:tcW w:w="560" w:type="dxa"/>
          </w:tcPr>
          <w:p w14:paraId="19D99EF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7534" w:type="dxa"/>
          </w:tcPr>
          <w:p w14:paraId="4CB33275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Rezerwa rzeczywistej masy całkowitej, liczona w stosunku do dopuszczalnej masy całkowitej  dla naczepy z zamontowanym sprzętem specjalistycznym i kompletnym wyposażeniem powinna wynosić 3-30%.</w:t>
            </w:r>
          </w:p>
          <w:p w14:paraId="11A3811B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Różnica nacisków na strony naczepy, przy obciążeniu pojazdu maksymalną masą rzeczywistą, nie powinna być większa niż 3%.</w:t>
            </w:r>
          </w:p>
          <w:p w14:paraId="489CB10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trike/>
                <w:color w:val="FF0000"/>
                <w:spacing w:val="6"/>
              </w:rPr>
            </w:pPr>
            <w:r w:rsidRPr="00EB126F">
              <w:rPr>
                <w:rFonts w:ascii="Times New Roman" w:hAnsi="Times New Roman" w:cs="Times New Roman"/>
              </w:rPr>
              <w:t>Naciski na osie nie powinny być większe od maksymalnych nacisków określonych przez producenta podwozia.</w:t>
            </w:r>
          </w:p>
        </w:tc>
        <w:tc>
          <w:tcPr>
            <w:tcW w:w="2957" w:type="dxa"/>
          </w:tcPr>
          <w:p w14:paraId="3E40AA5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51D4BAE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454C4C55" w14:textId="77777777" w:rsidTr="00433728">
        <w:trPr>
          <w:trHeight w:val="376"/>
        </w:trPr>
        <w:tc>
          <w:tcPr>
            <w:tcW w:w="560" w:type="dxa"/>
          </w:tcPr>
          <w:p w14:paraId="1CBA4E8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534" w:type="dxa"/>
          </w:tcPr>
          <w:p w14:paraId="3262A5AC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Samochód wyposażony w rejestrator jazdy zamontowany w kabinie w taki sposób aby swoim zasięgiem obejmował  drogę przed pojazdem, wyposażony w układ zasilania, antenę GPS, uchwyt transportowy i kartę pamięci min. 64GB. Parametry minimalne: możliwość rejestracji obrazu z rozdzielczością Full HD 1920x1080p przy prędkości nagrywania 30 klatek/s, kąt widzenia - 140 stopni wyposażona w obiektyw </w:t>
            </w:r>
            <w:proofErr w:type="spellStart"/>
            <w:r w:rsidRPr="00EB126F">
              <w:rPr>
                <w:rFonts w:ascii="Times New Roman" w:hAnsi="Times New Roman" w:cs="Times New Roman"/>
              </w:rPr>
              <w:t>stałoogniskowy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o jasności  f/1,8, obsługa wymiennych kart pamięci o pojemności 64GB (transfer min.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2957" w:type="dxa"/>
          </w:tcPr>
          <w:p w14:paraId="0D7A862A" w14:textId="77777777" w:rsidR="00433728" w:rsidRPr="00EB126F" w:rsidRDefault="00433728" w:rsidP="004D7288">
            <w:pPr>
              <w:shd w:val="clear" w:color="auto" w:fill="FFFFFF"/>
              <w:suppressAutoHyphens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079A218" w14:textId="77777777" w:rsidR="00433728" w:rsidRPr="00EB126F" w:rsidRDefault="00433728" w:rsidP="004D7288">
            <w:pPr>
              <w:shd w:val="clear" w:color="auto" w:fill="FFFFFF"/>
              <w:suppressAutoHyphens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C3710AD" w14:textId="77777777" w:rsidTr="00433728">
        <w:tc>
          <w:tcPr>
            <w:tcW w:w="560" w:type="dxa"/>
          </w:tcPr>
          <w:p w14:paraId="1B193C0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534" w:type="dxa"/>
          </w:tcPr>
          <w:p w14:paraId="321FFE7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>Wymagania szczegółowe dla ciągnika siodłowego</w:t>
            </w:r>
          </w:p>
        </w:tc>
        <w:tc>
          <w:tcPr>
            <w:tcW w:w="2957" w:type="dxa"/>
          </w:tcPr>
          <w:p w14:paraId="107281C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3E9D25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DE86378" w14:textId="77777777" w:rsidTr="00433728">
        <w:tc>
          <w:tcPr>
            <w:tcW w:w="560" w:type="dxa"/>
          </w:tcPr>
          <w:p w14:paraId="378771B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34" w:type="dxa"/>
          </w:tcPr>
          <w:p w14:paraId="62238F5D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Ciągnik siodłowy fabrycznie nowy, rok produkcji nie starszy niż 2021.</w:t>
            </w:r>
          </w:p>
        </w:tc>
        <w:tc>
          <w:tcPr>
            <w:tcW w:w="2957" w:type="dxa"/>
          </w:tcPr>
          <w:p w14:paraId="093FE0F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producenta, typ i model pojazdu oraz rok produkcji</w:t>
            </w:r>
          </w:p>
        </w:tc>
        <w:tc>
          <w:tcPr>
            <w:tcW w:w="2873" w:type="dxa"/>
          </w:tcPr>
          <w:p w14:paraId="72A6391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5C52224F" w14:textId="77777777" w:rsidTr="00433728">
        <w:tc>
          <w:tcPr>
            <w:tcW w:w="560" w:type="dxa"/>
          </w:tcPr>
          <w:p w14:paraId="073CDD3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34" w:type="dxa"/>
          </w:tcPr>
          <w:p w14:paraId="44FF731A" w14:textId="77777777" w:rsidR="00433728" w:rsidRPr="00EB126F" w:rsidRDefault="00433728" w:rsidP="004D72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Podwozie samochodu z silnikiem o zapłonie samoczynnym o mocy nominalnej min. 320 kW, spełniający normy czystości spalin pozwalające na rejestracje pojazdu.</w:t>
            </w:r>
          </w:p>
          <w:p w14:paraId="16EF8A69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7E9D8913" w14:textId="77777777" w:rsidR="00433728" w:rsidRPr="002547C6" w:rsidRDefault="00433728" w:rsidP="004D7288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markę, model i typ podwozia oraz typ i moc nominalną silnika.</w:t>
            </w:r>
          </w:p>
          <w:p w14:paraId="7CA0A12C" w14:textId="77777777" w:rsidR="00433728" w:rsidRPr="002547C6" w:rsidRDefault="00433728" w:rsidP="004D7288">
            <w:pPr>
              <w:pStyle w:val="Tekstpodstawowy"/>
              <w:contextualSpacing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  <w:lang w:val="pl-PL"/>
              </w:rPr>
              <w:t xml:space="preserve">Parametr mocy nominalnej silnika jest </w:t>
            </w: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</w:rPr>
              <w:t>parametrem punktowanym przy ocenie ofert (kryterium parametry techniczne):</w:t>
            </w:r>
          </w:p>
          <w:p w14:paraId="39541E2E" w14:textId="77777777" w:rsidR="00433728" w:rsidRPr="002547C6" w:rsidRDefault="00433728" w:rsidP="004D728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547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Za każde dodatkowe 1 KW mocy nominalnej powyżej mocy minimalnej wymaganej przez zamawiającego przydzielony zostanie 1 pkt przy czym </w:t>
            </w:r>
            <w:r w:rsidRPr="002547C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maksymalnie uzyskać można 20 pkt</w:t>
            </w:r>
          </w:p>
        </w:tc>
        <w:tc>
          <w:tcPr>
            <w:tcW w:w="2873" w:type="dxa"/>
          </w:tcPr>
          <w:p w14:paraId="6B1694AA" w14:textId="77777777" w:rsidR="00433728" w:rsidRPr="00EB126F" w:rsidRDefault="00433728" w:rsidP="004D7288">
            <w:pPr>
              <w:shd w:val="clear" w:color="auto" w:fill="FFFFFF"/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000F3803" w14:textId="77777777" w:rsidTr="00433728">
        <w:tc>
          <w:tcPr>
            <w:tcW w:w="560" w:type="dxa"/>
          </w:tcPr>
          <w:p w14:paraId="55FB27E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34" w:type="dxa"/>
          </w:tcPr>
          <w:p w14:paraId="1F36EF1C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Silnik pojazdu musi być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2957" w:type="dxa"/>
          </w:tcPr>
          <w:p w14:paraId="197FDA5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8E90FC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C088C44" w14:textId="77777777" w:rsidTr="00433728">
        <w:tc>
          <w:tcPr>
            <w:tcW w:w="560" w:type="dxa"/>
          </w:tcPr>
          <w:p w14:paraId="62E4821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4" w:type="dxa"/>
          </w:tcPr>
          <w:p w14:paraId="735F6C4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EB126F">
              <w:rPr>
                <w:rFonts w:ascii="Times New Roman" w:hAnsi="Times New Roman" w:cs="Times New Roman"/>
              </w:rPr>
              <w:t>Ciągnik siodłowy w konfiguracji 4x2 lub 4x4 przeznaczony do ciągnięcia naczepy zabudowanej cysterną o pojemności  min. 20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 xml:space="preserve"> wody.</w:t>
            </w:r>
          </w:p>
        </w:tc>
        <w:tc>
          <w:tcPr>
            <w:tcW w:w="2957" w:type="dxa"/>
          </w:tcPr>
          <w:p w14:paraId="2EC9783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215DE9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5FE6263" w14:textId="77777777" w:rsidTr="00433728">
        <w:tc>
          <w:tcPr>
            <w:tcW w:w="560" w:type="dxa"/>
          </w:tcPr>
          <w:p w14:paraId="0EF9BE8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34" w:type="dxa"/>
          </w:tcPr>
          <w:p w14:paraId="1E0F503C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blokadę mechanizmu różnicowego osi napędzanej.</w:t>
            </w:r>
          </w:p>
        </w:tc>
        <w:tc>
          <w:tcPr>
            <w:tcW w:w="2957" w:type="dxa"/>
          </w:tcPr>
          <w:p w14:paraId="4C85C5B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2FE047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D2A7C9D" w14:textId="77777777" w:rsidTr="00433728">
        <w:tc>
          <w:tcPr>
            <w:tcW w:w="560" w:type="dxa"/>
          </w:tcPr>
          <w:p w14:paraId="2B112DE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34" w:type="dxa"/>
          </w:tcPr>
          <w:p w14:paraId="4D1BE59E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hamulec silnikowy lub zwalniacz hydrauliczny (</w:t>
            </w:r>
            <w:proofErr w:type="spellStart"/>
            <w:r w:rsidRPr="00EB126F">
              <w:rPr>
                <w:rFonts w:ascii="Times New Roman" w:hAnsi="Times New Roman" w:cs="Times New Roman"/>
              </w:rPr>
              <w:t>retarder</w:t>
            </w:r>
            <w:proofErr w:type="spellEnd"/>
            <w:r w:rsidRPr="00EB12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57" w:type="dxa"/>
          </w:tcPr>
          <w:p w14:paraId="4244B64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112113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2568D69" w14:textId="77777777" w:rsidTr="00433728">
        <w:tc>
          <w:tcPr>
            <w:tcW w:w="560" w:type="dxa"/>
          </w:tcPr>
          <w:p w14:paraId="31FB578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34" w:type="dxa"/>
          </w:tcPr>
          <w:p w14:paraId="125963E8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Podstawowa obsługa silnika (tj. sprawdzenie płynów i olejów eksploatacyjnych) musi być możliwa bez podnoszenia kabiny.</w:t>
            </w:r>
          </w:p>
        </w:tc>
        <w:tc>
          <w:tcPr>
            <w:tcW w:w="2957" w:type="dxa"/>
          </w:tcPr>
          <w:p w14:paraId="0A5A85E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DD0123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C2D684E" w14:textId="77777777" w:rsidTr="00433728">
        <w:trPr>
          <w:trHeight w:val="433"/>
        </w:trPr>
        <w:tc>
          <w:tcPr>
            <w:tcW w:w="560" w:type="dxa"/>
          </w:tcPr>
          <w:p w14:paraId="0D7BC40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534" w:type="dxa"/>
          </w:tcPr>
          <w:p w14:paraId="601CBE19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Pojemność zbiornika paliwa musi wystarczyć na przejechanie co najmniej 400 km jazdy drogowej (pozamiejskiej).</w:t>
            </w:r>
          </w:p>
        </w:tc>
        <w:tc>
          <w:tcPr>
            <w:tcW w:w="2957" w:type="dxa"/>
          </w:tcPr>
          <w:p w14:paraId="49B5B8B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5B7B68E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874DA9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5F17BF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26AE619" w14:textId="77777777" w:rsidTr="00433728">
        <w:tc>
          <w:tcPr>
            <w:tcW w:w="560" w:type="dxa"/>
          </w:tcPr>
          <w:p w14:paraId="35074D4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534" w:type="dxa"/>
          </w:tcPr>
          <w:p w14:paraId="742D826C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Skrzynia biegów - automatyczna z hydrokinetycznym zmiennikiem momentu obrotowego lub mechaniczna z automatycznym przełączaniem (zmiany biegów dokonuje się bez konieczności naciskania pedału </w:t>
            </w:r>
            <w:hyperlink r:id="rId7" w:tooltip="Sprzęgło" w:history="1">
              <w:r w:rsidRPr="0013396C">
                <w:rPr>
                  <w:rStyle w:val="Hipercze"/>
                  <w:rFonts w:ascii="Times New Roman" w:hAnsi="Times New Roman" w:cs="Times New Roman"/>
                </w:rPr>
                <w:t>sprzęgła</w:t>
              </w:r>
            </w:hyperlink>
            <w:r w:rsidRPr="0013396C">
              <w:rPr>
                <w:rFonts w:ascii="Times New Roman" w:hAnsi="Times New Roman" w:cs="Times New Roman"/>
              </w:rPr>
              <w:t xml:space="preserve">) </w:t>
            </w:r>
            <w:r w:rsidRPr="00EB126F">
              <w:rPr>
                <w:rFonts w:ascii="Times New Roman" w:hAnsi="Times New Roman" w:cs="Times New Roman"/>
              </w:rPr>
              <w:t>– skrzynia zautomatyzowana</w:t>
            </w:r>
          </w:p>
        </w:tc>
        <w:tc>
          <w:tcPr>
            <w:tcW w:w="2957" w:type="dxa"/>
          </w:tcPr>
          <w:p w14:paraId="10F16851" w14:textId="77777777" w:rsidR="00433728" w:rsidRPr="002547C6" w:rsidRDefault="00433728" w:rsidP="004D7288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rodzaj oraz typ zastosowanej skrzyni biegów.</w:t>
            </w:r>
          </w:p>
          <w:p w14:paraId="183BA14D" w14:textId="77777777" w:rsidR="00433728" w:rsidRPr="002547C6" w:rsidRDefault="00433728" w:rsidP="004D7288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Parametr punktowany przy ocenie ofert(kryterium parametry techniczne):</w:t>
            </w:r>
          </w:p>
          <w:p w14:paraId="42A7D174" w14:textId="77777777" w:rsidR="00433728" w:rsidRPr="002547C6" w:rsidRDefault="00433728" w:rsidP="004D7288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i/>
                <w:iCs/>
                <w:color w:val="auto"/>
                <w:sz w:val="20"/>
                <w:lang w:val="pl-PL" w:eastAsia="en-US"/>
              </w:rPr>
            </w:pP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  <w:lang w:val="pl-PL" w:eastAsia="en-US"/>
              </w:rPr>
              <w:t>- skrzynia biegów zautomatyzowana – 0 pkt</w:t>
            </w:r>
          </w:p>
          <w:p w14:paraId="3B1B17B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skrzynia biegów automatyczna – 25 pkt</w:t>
            </w:r>
          </w:p>
        </w:tc>
        <w:tc>
          <w:tcPr>
            <w:tcW w:w="2873" w:type="dxa"/>
          </w:tcPr>
          <w:p w14:paraId="196AD49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53AA2AE" w14:textId="77777777" w:rsidTr="00433728">
        <w:tc>
          <w:tcPr>
            <w:tcW w:w="560" w:type="dxa"/>
          </w:tcPr>
          <w:p w14:paraId="4A0A11D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534" w:type="dxa"/>
          </w:tcPr>
          <w:p w14:paraId="7F5C41BE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 osi tylnej podwójne koła napędowe.</w:t>
            </w:r>
          </w:p>
        </w:tc>
        <w:tc>
          <w:tcPr>
            <w:tcW w:w="2957" w:type="dxa"/>
          </w:tcPr>
          <w:p w14:paraId="11531CE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C88553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9100478" w14:textId="77777777" w:rsidTr="00433728">
        <w:tc>
          <w:tcPr>
            <w:tcW w:w="560" w:type="dxa"/>
          </w:tcPr>
          <w:p w14:paraId="457FDCC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534" w:type="dxa"/>
          </w:tcPr>
          <w:p w14:paraId="5545A9E4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Tylne zawieszenie pneumatyczne.</w:t>
            </w:r>
          </w:p>
        </w:tc>
        <w:tc>
          <w:tcPr>
            <w:tcW w:w="2957" w:type="dxa"/>
          </w:tcPr>
          <w:p w14:paraId="6C93635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D5821A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E6C3D12" w14:textId="77777777" w:rsidTr="00433728">
        <w:tc>
          <w:tcPr>
            <w:tcW w:w="560" w:type="dxa"/>
          </w:tcPr>
          <w:p w14:paraId="268852B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534" w:type="dxa"/>
          </w:tcPr>
          <w:p w14:paraId="56DA68F5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eastAsia="TimesNewRomanPSMT" w:hAnsi="Times New Roman" w:cs="Times New Roman"/>
              </w:rPr>
              <w:t>Minimalny prześwit podwozia pod osiami min. 200 mm.</w:t>
            </w:r>
          </w:p>
        </w:tc>
        <w:tc>
          <w:tcPr>
            <w:tcW w:w="2957" w:type="dxa"/>
          </w:tcPr>
          <w:p w14:paraId="13F9727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3A93BE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158C34E" w14:textId="77777777" w:rsidTr="00433728">
        <w:tc>
          <w:tcPr>
            <w:tcW w:w="560" w:type="dxa"/>
          </w:tcPr>
          <w:p w14:paraId="496FDD2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534" w:type="dxa"/>
          </w:tcPr>
          <w:p w14:paraId="63847763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i zawieszenie powinny być dostosowane do stałego obciążenia maksymalną masą rzeczywistą zestawu.</w:t>
            </w:r>
          </w:p>
        </w:tc>
        <w:tc>
          <w:tcPr>
            <w:tcW w:w="2957" w:type="dxa"/>
          </w:tcPr>
          <w:p w14:paraId="6BE4F6B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9D9BDF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4556BBA" w14:textId="77777777" w:rsidTr="00433728">
        <w:tc>
          <w:tcPr>
            <w:tcW w:w="560" w:type="dxa"/>
          </w:tcPr>
          <w:p w14:paraId="054971B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7534" w:type="dxa"/>
          </w:tcPr>
          <w:p w14:paraId="6D9D1070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Ogumienie uniwersalne z indeksem nośności i prędkości dostosowanym do parametrów zestawu. Bieżnik opon dostosowany do różnych warunków atmosferycznych. </w:t>
            </w:r>
          </w:p>
        </w:tc>
        <w:tc>
          <w:tcPr>
            <w:tcW w:w="2957" w:type="dxa"/>
          </w:tcPr>
          <w:p w14:paraId="3D8C7C0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17F867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34064E5" w14:textId="77777777" w:rsidTr="00433728">
        <w:tc>
          <w:tcPr>
            <w:tcW w:w="560" w:type="dxa"/>
          </w:tcPr>
          <w:p w14:paraId="7C128DC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534" w:type="dxa"/>
          </w:tcPr>
          <w:p w14:paraId="6ED5982E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Maksymalna prędkość na najwyższym biegu nie mniejsza niż 100 km/h z zastosowanym elektronicznym ograniczeniem prędkości do 90 km/h.</w:t>
            </w:r>
          </w:p>
        </w:tc>
        <w:tc>
          <w:tcPr>
            <w:tcW w:w="2957" w:type="dxa"/>
          </w:tcPr>
          <w:p w14:paraId="133BFFD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FD2C0E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E61FB34" w14:textId="77777777" w:rsidTr="00433728">
        <w:tc>
          <w:tcPr>
            <w:tcW w:w="560" w:type="dxa"/>
          </w:tcPr>
          <w:p w14:paraId="686B778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7534" w:type="dxa"/>
          </w:tcPr>
          <w:p w14:paraId="7DD5B48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 elektroniczny układ hamulcowy EBS lub równoważny.</w:t>
            </w:r>
          </w:p>
        </w:tc>
        <w:tc>
          <w:tcPr>
            <w:tcW w:w="2957" w:type="dxa"/>
          </w:tcPr>
          <w:p w14:paraId="0A7AD51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54DA28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725CFFA" w14:textId="77777777" w:rsidTr="00433728">
        <w:tc>
          <w:tcPr>
            <w:tcW w:w="560" w:type="dxa"/>
          </w:tcPr>
          <w:p w14:paraId="7FEEB6A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534" w:type="dxa"/>
          </w:tcPr>
          <w:p w14:paraId="03E230CA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system kontroli trakcji ESP (z możliwością odłączenia) lub równoważny.</w:t>
            </w:r>
          </w:p>
        </w:tc>
        <w:tc>
          <w:tcPr>
            <w:tcW w:w="2957" w:type="dxa"/>
          </w:tcPr>
          <w:p w14:paraId="17765C4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32BEA75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38B9305F" w14:textId="77777777" w:rsidTr="00433728">
        <w:tc>
          <w:tcPr>
            <w:tcW w:w="560" w:type="dxa"/>
          </w:tcPr>
          <w:p w14:paraId="60A885D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534" w:type="dxa"/>
          </w:tcPr>
          <w:p w14:paraId="3C231851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Hamulce tarczowe (lub bębnowe) z przodu i tyłu pojazdu.</w:t>
            </w:r>
          </w:p>
        </w:tc>
        <w:tc>
          <w:tcPr>
            <w:tcW w:w="2957" w:type="dxa"/>
          </w:tcPr>
          <w:p w14:paraId="2968B06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043EBC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67C1FFC" w14:textId="77777777" w:rsidTr="00433728">
        <w:tc>
          <w:tcPr>
            <w:tcW w:w="560" w:type="dxa"/>
          </w:tcPr>
          <w:p w14:paraId="338188C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7534" w:type="dxa"/>
          </w:tcPr>
          <w:p w14:paraId="0B67F83B" w14:textId="77777777" w:rsidR="00433728" w:rsidRPr="00EB126F" w:rsidRDefault="00433728" w:rsidP="004D7288">
            <w:pPr>
              <w:pStyle w:val="Teksttreci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Hamulec postojowy – min na tylnej osi ciągnika.</w:t>
            </w:r>
          </w:p>
        </w:tc>
        <w:tc>
          <w:tcPr>
            <w:tcW w:w="2957" w:type="dxa"/>
          </w:tcPr>
          <w:p w14:paraId="2EAAB80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66331D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AF9EDD5" w14:textId="77777777" w:rsidTr="00433728">
        <w:tc>
          <w:tcPr>
            <w:tcW w:w="560" w:type="dxa"/>
          </w:tcPr>
          <w:p w14:paraId="62E3CB5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7534" w:type="dxa"/>
          </w:tcPr>
          <w:p w14:paraId="57FC4BFA" w14:textId="77777777" w:rsidR="00433728" w:rsidRPr="00EB126F" w:rsidRDefault="00433728" w:rsidP="004D7288">
            <w:pPr>
              <w:pStyle w:val="Teksttreci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Pojazd wyposażony w główny wyłącznik prądu działający bez odłączania urządzeń wymagających stałego ładowania np. ładowarki latarek, radiotelefonów.</w:t>
            </w:r>
          </w:p>
        </w:tc>
        <w:tc>
          <w:tcPr>
            <w:tcW w:w="2957" w:type="dxa"/>
          </w:tcPr>
          <w:p w14:paraId="04FB965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2C2EC8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1DB3B93" w14:textId="77777777" w:rsidTr="00433728">
        <w:tc>
          <w:tcPr>
            <w:tcW w:w="560" w:type="dxa"/>
          </w:tcPr>
          <w:p w14:paraId="7125F3F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7534" w:type="dxa"/>
          </w:tcPr>
          <w:p w14:paraId="580C7683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Moc alternatora i pojemność akumulatorów musi zabezpieczać pełne zapotrzebowanie na energię elektryczną przy maksymalnym obciążeniu dla odbiorników zamontowanych na ciągniku oraz naczepie (z zapasem min. 15%).</w:t>
            </w:r>
          </w:p>
        </w:tc>
        <w:tc>
          <w:tcPr>
            <w:tcW w:w="2957" w:type="dxa"/>
          </w:tcPr>
          <w:p w14:paraId="712B532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6212D8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7BF3DC7" w14:textId="77777777" w:rsidTr="00433728">
        <w:tc>
          <w:tcPr>
            <w:tcW w:w="560" w:type="dxa"/>
          </w:tcPr>
          <w:p w14:paraId="3289597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7534" w:type="dxa"/>
          </w:tcPr>
          <w:p w14:paraId="5A39BC49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Kabina pojazdu dwudrzwiowa, w układzie miejsc 1+1 z miejscem do leżenia (leżanką o szerokości min. </w:t>
            </w:r>
            <w:r>
              <w:rPr>
                <w:rFonts w:ascii="Times New Roman" w:hAnsi="Times New Roman" w:cs="Times New Roman"/>
              </w:rPr>
              <w:t>67</w:t>
            </w:r>
            <w:r w:rsidRPr="00EB126F">
              <w:rPr>
                <w:rFonts w:ascii="Times New Roman" w:hAnsi="Times New Roman" w:cs="Times New Roman"/>
              </w:rPr>
              <w:t>0mm). Długość całkowita kabiny (mierzona na zewnątrz) – min. 2200 mm, wysokość od podłogi do dachu (w miejscu na nogi kierowcy) – min. 1</w:t>
            </w:r>
            <w:r>
              <w:rPr>
                <w:rFonts w:ascii="Times New Roman" w:hAnsi="Times New Roman" w:cs="Times New Roman"/>
              </w:rPr>
              <w:t>58</w:t>
            </w:r>
            <w:r w:rsidRPr="00EB126F">
              <w:rPr>
                <w:rFonts w:ascii="Times New Roman" w:hAnsi="Times New Roman" w:cs="Times New Roman"/>
              </w:rPr>
              <w:t>0 mm.</w:t>
            </w:r>
          </w:p>
        </w:tc>
        <w:tc>
          <w:tcPr>
            <w:tcW w:w="2957" w:type="dxa"/>
          </w:tcPr>
          <w:p w14:paraId="73F9341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typ i wymiary kabiny.</w:t>
            </w:r>
          </w:p>
        </w:tc>
        <w:tc>
          <w:tcPr>
            <w:tcW w:w="2873" w:type="dxa"/>
          </w:tcPr>
          <w:p w14:paraId="3A50C5C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54FAD468" w14:textId="77777777" w:rsidTr="00433728">
        <w:tc>
          <w:tcPr>
            <w:tcW w:w="560" w:type="dxa"/>
          </w:tcPr>
          <w:p w14:paraId="0EB1CBC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7534" w:type="dxa"/>
          </w:tcPr>
          <w:p w14:paraId="55E2FB30" w14:textId="77777777" w:rsidR="00433728" w:rsidRPr="00EB126F" w:rsidRDefault="00433728" w:rsidP="004D7288">
            <w:pPr>
              <w:pStyle w:val="Teksttreci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Elektrycznie podgrzewane lusterka zewnętrzne.</w:t>
            </w:r>
          </w:p>
        </w:tc>
        <w:tc>
          <w:tcPr>
            <w:tcW w:w="2957" w:type="dxa"/>
          </w:tcPr>
          <w:p w14:paraId="7FCB4A3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4EBCBE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B8901C2" w14:textId="77777777" w:rsidTr="00433728">
        <w:tc>
          <w:tcPr>
            <w:tcW w:w="560" w:type="dxa"/>
          </w:tcPr>
          <w:p w14:paraId="35B3720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7534" w:type="dxa"/>
          </w:tcPr>
          <w:p w14:paraId="402B0F26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Elektrycznie sterowane szyby drzwi.</w:t>
            </w:r>
          </w:p>
        </w:tc>
        <w:tc>
          <w:tcPr>
            <w:tcW w:w="2957" w:type="dxa"/>
          </w:tcPr>
          <w:p w14:paraId="4EF1080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FCD217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8716B55" w14:textId="77777777" w:rsidTr="00433728">
        <w:tc>
          <w:tcPr>
            <w:tcW w:w="560" w:type="dxa"/>
          </w:tcPr>
          <w:p w14:paraId="6215462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7534" w:type="dxa"/>
          </w:tcPr>
          <w:p w14:paraId="6531BF87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Koło kierownicy powinno posiadać możliwość regulacji w dwóch płaszczyznach.</w:t>
            </w:r>
          </w:p>
        </w:tc>
        <w:tc>
          <w:tcPr>
            <w:tcW w:w="2957" w:type="dxa"/>
          </w:tcPr>
          <w:p w14:paraId="408D8B1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11CC9A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03C6D01" w14:textId="77777777" w:rsidTr="00433728">
        <w:tc>
          <w:tcPr>
            <w:tcW w:w="560" w:type="dxa"/>
          </w:tcPr>
          <w:p w14:paraId="522F56E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7534" w:type="dxa"/>
          </w:tcPr>
          <w:p w14:paraId="7D267AAA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Siedzenia pokryte materiałem łatwo zmywalnym, odpornym na rozdarcie i ścieranie, fotele wyposażone w zagłówki.</w:t>
            </w:r>
          </w:p>
        </w:tc>
        <w:tc>
          <w:tcPr>
            <w:tcW w:w="2957" w:type="dxa"/>
          </w:tcPr>
          <w:p w14:paraId="483CD14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035850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7329350" w14:textId="77777777" w:rsidTr="00433728">
        <w:tc>
          <w:tcPr>
            <w:tcW w:w="560" w:type="dxa"/>
          </w:tcPr>
          <w:p w14:paraId="292E799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2.27</w:t>
            </w:r>
          </w:p>
        </w:tc>
        <w:tc>
          <w:tcPr>
            <w:tcW w:w="7534" w:type="dxa"/>
          </w:tcPr>
          <w:p w14:paraId="76FB2823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Fotel kierowcy z zawieszeniem pneumatycznym z regulacją obciążenia, wysokości, odległości i pochylenia oparcia, wyposażony w 3-punktowe bezwładnościowe pasy bezpieczeństwa.</w:t>
            </w:r>
          </w:p>
        </w:tc>
        <w:tc>
          <w:tcPr>
            <w:tcW w:w="2957" w:type="dxa"/>
          </w:tcPr>
          <w:p w14:paraId="1C3FBB3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3FE8B4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F9563D6" w14:textId="77777777" w:rsidTr="00433728">
        <w:tc>
          <w:tcPr>
            <w:tcW w:w="560" w:type="dxa"/>
          </w:tcPr>
          <w:p w14:paraId="1A4A407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7534" w:type="dxa"/>
          </w:tcPr>
          <w:p w14:paraId="2D975432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światła przeciwmgielne, światła do jazdy dziennej oraz 4 lampy dalekosiężne umieszczone na lekkiej ramie z przodu pojazdu.</w:t>
            </w:r>
          </w:p>
        </w:tc>
        <w:tc>
          <w:tcPr>
            <w:tcW w:w="2957" w:type="dxa"/>
          </w:tcPr>
          <w:p w14:paraId="2185C28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384900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17DDEA2" w14:textId="77777777" w:rsidTr="00433728">
        <w:tc>
          <w:tcPr>
            <w:tcW w:w="560" w:type="dxa"/>
          </w:tcPr>
          <w:p w14:paraId="1123CAA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7534" w:type="dxa"/>
          </w:tcPr>
          <w:p w14:paraId="2523490F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lampy zabezpieczone metalowymi sia</w:t>
            </w:r>
            <w:r w:rsidRPr="00D36E56">
              <w:rPr>
                <w:rFonts w:ascii="Times New Roman" w:hAnsi="Times New Roman" w:cs="Times New Roman"/>
              </w:rPr>
              <w:t xml:space="preserve">tkami przed uszkodzeniami mechanicznymi. </w:t>
            </w:r>
            <w:bookmarkStart w:id="1" w:name="_Hlk104288905"/>
            <w:r w:rsidRPr="00D36E56">
              <w:rPr>
                <w:rFonts w:ascii="Times New Roman" w:hAnsi="Times New Roman" w:cs="Times New Roman"/>
              </w:rPr>
              <w:t>W przypadku zastosowanie odpowiednio wytrzymałych na uderzenia kloszy/obudów lamp – np. z poliwęglanu zamawiający nie wymaga dodatkowego zabezpieczenia przed uszkodzeniami mechanicznymi.</w:t>
            </w:r>
            <w:bookmarkEnd w:id="1"/>
          </w:p>
        </w:tc>
        <w:tc>
          <w:tcPr>
            <w:tcW w:w="2957" w:type="dxa"/>
          </w:tcPr>
          <w:p w14:paraId="55B681B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59C1FD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56FA3C7" w14:textId="77777777" w:rsidTr="00433728">
        <w:tc>
          <w:tcPr>
            <w:tcW w:w="560" w:type="dxa"/>
          </w:tcPr>
          <w:p w14:paraId="34D2C5C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7534" w:type="dxa"/>
          </w:tcPr>
          <w:p w14:paraId="14FAC787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lampę roboczą zamontowaną na tylnej części kabiny do oświetlenia pola roboczego sprzęgu naczepy.</w:t>
            </w:r>
          </w:p>
        </w:tc>
        <w:tc>
          <w:tcPr>
            <w:tcW w:w="2957" w:type="dxa"/>
          </w:tcPr>
          <w:p w14:paraId="73C5442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1D4A29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1A9ECEC" w14:textId="77777777" w:rsidTr="00433728">
        <w:tc>
          <w:tcPr>
            <w:tcW w:w="560" w:type="dxa"/>
          </w:tcPr>
          <w:p w14:paraId="26EAC01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7534" w:type="dxa"/>
          </w:tcPr>
          <w:p w14:paraId="16D71D8D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Kolorystyka: </w:t>
            </w:r>
          </w:p>
          <w:p w14:paraId="559567B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elementy podwozia – czarne lub ciemnoszare,</w:t>
            </w:r>
          </w:p>
          <w:p w14:paraId="5FB99C5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błotniki i zderzaki – białe, </w:t>
            </w:r>
          </w:p>
          <w:p w14:paraId="6EB0B2C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kabina – barwa czerwieni sygnałowej (RAL 3000) lub zbliżona do niej. </w:t>
            </w:r>
          </w:p>
        </w:tc>
        <w:tc>
          <w:tcPr>
            <w:tcW w:w="2957" w:type="dxa"/>
          </w:tcPr>
          <w:p w14:paraId="0BC6E34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8098E6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BDBEA08" w14:textId="77777777" w:rsidTr="00433728">
        <w:tc>
          <w:tcPr>
            <w:tcW w:w="560" w:type="dxa"/>
          </w:tcPr>
          <w:p w14:paraId="7EF3073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7534" w:type="dxa"/>
          </w:tcPr>
          <w:p w14:paraId="4C683E31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powinien być wyposażony w:</w:t>
            </w:r>
          </w:p>
          <w:p w14:paraId="5626B1A5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>1. Urządzenie akustyczne pojazdu uprzywilejowanego umożliwiającego uruchomienie sygnalizacji akustycznej oraz umożliwiające podawanie komunikatów słownych składające się co najmniej z następujących elementów:</w:t>
            </w:r>
          </w:p>
          <w:p w14:paraId="2579EA99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a) </w:t>
            </w:r>
            <w:r w:rsidRPr="00EB126F">
              <w:rPr>
                <w:rFonts w:ascii="Times New Roman" w:hAnsi="Times New Roman" w:cs="Times New Roman"/>
              </w:rPr>
              <w:t xml:space="preserve">wzmacniacza sygnałowego (modulatora) o mocy wyjściowej min. 200W (lub 2 zsynchronizowanych wzmacniaczy o mocy łącznej 200W) z min. 3 modulowanymi sygnałami dwutonowymi + dodatkowy sygnał tzw. „Horn" przetwarzany elektronicznie. Sterowanie modulacją dźwiękową musi odbywać się zarówno poprzez manipulator urządzenia i klakson pojazdu, </w:t>
            </w:r>
          </w:p>
          <w:p w14:paraId="5129B963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b) dwóch neodymowych głośników kompaktowych o mocy min. 100W każdy zapewniających ekwiwalentny poziom ciśnienia akustycznego min. 105 </w:t>
            </w:r>
            <w:proofErr w:type="spellStart"/>
            <w:r w:rsidRPr="00EB126F">
              <w:rPr>
                <w:rFonts w:ascii="Times New Roman" w:hAnsi="Times New Roman" w:cs="Times New Roman"/>
                <w:spacing w:val="-4"/>
              </w:rPr>
              <w:t>dB</w:t>
            </w:r>
            <w:proofErr w:type="spellEnd"/>
            <w:r w:rsidRPr="00EB126F">
              <w:rPr>
                <w:rFonts w:ascii="Times New Roman" w:hAnsi="Times New Roman" w:cs="Times New Roman"/>
                <w:spacing w:val="-4"/>
              </w:rPr>
              <w:t xml:space="preserve"> (A) z odległości 7 metrów od pojazdu (dla całego układu). Głośniki przystosowane fabrycznie do montażu zewnętrznego, zamontowane na przednim zderzaku pojazdu (lub w zderzaku poprzez wykonanie odpowiednich otworów,  lub w innym miejscu </w:t>
            </w:r>
            <w:r w:rsidRPr="00EB126F">
              <w:rPr>
                <w:rFonts w:ascii="Times New Roman" w:hAnsi="Times New Roman" w:cs="Times New Roman"/>
                <w:spacing w:val="-4"/>
              </w:rPr>
              <w:lastRenderedPageBreak/>
              <w:t>zapewniającym uzyskanie wymaganych parametrów)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14:paraId="48B9E195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c) dodatkowego sygnału pneumatycznego wspomagającego podstawowe urządzenie akustyczne pojazdu uprzywilejowanego o poziomie głośności min. 115 </w:t>
            </w:r>
            <w:proofErr w:type="spellStart"/>
            <w:r w:rsidRPr="00EB126F">
              <w:rPr>
                <w:rFonts w:ascii="Times New Roman" w:hAnsi="Times New Roman" w:cs="Times New Roman"/>
                <w:spacing w:val="-4"/>
              </w:rPr>
              <w:t>dB</w:t>
            </w:r>
            <w:proofErr w:type="spellEnd"/>
            <w:r w:rsidRPr="00EB126F">
              <w:rPr>
                <w:rFonts w:ascii="Times New Roman" w:hAnsi="Times New Roman" w:cs="Times New Roman"/>
                <w:spacing w:val="-4"/>
              </w:rPr>
              <w:t>. Sygnał uruchamiany przyciskiem:</w:t>
            </w:r>
          </w:p>
          <w:p w14:paraId="1E0FEA12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>- nożnym (lub ręcznym) na miejscu dowódcy,</w:t>
            </w:r>
          </w:p>
          <w:p w14:paraId="63937F5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>- ręcznym w bliskim zasięgu ręki kierowcy.</w:t>
            </w:r>
          </w:p>
          <w:p w14:paraId="2C882AE8" w14:textId="77777777" w:rsidR="00433728" w:rsidRPr="00EB126F" w:rsidRDefault="00433728" w:rsidP="004D7288">
            <w:pPr>
              <w:spacing w:before="20" w:after="2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2.Dodatkowo w pojeździe należy zamontować:</w:t>
            </w:r>
          </w:p>
          <w:p w14:paraId="7EE2D002" w14:textId="77777777" w:rsidR="00433728" w:rsidRPr="00EB126F" w:rsidRDefault="00433728" w:rsidP="004D7288">
            <w:pPr>
              <w:keepNext/>
              <w:tabs>
                <w:tab w:val="left" w:pos="221"/>
              </w:tabs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1)  w zabudowie pojazdu kierunko</w:t>
            </w:r>
            <w:r w:rsidRPr="00EB126F">
              <w:rPr>
                <w:rFonts w:ascii="Times New Roman" w:hAnsi="Times New Roman" w:cs="Times New Roman"/>
              </w:rPr>
              <w:softHyphen/>
              <w:t xml:space="preserve">wą sygnalizację LED: dwie lampy z przodu pojazdu. </w:t>
            </w:r>
          </w:p>
          <w:p w14:paraId="5E52D2BD" w14:textId="77777777" w:rsidR="00433728" w:rsidRPr="00EB126F" w:rsidRDefault="00433728" w:rsidP="004D7288">
            <w:pPr>
              <w:keepNext/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2) belkę sygnalizacyjną z niebieskimi sygnałami błyskowymi w technologii LED o </w:t>
            </w:r>
            <w:proofErr w:type="spellStart"/>
            <w:r w:rsidRPr="00EB126F">
              <w:rPr>
                <w:rFonts w:ascii="Times New Roman" w:hAnsi="Times New Roman" w:cs="Times New Roman"/>
              </w:rPr>
              <w:t>dł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min. 1750 mm. Moduły LED rozmieszczone na min.  ¾ swojej długości, skierowane do przodu bel</w:t>
            </w:r>
            <w:r w:rsidRPr="00EB126F">
              <w:rPr>
                <w:rFonts w:ascii="Times New Roman" w:hAnsi="Times New Roman" w:cs="Times New Roman"/>
              </w:rPr>
              <w:softHyphen/>
              <w:t>ki. Belka spełniająca wymagania R65 oraz R10. Zamawiający dopuszcza zastosowanie zamiennie dwóch lamp pojedynczych  360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o</w:t>
            </w:r>
            <w:r w:rsidRPr="00EB126F">
              <w:rPr>
                <w:rFonts w:ascii="Times New Roman" w:hAnsi="Times New Roman" w:cs="Times New Roman"/>
              </w:rPr>
              <w:t xml:space="preserve"> LED.</w:t>
            </w:r>
          </w:p>
          <w:p w14:paraId="2A6B79CC" w14:textId="77777777" w:rsidR="00433728" w:rsidRPr="00EB126F" w:rsidRDefault="00433728" w:rsidP="004D7288">
            <w:pPr>
              <w:keepNext/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3)  min. jedną lampę błyskową 360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o</w:t>
            </w:r>
            <w:r w:rsidRPr="00EB126F">
              <w:rPr>
                <w:rFonts w:ascii="Times New Roman" w:hAnsi="Times New Roman" w:cs="Times New Roman"/>
              </w:rPr>
              <w:t xml:space="preserve"> - LED niebieską z tyłu pojazdu z możliwością jej wyłączania (dopuszcza się umieszczenie lamp kierunkowych LED w zabudowie pojazdu); Lampy spełniająca wyma</w:t>
            </w:r>
            <w:r w:rsidRPr="00EB126F">
              <w:rPr>
                <w:rFonts w:ascii="Times New Roman" w:hAnsi="Times New Roman" w:cs="Times New Roman"/>
              </w:rPr>
              <w:softHyphen/>
              <w:t>gani</w:t>
            </w:r>
            <w:r w:rsidRPr="00EB126F">
              <w:rPr>
                <w:rFonts w:ascii="Times New Roman" w:hAnsi="Times New Roman" w:cs="Times New Roman"/>
                <w:bCs/>
              </w:rPr>
              <w:t>a</w:t>
            </w:r>
            <w:r w:rsidRPr="00EB12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126F">
              <w:rPr>
                <w:rFonts w:ascii="Times New Roman" w:hAnsi="Times New Roman" w:cs="Times New Roman"/>
              </w:rPr>
              <w:t>R65 oraz R10.</w:t>
            </w:r>
          </w:p>
          <w:p w14:paraId="782C587A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4)pomarańczowa „fala świetlna” LED z tyłu pojazdu.</w:t>
            </w:r>
          </w:p>
          <w:p w14:paraId="584B4A90" w14:textId="77777777" w:rsidR="00433728" w:rsidRPr="00EB126F" w:rsidRDefault="00433728" w:rsidP="004D7288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lampy ostrzegawcze zabezpieczone osłonami chroniącymi przed ewentualnymi uszkodzeniami mechanicznymi (stal nierdzewna lub zabezpieczona antykorozyjnie lub zastosowanie odpowiednio wytrzymałych na uderzenia kloszy/obudów lamp – np. z poliwęglanu). </w:t>
            </w:r>
            <w:r w:rsidRPr="00EB126F">
              <w:rPr>
                <w:rFonts w:ascii="Times New Roman" w:hAnsi="Times New Roman" w:cs="Times New Roman"/>
                <w:spacing w:val="-4"/>
              </w:rPr>
              <w:t xml:space="preserve">Klosze lamp w kolorze transparentnym białym lub transparentnym niebieskim. </w:t>
            </w:r>
          </w:p>
          <w:p w14:paraId="5B785518" w14:textId="77777777" w:rsidR="00433728" w:rsidRPr="00EB126F" w:rsidRDefault="00433728" w:rsidP="004D7288">
            <w:pPr>
              <w:keepNext/>
              <w:tabs>
                <w:tab w:val="left" w:pos="221"/>
              </w:tabs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 xml:space="preserve">3. Całość oświetlenia pojazdu uprzywilejowanego musi spełniać wymagania R65 EKG/ONZ – klasa 2. </w:t>
            </w:r>
          </w:p>
          <w:p w14:paraId="3265714E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4. Pojazd powinien być wyposażony w:</w:t>
            </w:r>
          </w:p>
          <w:p w14:paraId="78B89347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126F">
              <w:rPr>
                <w:rFonts w:ascii="Times New Roman" w:hAnsi="Times New Roman" w:cs="Times New Roman"/>
              </w:rPr>
              <w:t>adaptywny</w:t>
            </w:r>
            <w:proofErr w:type="spellEnd"/>
            <w:r w:rsidRPr="00EB126F">
              <w:rPr>
                <w:rFonts w:ascii="Times New Roman" w:hAnsi="Times New Roman" w:cs="Times New Roman"/>
              </w:rPr>
              <w:t>, bezobsługowy układ prostowniczy do ładowania akumulatorów z zewnętrznego źródła 230 V (w wykonaniu profesjonalnym), przystosowany do pracy z zamontowanymi akumulatorami o max. prądzie ładowania dostosowanym do pojemności akumulatorów (stopień wykonania min. IP 44, oznakowanie CE) oraz zintegrowane złącze (gniazdo z wtyczką) prądu elektrycznego o napięciu ~ 230 V/30A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6 m,</w:t>
            </w:r>
          </w:p>
          <w:p w14:paraId="5BF6F1B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główny wyłącznik instalacji elektrycznej.</w:t>
            </w:r>
          </w:p>
        </w:tc>
        <w:tc>
          <w:tcPr>
            <w:tcW w:w="2957" w:type="dxa"/>
          </w:tcPr>
          <w:p w14:paraId="2BA4F60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27FCCA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3CC8624" w14:textId="77777777" w:rsidTr="00433728">
        <w:tc>
          <w:tcPr>
            <w:tcW w:w="560" w:type="dxa"/>
          </w:tcPr>
          <w:p w14:paraId="2EADFF0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2.33</w:t>
            </w:r>
          </w:p>
        </w:tc>
        <w:tc>
          <w:tcPr>
            <w:tcW w:w="7534" w:type="dxa"/>
          </w:tcPr>
          <w:p w14:paraId="641CE237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Elektryczne urządzenia radiowe oraz akustyczno-sygnalizacyjne wykonane i zainstalowane w pojeździe w sposób nie powodujący zakłóceń podczas ich jednoczesnej pracy.</w:t>
            </w:r>
          </w:p>
        </w:tc>
        <w:tc>
          <w:tcPr>
            <w:tcW w:w="2957" w:type="dxa"/>
          </w:tcPr>
          <w:p w14:paraId="431F46C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1EBF2C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C4FA0E3" w14:textId="77777777" w:rsidTr="00433728">
        <w:tc>
          <w:tcPr>
            <w:tcW w:w="560" w:type="dxa"/>
          </w:tcPr>
          <w:p w14:paraId="0842FD7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7534" w:type="dxa"/>
          </w:tcPr>
          <w:p w14:paraId="0D030877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 sygnalizację świetlną i dźwiękową włączonego biegu wstecznego (jako sygnalizację świetlną dopuszcza się  światło cofania) oraz kamerę monitorującą strefę „martwą” (niewidoczną dla kierowcy) z tyłu naczepy. Kamera powinna być przystosowana do pracy w każdych warunkach atmosferycznych mogących wystąpić na terenie Polski oraz posiadać osłonę minimalizującą możliwość uszkodzeń mechanicznych. Monitor przekazujący obraz zamontowany w kabinie, w zasięgu wzroku kierowcy. Kamera uruchamiana automatycznie po włączeniu biegu wstecznego w pojeździe. Dodatkowo możliwość uruchomienia kamery w dowolnym momencie przez kierowcę.</w:t>
            </w:r>
          </w:p>
          <w:p w14:paraId="48687A39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Dopuszcza się światło cofania, jako sygnalizację świetlną.</w:t>
            </w:r>
          </w:p>
        </w:tc>
        <w:tc>
          <w:tcPr>
            <w:tcW w:w="2957" w:type="dxa"/>
          </w:tcPr>
          <w:p w14:paraId="6B25B10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2004341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351BC879" w14:textId="77777777" w:rsidTr="00433728">
        <w:tc>
          <w:tcPr>
            <w:tcW w:w="560" w:type="dxa"/>
          </w:tcPr>
          <w:p w14:paraId="75DBFD5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7534" w:type="dxa"/>
          </w:tcPr>
          <w:p w14:paraId="139269B1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Czujnik zapięcia naczepy z lampką kontrolną w kabinie kierowcy.</w:t>
            </w:r>
          </w:p>
        </w:tc>
        <w:tc>
          <w:tcPr>
            <w:tcW w:w="2957" w:type="dxa"/>
          </w:tcPr>
          <w:p w14:paraId="72ED6D9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992F05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8481B81" w14:textId="77777777" w:rsidTr="00433728">
        <w:tc>
          <w:tcPr>
            <w:tcW w:w="560" w:type="dxa"/>
          </w:tcPr>
          <w:p w14:paraId="05E695A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2.36</w:t>
            </w:r>
          </w:p>
        </w:tc>
        <w:tc>
          <w:tcPr>
            <w:tcW w:w="7534" w:type="dxa"/>
          </w:tcPr>
          <w:p w14:paraId="7A075338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oznakowany numerami operacyjnymi PSP zgodnie z Zarządzeniem Nr 3 Komendanta Głównego Państwowej Straży Pożarnej z dnia 29 stycznia 2019 r. w sprawie gospodarki transportowej w jednostkach organizacyjnych Państwowej Straży Pożarnej (Dz. Urz. KGPSP 2019 poz. 5). Dane dotyczące oznaczenia zostaną przekazane w trakcie realizacji zamówienia.</w:t>
            </w:r>
          </w:p>
        </w:tc>
        <w:tc>
          <w:tcPr>
            <w:tcW w:w="2957" w:type="dxa"/>
          </w:tcPr>
          <w:p w14:paraId="061096B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572984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D7D0112" w14:textId="77777777" w:rsidTr="00433728">
        <w:tc>
          <w:tcPr>
            <w:tcW w:w="560" w:type="dxa"/>
          </w:tcPr>
          <w:p w14:paraId="6154038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7534" w:type="dxa"/>
          </w:tcPr>
          <w:p w14:paraId="6F18E9F9" w14:textId="77777777" w:rsidR="00433728" w:rsidRPr="00EB126F" w:rsidRDefault="00433728" w:rsidP="004D7288">
            <w:pPr>
              <w:tabs>
                <w:tab w:val="center" w:pos="4896"/>
                <w:tab w:val="right" w:pos="9432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w:</w:t>
            </w:r>
          </w:p>
          <w:p w14:paraId="29D4E6AD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dwa kliny najazdowe,</w:t>
            </w:r>
          </w:p>
          <w:p w14:paraId="67A24001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apteczkę pierwszej pomocy,</w:t>
            </w:r>
          </w:p>
          <w:p w14:paraId="567E594D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dwa trójkąty ostrzegawcze,</w:t>
            </w:r>
          </w:p>
          <w:p w14:paraId="4834D13D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podnośnik i wąż do pompowania kół,</w:t>
            </w:r>
          </w:p>
          <w:p w14:paraId="2D4BEB13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zestaw narzędzi,</w:t>
            </w:r>
          </w:p>
          <w:p w14:paraId="5486108B" w14:textId="77777777" w:rsidR="00433728" w:rsidRPr="00EB126F" w:rsidRDefault="00433728" w:rsidP="00433728">
            <w:pPr>
              <w:numPr>
                <w:ilvl w:val="0"/>
                <w:numId w:val="1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Cs/>
                <w:color w:val="000000"/>
              </w:rPr>
              <w:t>gaśnicę proszkową 2 kg.</w:t>
            </w:r>
          </w:p>
        </w:tc>
        <w:tc>
          <w:tcPr>
            <w:tcW w:w="2957" w:type="dxa"/>
          </w:tcPr>
          <w:p w14:paraId="363579C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C8D22C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F1E0AF2" w14:textId="77777777" w:rsidTr="00433728">
        <w:tc>
          <w:tcPr>
            <w:tcW w:w="560" w:type="dxa"/>
          </w:tcPr>
          <w:p w14:paraId="0F9EC6E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7534" w:type="dxa"/>
          </w:tcPr>
          <w:p w14:paraId="5941BB6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kabinie kierowcy zamontowane:</w:t>
            </w:r>
          </w:p>
          <w:p w14:paraId="49BF215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radiotelefon przewoźny</w:t>
            </w:r>
            <w:r w:rsidRPr="00EB126F">
              <w:rPr>
                <w:rFonts w:ascii="Times New Roman" w:hAnsi="Times New Roman" w:cs="Times New Roman"/>
              </w:rPr>
              <w:t xml:space="preserve"> wyposażony w moduł GPS spełniający wymagania załącznika nr 3 „Minimalne wymagania techniczno-funkcjonalne dla radiotelefonów dwusystemowych przewoźnych” Instrukcji w sprawie organizacji łączności (</w:t>
            </w:r>
            <w:bookmarkStart w:id="2" w:name="_Hlk66430865"/>
            <w:r w:rsidRPr="00EB126F">
              <w:rPr>
                <w:rFonts w:ascii="Times New Roman" w:hAnsi="Times New Roman" w:cs="Times New Roman"/>
              </w:rPr>
              <w:fldChar w:fldCharType="begin"/>
            </w:r>
            <w:r w:rsidRPr="00EB126F">
              <w:rPr>
                <w:rFonts w:ascii="Times New Roman" w:hAnsi="Times New Roman" w:cs="Times New Roman"/>
              </w:rPr>
              <w:instrText xml:space="preserve"> HYPERLINK "http://edziennik.kgpsp.gov.pl/legalact/2019/7/" </w:instrText>
            </w:r>
            <w:r w:rsidRPr="00EB126F">
              <w:rPr>
                <w:rFonts w:ascii="Times New Roman" w:hAnsi="Times New Roman" w:cs="Times New Roman"/>
              </w:rPr>
              <w:fldChar w:fldCharType="separate"/>
            </w:r>
            <w:r w:rsidRPr="00EB126F">
              <w:rPr>
                <w:rFonts w:ascii="Times New Roman" w:hAnsi="Times New Roman" w:cs="Times New Roman"/>
              </w:rPr>
              <w:t>http://edziennik.kgpsp.gov.pl/legalact/2019/7/</w:t>
            </w:r>
            <w:r w:rsidRPr="00EB126F">
              <w:rPr>
                <w:rFonts w:ascii="Times New Roman" w:hAnsi="Times New Roman" w:cs="Times New Roman"/>
              </w:rPr>
              <w:fldChar w:fldCharType="end"/>
            </w:r>
            <w:r w:rsidRPr="00EB126F">
              <w:rPr>
                <w:rFonts w:ascii="Times New Roman" w:hAnsi="Times New Roman" w:cs="Times New Roman"/>
              </w:rPr>
              <w:t xml:space="preserve"> - Rozkaz Nr 8 Komendanta Głównego Państwowej Straży Pożarnej z dnia 5 kwietnia 2019 r. w sprawie wprowadzenia nowych zasad organizacji łączności radiowej (Dziennik Urzędowy KG PSP z 2019 r. poz. 7)</w:t>
            </w:r>
            <w:bookmarkEnd w:id="2"/>
            <w:r w:rsidRPr="00EB126F">
              <w:rPr>
                <w:rFonts w:ascii="Times New Roman" w:hAnsi="Times New Roman" w:cs="Times New Roman"/>
              </w:rPr>
              <w:t>.</w:t>
            </w:r>
          </w:p>
          <w:p w14:paraId="446E753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System antenowy powinien spełniać wymagania techniczno-funkcjonalne dla instalacji antenowych ww. Instrukcji. Wymagane zastosowanie anteny 5/8 przystosowanej do montażu na dachu dostarczonego pojazdu (zabudowa kompozytowa lub metalowa). W przypadku braku w kabinie miejsca do fabrycznego montażu anteny radiowej należy miejsce ustalić z zamawiającym.</w:t>
            </w:r>
          </w:p>
          <w:p w14:paraId="5C93E02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Radiotelefon powinien być zaprogramowany zgodnie z dostarczoną po podpisaniu umowy obsadą kanałową.</w:t>
            </w:r>
          </w:p>
          <w:p w14:paraId="300B06D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Zamawiający wymaga dostarczenia dokumentacji technicznej, eksploatacyjnej i ewidencyjnej zgodnie z:</w:t>
            </w:r>
          </w:p>
          <w:p w14:paraId="32125BAB" w14:textId="77777777" w:rsidR="00433728" w:rsidRPr="00EB126F" w:rsidRDefault="00433728" w:rsidP="00433728">
            <w:pPr>
              <w:numPr>
                <w:ilvl w:val="0"/>
                <w:numId w:val="3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lastRenderedPageBreak/>
              <w:t>„Tabelą 6 dane ewidencyjne urządzeń radiowych” ,</w:t>
            </w:r>
          </w:p>
          <w:p w14:paraId="055388BD" w14:textId="77777777" w:rsidR="00433728" w:rsidRPr="00EB126F" w:rsidRDefault="00433728" w:rsidP="00433728">
            <w:pPr>
              <w:numPr>
                <w:ilvl w:val="0"/>
                <w:numId w:val="3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„Tabelą 7 ewidencja instalacji antenowych” w zakresie:</w:t>
            </w:r>
          </w:p>
          <w:p w14:paraId="70B1776D" w14:textId="77777777" w:rsidR="00433728" w:rsidRPr="00EB126F" w:rsidRDefault="00433728" w:rsidP="00433728">
            <w:pPr>
              <w:numPr>
                <w:ilvl w:val="0"/>
                <w:numId w:val="2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typ anteny;</w:t>
            </w:r>
          </w:p>
          <w:p w14:paraId="633F7659" w14:textId="77777777" w:rsidR="00433728" w:rsidRPr="00EB126F" w:rsidRDefault="00433728" w:rsidP="00433728">
            <w:pPr>
              <w:numPr>
                <w:ilvl w:val="0"/>
                <w:numId w:val="2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producent anteny;</w:t>
            </w:r>
          </w:p>
          <w:p w14:paraId="14AC27F3" w14:textId="77777777" w:rsidR="00433728" w:rsidRPr="00EB126F" w:rsidRDefault="00433728" w:rsidP="00433728">
            <w:pPr>
              <w:numPr>
                <w:ilvl w:val="0"/>
                <w:numId w:val="2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trasa przebiegu przewodów sterujących, zasilających i antenowego wraz z opisem zastosowanego przewodu sterujących w formie rysunku lub zdjęć.</w:t>
            </w:r>
          </w:p>
          <w:p w14:paraId="2B85532B" w14:textId="77777777" w:rsidR="00433728" w:rsidRPr="00EB126F" w:rsidRDefault="00433728" w:rsidP="004D72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„Tabelą 8 podstawowa ewidencja pomiarów instalacji antenowych urządzeń przewoźnych”.</w:t>
            </w:r>
          </w:p>
          <w:p w14:paraId="34D473CF" w14:textId="77777777" w:rsidR="00433728" w:rsidRPr="00EB126F" w:rsidRDefault="00433728" w:rsidP="004D72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Radiotelefon musi być kompatybilny z systemem łączności Użytkownika (możliwość dołączenia do systemu).</w:t>
            </w:r>
          </w:p>
          <w:p w14:paraId="556BA836" w14:textId="77777777" w:rsidR="00433728" w:rsidRPr="00EB126F" w:rsidRDefault="00433728" w:rsidP="004D7288">
            <w:pPr>
              <w:spacing w:before="20" w:after="2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Radiotelefon musi być kompatybilny z systemem łączności Użytkownika (możliwość dołączenia do systemu).Samochód powinien być wyposażony w kompletną, dopasowaną na pasmo 149 MHz instalację antenową (ze względu na niska wysokość wyjazdu wymagana jest antena elastyczna poddająca się przy wjeździe/wyjeździe z garażu). Nie dopuszcza się wykonania instalacji przyłączeniowej radiotelefonu po zewnętrznym poszyciu deski rozdzielczej,</w:t>
            </w:r>
          </w:p>
          <w:p w14:paraId="1E20FB8E" w14:textId="77777777" w:rsidR="00433728" w:rsidRPr="00EB126F" w:rsidRDefault="00433728" w:rsidP="004D7288">
            <w:pPr>
              <w:pStyle w:val="Tekstpodstawowy"/>
              <w:spacing w:line="3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26F">
              <w:rPr>
                <w:rFonts w:ascii="Times New Roman" w:hAnsi="Times New Roman"/>
                <w:sz w:val="22"/>
                <w:szCs w:val="22"/>
              </w:rPr>
              <w:t>Przewody antenowe o impedancji 50 Ω o niskiej tłumienności zakończony wtykiem antenowym.</w:t>
            </w:r>
          </w:p>
          <w:p w14:paraId="725F4B8D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Instalacja elektryczna dostosowana do zasilania </w:t>
            </w:r>
            <w:proofErr w:type="spellStart"/>
            <w:r w:rsidRPr="00EB126F">
              <w:rPr>
                <w:rFonts w:ascii="Times New Roman" w:hAnsi="Times New Roman" w:cs="Times New Roman"/>
              </w:rPr>
              <w:t>urzadzeń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łączności radiowej z bezpiecznikiem umieszczonym w pobliżu źródła zasilania.</w:t>
            </w:r>
          </w:p>
          <w:p w14:paraId="4CE25FAD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jeden radiotelefon noszony</w:t>
            </w:r>
            <w:r w:rsidRPr="00EB126F">
              <w:rPr>
                <w:rFonts w:ascii="Times New Roman" w:hAnsi="Times New Roman" w:cs="Times New Roman"/>
              </w:rPr>
              <w:t xml:space="preserve"> wyposażony w moduł GPS spełniające wymagania Załącznika 4 „Minimalne wymagania techniczno-funkcjonalne dla radiotelefonów dwusystemowych noszonych” Instrukcji w sprawie organizacji łączności (</w:t>
            </w:r>
            <w:hyperlink r:id="rId8" w:history="1">
              <w:r w:rsidRPr="00EB126F">
                <w:rPr>
                  <w:rFonts w:ascii="Times New Roman" w:hAnsi="Times New Roman" w:cs="Times New Roman"/>
                </w:rPr>
                <w:t>http://edziennik.kgpsp.gov.pl/legalact/2019/7/</w:t>
              </w:r>
            </w:hyperlink>
            <w:r w:rsidRPr="00EB126F">
              <w:rPr>
                <w:rFonts w:ascii="Times New Roman" w:hAnsi="Times New Roman" w:cs="Times New Roman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14:paraId="237D48A4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latarka indywidualna</w:t>
            </w:r>
            <w:r w:rsidRPr="00EB126F">
              <w:rPr>
                <w:rFonts w:ascii="Times New Roman" w:hAnsi="Times New Roman" w:cs="Times New Roman"/>
              </w:rPr>
              <w:t xml:space="preserve"> przeznaczona dla strażaków (m.in. umożliwiające obsługę w rękawicach strażackich), ze źródłem światła wykonanym w technologii LED o </w:t>
            </w:r>
            <w:r w:rsidRPr="00EB126F">
              <w:rPr>
                <w:rFonts w:ascii="Times New Roman" w:hAnsi="Times New Roman" w:cs="Times New Roman"/>
              </w:rPr>
              <w:lastRenderedPageBreak/>
              <w:t xml:space="preserve">następujących cechach: zasilane z akumulatorów Li-on lub </w:t>
            </w:r>
            <w:proofErr w:type="spellStart"/>
            <w:r w:rsidRPr="00EB126F">
              <w:rPr>
                <w:rFonts w:ascii="Times New Roman" w:hAnsi="Times New Roman" w:cs="Times New Roman"/>
              </w:rPr>
              <w:t>NiMH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, stopień ochrony min. IP-65 lub równoważnym, EX (certyfikat ATEX), czas świecenia min. 4 godz. przy pełnym świeceniu z pełną mocą i 8 godz. przy świeceniu z minimalna mocą,  max. strumień świetlny &gt;=200 lm z ładowarką podłączoną do instalacji elektrycznej samochodu, zamontowaną w kabinie </w:t>
            </w:r>
            <w:proofErr w:type="spellStart"/>
            <w:r w:rsidRPr="00EB126F">
              <w:rPr>
                <w:rFonts w:ascii="Times New Roman" w:hAnsi="Times New Roman" w:cs="Times New Roman"/>
              </w:rPr>
              <w:t>kierowcyl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. </w:t>
            </w:r>
          </w:p>
          <w:p w14:paraId="1858786C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indywidualne oświetlenie</w:t>
            </w:r>
            <w:r w:rsidRPr="00EB126F">
              <w:rPr>
                <w:rFonts w:ascii="Times New Roman" w:hAnsi="Times New Roman" w:cs="Times New Roman"/>
              </w:rPr>
              <w:t xml:space="preserve"> nad siedzeniem pasażera na wysięgniku giętkim,</w:t>
            </w:r>
          </w:p>
          <w:p w14:paraId="15108D98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wskaźnik</w:t>
            </w:r>
            <w:r w:rsidRPr="00EB126F">
              <w:rPr>
                <w:rFonts w:ascii="Times New Roman" w:hAnsi="Times New Roman" w:cs="Times New Roman"/>
              </w:rPr>
              <w:t xml:space="preserve"> poziomu zapełnienia medium przewożonego w cysternie.</w:t>
            </w:r>
          </w:p>
          <w:p w14:paraId="3714C933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778038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Nie dopuszcza się prowadzenia instalacji elektrycznych ww. urządzeń po poszyciu w kabinie (instalacja schowana).</w:t>
            </w:r>
          </w:p>
        </w:tc>
        <w:tc>
          <w:tcPr>
            <w:tcW w:w="2957" w:type="dxa"/>
          </w:tcPr>
          <w:p w14:paraId="0A7EC44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3C3BB845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A1913E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7CF3BD9B" w14:textId="77777777" w:rsidTr="00433728">
        <w:tc>
          <w:tcPr>
            <w:tcW w:w="560" w:type="dxa"/>
          </w:tcPr>
          <w:p w14:paraId="0E96A0F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2.39</w:t>
            </w:r>
          </w:p>
        </w:tc>
        <w:tc>
          <w:tcPr>
            <w:tcW w:w="7534" w:type="dxa"/>
          </w:tcPr>
          <w:p w14:paraId="43A9B5F0" w14:textId="77777777" w:rsidR="00433728" w:rsidRPr="00EB126F" w:rsidRDefault="00433728" w:rsidP="004D7288">
            <w:pPr>
              <w:tabs>
                <w:tab w:val="center" w:pos="4896"/>
                <w:tab w:val="right" w:pos="9432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Wszelkie funkcje wszystkich układów i urządzeń pojazdu  muszą zachować swoje właściwości pracy w każdych warunkach atmosferycznych mogących wystąpić na terenie Polski.</w:t>
            </w:r>
          </w:p>
        </w:tc>
        <w:tc>
          <w:tcPr>
            <w:tcW w:w="2957" w:type="dxa"/>
          </w:tcPr>
          <w:p w14:paraId="60B5975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17BFF0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80A96B9" w14:textId="77777777" w:rsidTr="00433728">
        <w:tc>
          <w:tcPr>
            <w:tcW w:w="560" w:type="dxa"/>
          </w:tcPr>
          <w:p w14:paraId="2DBDCC2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534" w:type="dxa"/>
          </w:tcPr>
          <w:p w14:paraId="654D12AF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>Wymagania szczegółowe dla naczepy zabudowanej cysterną</w:t>
            </w:r>
          </w:p>
        </w:tc>
        <w:tc>
          <w:tcPr>
            <w:tcW w:w="2957" w:type="dxa"/>
          </w:tcPr>
          <w:p w14:paraId="58D2B7B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6DEAFC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B48E51C" w14:textId="77777777" w:rsidTr="00433728">
        <w:tc>
          <w:tcPr>
            <w:tcW w:w="560" w:type="dxa"/>
          </w:tcPr>
          <w:p w14:paraId="594515D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34" w:type="dxa"/>
          </w:tcPr>
          <w:p w14:paraId="4A63C2C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spacing w:val="6"/>
              </w:rPr>
              <w:t>Naczepa – cysterna fabrycznie nowa, rok produkcji nie starsza niż 2021 r.</w:t>
            </w:r>
          </w:p>
        </w:tc>
        <w:tc>
          <w:tcPr>
            <w:tcW w:w="2957" w:type="dxa"/>
          </w:tcPr>
          <w:p w14:paraId="7033444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producenta, typ i model naczepy oraz rok produkcji</w:t>
            </w:r>
          </w:p>
        </w:tc>
        <w:tc>
          <w:tcPr>
            <w:tcW w:w="2873" w:type="dxa"/>
          </w:tcPr>
          <w:p w14:paraId="79CFFDC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29BB7F02" w14:textId="77777777" w:rsidTr="00433728">
        <w:tc>
          <w:tcPr>
            <w:tcW w:w="560" w:type="dxa"/>
          </w:tcPr>
          <w:p w14:paraId="768A473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34" w:type="dxa"/>
          </w:tcPr>
          <w:p w14:paraId="31DA5C2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Zdolność do przewozu min. 20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EB126F"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</w:rPr>
              <w:t xml:space="preserve"> (poj. nominalna)</w:t>
            </w:r>
            <w:r w:rsidRPr="00EB126F">
              <w:rPr>
                <w:rFonts w:ascii="Times New Roman" w:hAnsi="Times New Roman" w:cs="Times New Roman"/>
              </w:rPr>
              <w:t>. Zbiornik jednokomorowy, bezciśnieniowy, z falochronami, wykonany z materiałów odpornych na korozję – stal nierdzewna austenityczna (zbiornik wewnętrzny, zbiornik zewnętrzny, obejmy mocujące, przegrody wewnętrzne, dennice, konstrukcja nośna). Kształt zbiornika okrągły lub eliptyczny. Zbiornik wewnętrzny zabezpieczony dodatkowo przed korozją. Blachy zewnętrzne zbiornika o grubości min. 0,8 mm, płaszcz wewnętrzny zbiornika  wykonany z blachy o grubości min. 2,5 mm. Zbiornik powinien posiadać atest higieniczny dopuszczający do przewozu wody do celów sanitarnych.</w:t>
            </w:r>
          </w:p>
        </w:tc>
        <w:tc>
          <w:tcPr>
            <w:tcW w:w="2957" w:type="dxa"/>
          </w:tcPr>
          <w:p w14:paraId="210EEC83" w14:textId="77777777" w:rsidR="00433728" w:rsidRPr="009B6E4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Należy szczegółowo opisać konstrukcję zbiornika i sposób jego wykonania.</w:t>
            </w:r>
          </w:p>
          <w:p w14:paraId="54941FFA" w14:textId="77777777" w:rsidR="00433728" w:rsidRPr="009B6E4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Podać pojemność nominalną zbiornika oraz całkowitą pojemność roboczą.</w:t>
            </w:r>
          </w:p>
          <w:p w14:paraId="519B911C" w14:textId="77777777" w:rsidR="00433728" w:rsidRPr="009B6E4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Podać rodzaj zastosowanej stali (wg PN EN 10088) oraz grubości poszczególnych blach w konstrukcji zbiornika oraz podać sposób zabezpieczenia zbiornika wewnętrznego przed korozją.</w:t>
            </w:r>
          </w:p>
          <w:p w14:paraId="581AD076" w14:textId="77777777" w:rsidR="00433728" w:rsidRPr="009B6E4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Pojemność nominalna zbiornika jest punktowana w kryterium oceny ofert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(parametry techniczne)</w:t>
            </w: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 każde pełne 0,5 m3 dodatkowej pojemności od wartości min.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wskazanej w p.3.2 zostanie przyznane 8 pkt.(max. 40 pkt)</w:t>
            </w:r>
          </w:p>
        </w:tc>
        <w:tc>
          <w:tcPr>
            <w:tcW w:w="2873" w:type="dxa"/>
          </w:tcPr>
          <w:p w14:paraId="17BC314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15E3B496" w14:textId="77777777" w:rsidTr="00433728">
        <w:tc>
          <w:tcPr>
            <w:tcW w:w="560" w:type="dxa"/>
          </w:tcPr>
          <w:p w14:paraId="1904402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34" w:type="dxa"/>
          </w:tcPr>
          <w:p w14:paraId="531CE1A4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Zbiornik cysterny wykonany z dodatkowym płaszczem ocieplającym wykonanym na całej powierzchni o współczynniku przenikalności cieplnej k≤0,7 W/m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B126F">
              <w:rPr>
                <w:rFonts w:ascii="Times New Roman" w:hAnsi="Times New Roman" w:cs="Times New Roman"/>
              </w:rPr>
              <w:t>K. Zawór denny oraz pokrywy włazów zabezpieczone przed przemarzaniem. Podczas odbioru wykonawca przekaże stosowne oświadczenie dotyczące ocieplenia zbiornika wraz załączoną szczegółową informacją o sposobie wykonania ocieplenia i zastosowanych materiałach, uzyskanych parametrach oraz dodatkowe informacje producenta o właściwościach użytkowych cysterny w odniesieniu do zastosowań pożarniczych.</w:t>
            </w:r>
          </w:p>
        </w:tc>
        <w:tc>
          <w:tcPr>
            <w:tcW w:w="2957" w:type="dxa"/>
          </w:tcPr>
          <w:p w14:paraId="16093E8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EB126F">
              <w:rPr>
                <w:rFonts w:ascii="Times New Roman" w:hAnsi="Times New Roman" w:cs="Times New Roman"/>
                <w:i/>
              </w:rPr>
              <w:t>Określić sposób ocielenia zbiornika.</w:t>
            </w:r>
          </w:p>
        </w:tc>
        <w:tc>
          <w:tcPr>
            <w:tcW w:w="2873" w:type="dxa"/>
          </w:tcPr>
          <w:p w14:paraId="7BAF79E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70518BF1" w14:textId="77777777" w:rsidTr="00433728">
        <w:tc>
          <w:tcPr>
            <w:tcW w:w="560" w:type="dxa"/>
          </w:tcPr>
          <w:p w14:paraId="5B939E1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534" w:type="dxa"/>
          </w:tcPr>
          <w:p w14:paraId="492553D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Zewnętrzne poszycie zbiornika w wykonaniu  wysokopołyskowym polerowanym.</w:t>
            </w:r>
          </w:p>
        </w:tc>
        <w:tc>
          <w:tcPr>
            <w:tcW w:w="2957" w:type="dxa"/>
          </w:tcPr>
          <w:p w14:paraId="380D42E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FCB964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684675C" w14:textId="77777777" w:rsidTr="00433728">
        <w:tc>
          <w:tcPr>
            <w:tcW w:w="560" w:type="dxa"/>
          </w:tcPr>
          <w:p w14:paraId="03728E8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34" w:type="dxa"/>
          </w:tcPr>
          <w:p w14:paraId="5CD2426E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i zawieszenie powinny być dostosowane do stałego obciążenia maksymalną masą rzeczywistą (cysterna zawsze napełniona).</w:t>
            </w:r>
          </w:p>
        </w:tc>
        <w:tc>
          <w:tcPr>
            <w:tcW w:w="2957" w:type="dxa"/>
          </w:tcPr>
          <w:p w14:paraId="094B660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C96F6B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B6D9A63" w14:textId="77777777" w:rsidTr="00433728">
        <w:trPr>
          <w:trHeight w:val="1158"/>
        </w:trPr>
        <w:tc>
          <w:tcPr>
            <w:tcW w:w="560" w:type="dxa"/>
          </w:tcPr>
          <w:p w14:paraId="107DFED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34" w:type="dxa"/>
          </w:tcPr>
          <w:p w14:paraId="4CA5CCA7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trzyosiowy, zawieszenie pneumatyczne wyposażony w układ wspomagania przy ruszaniu i pomocy przy manewrowaniu. Pierwsza oś podnoszona.  Opuszczanie osi automatycznie po przekroczeniu prędkości 20 km/h, przy przekroczeniu dopuszczalnych nacisków na pozostałe osie. Tylna oś skrętna</w:t>
            </w:r>
            <w:r w:rsidRPr="00EB126F">
              <w:rPr>
                <w:rFonts w:ascii="Times New Roman" w:hAnsi="Times New Roman" w:cs="Times New Roman"/>
                <w:b/>
              </w:rPr>
              <w:t xml:space="preserve">. </w:t>
            </w:r>
            <w:r w:rsidRPr="00EB126F">
              <w:rPr>
                <w:rFonts w:ascii="Times New Roman" w:hAnsi="Times New Roman" w:cs="Times New Roman"/>
              </w:rPr>
              <w:t>Podniesienie osi musi być możliwe również przy pełnym obciążeniu naczepy masą rzeczywistą (manewry z małą prędkością).</w:t>
            </w:r>
          </w:p>
        </w:tc>
        <w:tc>
          <w:tcPr>
            <w:tcW w:w="2957" w:type="dxa"/>
          </w:tcPr>
          <w:p w14:paraId="0FA9010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198512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36B4932" w14:textId="77777777" w:rsidTr="00433728">
        <w:tc>
          <w:tcPr>
            <w:tcW w:w="560" w:type="dxa"/>
          </w:tcPr>
          <w:p w14:paraId="26C8864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534" w:type="dxa"/>
          </w:tcPr>
          <w:p w14:paraId="75D53CF8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Opony kół powinny posiadać bieżnik uniwersalny, tzw. wielosezonowy, dostosowany do poruszania się po szosie w każdych warunkach pogodowych występujących na terenie RP. Indeks nośności i prędkości dostosowany do parametrów zestawu.</w:t>
            </w:r>
          </w:p>
        </w:tc>
        <w:tc>
          <w:tcPr>
            <w:tcW w:w="2957" w:type="dxa"/>
          </w:tcPr>
          <w:p w14:paraId="1090DFB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E45A5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A23BE30" w14:textId="77777777" w:rsidTr="00433728">
        <w:tc>
          <w:tcPr>
            <w:tcW w:w="560" w:type="dxa"/>
          </w:tcPr>
          <w:p w14:paraId="75E3F1D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7534" w:type="dxa"/>
          </w:tcPr>
          <w:p w14:paraId="44C15D28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hamulcowy naczepy wyposażony w hamulce tarczowe oraz elektroniczny system hamulcowy EBS lub równoważny.</w:t>
            </w:r>
          </w:p>
        </w:tc>
        <w:tc>
          <w:tcPr>
            <w:tcW w:w="2957" w:type="dxa"/>
          </w:tcPr>
          <w:p w14:paraId="491FAD3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F44B6C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4C7DEF1" w14:textId="77777777" w:rsidTr="00433728">
        <w:tc>
          <w:tcPr>
            <w:tcW w:w="560" w:type="dxa"/>
          </w:tcPr>
          <w:p w14:paraId="78441A7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534" w:type="dxa"/>
          </w:tcPr>
          <w:p w14:paraId="67B9328E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6797A">
              <w:rPr>
                <w:rFonts w:ascii="Times New Roman" w:hAnsi="Times New Roman" w:cs="Times New Roman"/>
              </w:rPr>
              <w:t xml:space="preserve">Błotniki wykonane z aluminium lub stali nierdzewnej. Zderzak tylny w kolorze białym, rama podwozia w kolorze czarnym/grafitowym. </w:t>
            </w:r>
          </w:p>
        </w:tc>
        <w:tc>
          <w:tcPr>
            <w:tcW w:w="2957" w:type="dxa"/>
          </w:tcPr>
          <w:p w14:paraId="46D5693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43372C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994D7BE" w14:textId="77777777" w:rsidTr="00433728">
        <w:tc>
          <w:tcPr>
            <w:tcW w:w="560" w:type="dxa"/>
          </w:tcPr>
          <w:p w14:paraId="42C08D6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534" w:type="dxa"/>
          </w:tcPr>
          <w:p w14:paraId="6FFE928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 miejscach niezabudowanych naczepa musi być wyposażona w uchylne zderzaki boczne aluminiowe. </w:t>
            </w:r>
          </w:p>
        </w:tc>
        <w:tc>
          <w:tcPr>
            <w:tcW w:w="2957" w:type="dxa"/>
          </w:tcPr>
          <w:p w14:paraId="1448D9A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9D3B35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4B0B69E" w14:textId="77777777" w:rsidTr="00433728">
        <w:trPr>
          <w:trHeight w:val="1435"/>
        </w:trPr>
        <w:tc>
          <w:tcPr>
            <w:tcW w:w="560" w:type="dxa"/>
          </w:tcPr>
          <w:p w14:paraId="3E256F8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534" w:type="dxa"/>
          </w:tcPr>
          <w:p w14:paraId="3D33C61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 górnej części zbiornika należy wykonać właz rewizyjny DN 500 zamykany pokrywą z zamontowanymi zaworami napowietrzającymi  i odpowietrzającymi. Przy włazie wykonany pomost roboczy (ażurowy w wykonaniu antypoślizgowym) ze składaną barierką o wysokości min 1,1 m. Podniesienie barierki realizowane jest poprzez rozstawienie drabiny i sygnalizowane jest w kabinie kierowcy ciągnika. </w:t>
            </w:r>
          </w:p>
          <w:p w14:paraId="064411FE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Składana drabinka do wejścia na dach cysterny, wykonana ze stali nierdzewnej, spełniająca wymagania normy PN-EN 1846-2, p. 5.1.2.3.4.</w:t>
            </w:r>
          </w:p>
        </w:tc>
        <w:tc>
          <w:tcPr>
            <w:tcW w:w="2957" w:type="dxa"/>
          </w:tcPr>
          <w:p w14:paraId="7C72ED6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0096D3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6DC9DF4" w14:textId="77777777" w:rsidTr="00433728">
        <w:tc>
          <w:tcPr>
            <w:tcW w:w="560" w:type="dxa"/>
          </w:tcPr>
          <w:p w14:paraId="6A5AB61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534" w:type="dxa"/>
          </w:tcPr>
          <w:p w14:paraId="3508A9B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napowietrzania i odpowietrzenia powinna zapewnić możliwość bezpiecznej pracy zbiornika dla poboru z niego wody o wydatku rzędu do 6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>/min - uzupełniania wodą o wydatku rzędu do 1,6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>/min przy ciśnieniu ok. 4 bar.</w:t>
            </w:r>
          </w:p>
          <w:p w14:paraId="2864642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Otwieranie odpowietrzenia automatyczne i/lub mechaniczne.</w:t>
            </w:r>
          </w:p>
          <w:p w14:paraId="2E639B6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Otwieranie odpowietrzenia mechaniczne zabezpieczone sygnałem w celu przypomnienia obsługującemu o konieczności otwarcia. </w:t>
            </w:r>
          </w:p>
        </w:tc>
        <w:tc>
          <w:tcPr>
            <w:tcW w:w="2957" w:type="dxa"/>
          </w:tcPr>
          <w:p w14:paraId="3E4E0A8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2F6886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FAB248E" w14:textId="77777777" w:rsidTr="00433728">
        <w:tc>
          <w:tcPr>
            <w:tcW w:w="560" w:type="dxa"/>
          </w:tcPr>
          <w:p w14:paraId="68A48A1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7534" w:type="dxa"/>
          </w:tcPr>
          <w:p w14:paraId="0B53204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Zbiornik musi posiadać instalację przelewową.</w:t>
            </w:r>
          </w:p>
        </w:tc>
        <w:tc>
          <w:tcPr>
            <w:tcW w:w="2957" w:type="dxa"/>
          </w:tcPr>
          <w:p w14:paraId="0F0AF26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203323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D0EA3C8" w14:textId="77777777" w:rsidTr="00433728">
        <w:tc>
          <w:tcPr>
            <w:tcW w:w="560" w:type="dxa"/>
          </w:tcPr>
          <w:p w14:paraId="23A61F9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7534" w:type="dxa"/>
          </w:tcPr>
          <w:p w14:paraId="3717EDE7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Naczepa musi być wyposażona w min. jedną motopompę M 16/8. Motopompa musi posiadać:</w:t>
            </w:r>
          </w:p>
          <w:p w14:paraId="2C0E9A46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rozruch elektroniczny i ręczny,</w:t>
            </w:r>
          </w:p>
          <w:p w14:paraId="474143B9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wbudowany licznik czasu pracy,</w:t>
            </w:r>
          </w:p>
          <w:p w14:paraId="2DCFF74F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kontrolka rezerwy paliwa, </w:t>
            </w:r>
          </w:p>
          <w:p w14:paraId="1E4F6925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wąż do odprowadzenia spalin umożliwiający łatwe odkręcenie (na tzw. motylek) zamontowany w sposób bezpieczny dla obsługi; dopuszcza się stałe, odłączane od motopompy  zamontowanie układu odprowadzenia spalin z motopompy.</w:t>
            </w:r>
          </w:p>
          <w:p w14:paraId="678162F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Do motopompy należy przewidzieć kanister metalowy o pojemności 20 l wraz z lejkiem do nalewania paliwa (całość zamontowana w zabudowie).</w:t>
            </w:r>
          </w:p>
        </w:tc>
        <w:tc>
          <w:tcPr>
            <w:tcW w:w="2957" w:type="dxa"/>
          </w:tcPr>
          <w:p w14:paraId="69BDA1B9" w14:textId="77777777" w:rsidR="00433728" w:rsidRPr="00B651C9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Podać ilość, producenta i typ motopompy oraz wydajność motopompy zgodnie z opisem poniżej.</w:t>
            </w:r>
          </w:p>
          <w:p w14:paraId="2AF21ECF" w14:textId="77777777" w:rsidR="00433728" w:rsidRPr="00B651C9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94B48E" w14:textId="77777777" w:rsidR="00433728" w:rsidRPr="00B651C9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Przy ocenie ofert w kryterium parametry techniczne uwzględnione będą parametry </w:t>
            </w: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określające wydajność motopompy przy nominalnym ciśnieniu tłoczenia 8bar i nominalnej geodezyjnej wysokości ssania </w:t>
            </w:r>
            <w:proofErr w:type="spellStart"/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B651C9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sgeo</w:t>
            </w:r>
            <w:proofErr w:type="spellEnd"/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>=1,5 m. zgodnie z zasadami określonymi w p. 2.2.3.3 Rozporządzenia Ministra Spraw Wewnętrznych i Administracji  z dnia 27 kwietnia 2010 r. zmieniającego rozporządzenie w sprawie wykazu wyrobów służących zapewnieniu bezpieczeństwa publicznego lub ochronie zdrowia i życia oraz mienia, a także zasad wydawania dopuszczenia tych wyrobów do użytkowania (Dz.U. z 2010 r. Nr 85 poz. 553 ze zm. ). Przy zadeklarowanej wydajności motopompy wynoszącej 1600l/min. oferta otrzyma 0 pkt. Za każde dodatkowe 200 l/min. zostanie przyznane po 1,5 pkt. W przypadku zaoferowania 2 motopomp wydajność nominalna będzie sumą wydajności motopomp.</w:t>
            </w:r>
          </w:p>
        </w:tc>
        <w:tc>
          <w:tcPr>
            <w:tcW w:w="2873" w:type="dxa"/>
          </w:tcPr>
          <w:p w14:paraId="54DF7EC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7579D224" w14:textId="77777777" w:rsidTr="00433728">
        <w:tc>
          <w:tcPr>
            <w:tcW w:w="560" w:type="dxa"/>
          </w:tcPr>
          <w:p w14:paraId="55ADF83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7534" w:type="dxa"/>
          </w:tcPr>
          <w:p w14:paraId="0E171CB0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Motopompa musi umożliwiać dokonanie zasysania ze źródła zewnętrznego do zbiornika,  z wykorzystaniem instalacji ssawnej z nasadą o wielkości 110, </w:t>
            </w:r>
            <w:r w:rsidRPr="00EB126F">
              <w:rPr>
                <w:rFonts w:ascii="Times New Roman" w:hAnsi="Times New Roman" w:cs="Times New Roman"/>
              </w:rPr>
              <w:lastRenderedPageBreak/>
              <w:t>znajdującej się przy motopompie oraz wyposażona w min. 2 nasady tłoczne  o wielkości 75.</w:t>
            </w:r>
          </w:p>
        </w:tc>
        <w:tc>
          <w:tcPr>
            <w:tcW w:w="2957" w:type="dxa"/>
          </w:tcPr>
          <w:p w14:paraId="27B437D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7CF443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47BF23BF" w14:textId="77777777" w:rsidTr="00433728">
        <w:tc>
          <w:tcPr>
            <w:tcW w:w="560" w:type="dxa"/>
          </w:tcPr>
          <w:p w14:paraId="5D7FA43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7534" w:type="dxa"/>
          </w:tcPr>
          <w:p w14:paraId="04CAC20C" w14:textId="77777777" w:rsidR="00433728" w:rsidRPr="003608AC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Sterowanie motopompą musi znajdować się w skrytce wykonanej z aluminium lub stali nierdzewnej, co najmniej  z prawej strony pojazdu (może zostać wykonane dodatkowe sterowanie z lewej strony). Skrzynia musi </w:t>
            </w:r>
            <w:r w:rsidRPr="003608AC">
              <w:rPr>
                <w:rFonts w:ascii="Times New Roman" w:hAnsi="Times New Roman" w:cs="Times New Roman"/>
              </w:rPr>
              <w:t xml:space="preserve">posiadać oświetlenie wewnętrzne, niezależnie załączane, wykonane w technologii LED. </w:t>
            </w:r>
          </w:p>
          <w:p w14:paraId="7182FC74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608AC">
              <w:rPr>
                <w:rFonts w:ascii="Times New Roman" w:hAnsi="Times New Roman" w:cs="Times New Roman"/>
                <w:bCs/>
              </w:rPr>
              <w:t>W przypadku zaoferowania motopompy(motopomp) ze zintegrowanym panelem sterowania dopuszcza się bezpośrednie sterowanie z panelu sterowniczego motopompy.</w:t>
            </w:r>
          </w:p>
        </w:tc>
        <w:tc>
          <w:tcPr>
            <w:tcW w:w="2957" w:type="dxa"/>
          </w:tcPr>
          <w:p w14:paraId="491BF3E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50682E2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543803BB" w14:textId="77777777" w:rsidTr="00433728">
        <w:tc>
          <w:tcPr>
            <w:tcW w:w="560" w:type="dxa"/>
          </w:tcPr>
          <w:p w14:paraId="0ACB3C3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7534" w:type="dxa"/>
          </w:tcPr>
          <w:p w14:paraId="31D1DE0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Moduł pompy wyposażony w tablicę sterowniczą umożliwiającą odczyt ciśnienia wody oraz  poziomu ilości wody w zbiorniku cysterny (zabezpieczony przed zamarzaniem). Motopompa umieszczona w zabudowie w sposób umożliwiający jej łatwe wyjęcie z zabudowy, z dobrym dojściem do wlewu paliwa.</w:t>
            </w:r>
          </w:p>
        </w:tc>
        <w:tc>
          <w:tcPr>
            <w:tcW w:w="2957" w:type="dxa"/>
          </w:tcPr>
          <w:p w14:paraId="5B406AE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51529D2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69649F1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31CBB99A" w14:textId="77777777" w:rsidTr="00433728">
        <w:tc>
          <w:tcPr>
            <w:tcW w:w="560" w:type="dxa"/>
          </w:tcPr>
          <w:p w14:paraId="03F3F6A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7534" w:type="dxa"/>
          </w:tcPr>
          <w:p w14:paraId="41491BDC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konstrukcji naczepy, w porozumieniu z zamawiającym, należy wykonać skrytki i mocowania dla sprzętu.</w:t>
            </w:r>
          </w:p>
          <w:p w14:paraId="2CBEA88E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Wraz z naczepą Wykonawca dostarcza następujące wyposażenie ratownicze:</w:t>
            </w:r>
          </w:p>
          <w:p w14:paraId="29551D10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gaśnica proszkowa 4 kg ABC – szt. 1,</w:t>
            </w:r>
          </w:p>
          <w:p w14:paraId="4148C19C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pożarniczy wąż tłoczny do pomp W-52-20-ŁA </w:t>
            </w:r>
            <w:r w:rsidRPr="00EB126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B126F">
              <w:rPr>
                <w:rFonts w:ascii="Times New Roman" w:hAnsi="Times New Roman" w:cs="Times New Roman"/>
              </w:rPr>
              <w:t>- szt. 4,</w:t>
            </w:r>
          </w:p>
          <w:p w14:paraId="1F384C80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pożarniczy wąż tłoczny do pomp W-75-20-ŁA - szt. 10,</w:t>
            </w:r>
          </w:p>
          <w:p w14:paraId="4DDB8146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pożarniczy wąż tłoczny do pomp W-110-20-ŁA– szt. 4,</w:t>
            </w:r>
          </w:p>
          <w:p w14:paraId="78FB2BCC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pożarniczy wąż ssawny </w:t>
            </w:r>
            <w:r w:rsidRPr="00EB126F">
              <w:rPr>
                <w:rFonts w:ascii="Times New Roman" w:eastAsia="Calibri" w:hAnsi="Times New Roman" w:cs="Times New Roman"/>
              </w:rPr>
              <w:t xml:space="preserve">A lub B-110-2500-Ł </w:t>
            </w:r>
            <w:r w:rsidRPr="00EB126F"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Pr="00EB126F">
              <w:rPr>
                <w:rFonts w:ascii="Times New Roman" w:hAnsi="Times New Roman" w:cs="Times New Roman"/>
              </w:rPr>
              <w:t>szt. 4,</w:t>
            </w:r>
          </w:p>
          <w:p w14:paraId="56CC3B5A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kosz do smoka (metalowy) </w:t>
            </w:r>
            <w:r w:rsidRPr="00EB126F">
              <w:rPr>
                <w:rFonts w:ascii="Times New Roman" w:hAnsi="Times New Roman" w:cs="Times New Roman"/>
              </w:rPr>
              <w:tab/>
              <w:t>- szt. 1,</w:t>
            </w:r>
          </w:p>
          <w:p w14:paraId="740DCA7A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pływak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zatrzaśnikiem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- szt. 1,</w:t>
            </w:r>
          </w:p>
          <w:p w14:paraId="501DA1E8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linka do smoka i linii ssawnej - szt. 1,</w:t>
            </w:r>
          </w:p>
          <w:p w14:paraId="1BD9173A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siodełko wężowe - szt. 1,</w:t>
            </w:r>
          </w:p>
          <w:p w14:paraId="725CCCA8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zbieracz 2x75/110 - szt. 2,</w:t>
            </w:r>
          </w:p>
          <w:p w14:paraId="6D2438E6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Cs/>
              </w:rPr>
              <w:t>- rozdzielacz kulowy K-75/52-75-52 - szt. 1,</w:t>
            </w:r>
          </w:p>
          <w:p w14:paraId="21A7B0BD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prądownica wodna PW 75 - szt. 1,</w:t>
            </w:r>
          </w:p>
          <w:p w14:paraId="39340CC4" w14:textId="77777777" w:rsidR="00433728" w:rsidRPr="00EB126F" w:rsidRDefault="00433728" w:rsidP="004D7288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 xml:space="preserve">- prądownica </w:t>
            </w:r>
            <w:proofErr w:type="spellStart"/>
            <w:r w:rsidRPr="00EB126F">
              <w:rPr>
                <w:rFonts w:ascii="Times New Roman" w:hAnsi="Times New Roman" w:cs="Times New Roman"/>
              </w:rPr>
              <w:t>wodno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- pianowa klasy Turbo z nasadą 52 ze skokową regulacją wydajności (max. wydajność min. 4001 przy ciśnieniu 6 bar) dająca możliwość podania prądów zwartych, rozproszonych, kurtyny wodnej(mgłowy). Zasięg rzutu min. 44 m (dla prądu zwartego przy ciśnieniu max. 6 bar) Prądownica musi spełniać wymagania normy PN-EN 15 182 (lub równoważnej) - szt. 1,</w:t>
            </w:r>
          </w:p>
          <w:p w14:paraId="1CDA8755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stojak hydrantowy 80 - szt. 1,</w:t>
            </w:r>
            <w:r w:rsidRPr="00EB126F">
              <w:rPr>
                <w:rFonts w:ascii="Times New Roman" w:hAnsi="Times New Roman" w:cs="Times New Roman"/>
              </w:rPr>
              <w:tab/>
            </w:r>
            <w:r w:rsidRPr="00EB126F">
              <w:rPr>
                <w:rFonts w:ascii="Times New Roman" w:hAnsi="Times New Roman" w:cs="Times New Roman"/>
              </w:rPr>
              <w:tab/>
            </w:r>
          </w:p>
          <w:p w14:paraId="06869057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smok ssawny prosty 110</w:t>
            </w:r>
            <w:r w:rsidRPr="00EB126F">
              <w:rPr>
                <w:rFonts w:ascii="Times New Roman" w:hAnsi="Times New Roman" w:cs="Times New Roman"/>
                <w:strike/>
              </w:rPr>
              <w:t>.</w:t>
            </w:r>
            <w:r w:rsidRPr="00EB126F">
              <w:rPr>
                <w:rFonts w:ascii="Times New Roman" w:hAnsi="Times New Roman" w:cs="Times New Roman"/>
              </w:rPr>
              <w:t xml:space="preserve"> - szt. 1,</w:t>
            </w:r>
          </w:p>
          <w:p w14:paraId="735BFF84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łączników - szt. 2,</w:t>
            </w:r>
          </w:p>
          <w:p w14:paraId="2B6667B6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hydrantów nadziemnych - szt. 2,</w:t>
            </w:r>
          </w:p>
          <w:p w14:paraId="12A5753B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pokryw studzienek - szt. 2,</w:t>
            </w:r>
          </w:p>
          <w:p w14:paraId="708F102D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hydrantów podziemnych - szt. 1.</w:t>
            </w:r>
          </w:p>
          <w:p w14:paraId="3B6C93F2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mostek przejazdowy - szt. 2,</w:t>
            </w:r>
          </w:p>
          <w:p w14:paraId="4F747FA8" w14:textId="77777777" w:rsidR="00433728" w:rsidRPr="00EB126F" w:rsidRDefault="00433728" w:rsidP="004D7288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motopompa pływająca </w:t>
            </w:r>
            <w:r w:rsidRPr="00EB126F">
              <w:rPr>
                <w:rFonts w:ascii="Times New Roman" w:eastAsia="Calibri" w:hAnsi="Times New Roman" w:cs="Times New Roman"/>
              </w:rPr>
              <w:t>o nominalnej wydajności min. 400 dm</w:t>
            </w:r>
            <w:r w:rsidRPr="00EB126F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eastAsia="Calibri" w:hAnsi="Times New Roman" w:cs="Times New Roman"/>
              </w:rPr>
              <w:t>/min przy ciśnieniu tłoczenia 2 bary.</w:t>
            </w:r>
          </w:p>
        </w:tc>
        <w:tc>
          <w:tcPr>
            <w:tcW w:w="2957" w:type="dxa"/>
          </w:tcPr>
          <w:p w14:paraId="43523A9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449E24D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01F84D9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DC5222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7EBCD20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CD2DB9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303F29C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02320BF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55029CD6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604792D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34D9FFF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A3CFB0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0077D92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10D3305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10F2852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42E9E3D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1D6B50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4EC217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84ED517" w14:textId="77777777" w:rsidTr="00433728">
        <w:tc>
          <w:tcPr>
            <w:tcW w:w="560" w:type="dxa"/>
          </w:tcPr>
          <w:p w14:paraId="6F9C22B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7534" w:type="dxa"/>
          </w:tcPr>
          <w:p w14:paraId="53EC6AD2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zabudowie wykonać mocowania i uchwyty (bez dostawy sprzętu):</w:t>
            </w:r>
          </w:p>
          <w:p w14:paraId="2FCAD7E0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przełącznik 110/75 - szt. 4,</w:t>
            </w:r>
          </w:p>
          <w:p w14:paraId="13C88132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smok ssawny skośny 110 mm - szt.1.</w:t>
            </w:r>
          </w:p>
        </w:tc>
        <w:tc>
          <w:tcPr>
            <w:tcW w:w="2957" w:type="dxa"/>
          </w:tcPr>
          <w:p w14:paraId="0E11265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2F7D26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2347090" w14:textId="77777777" w:rsidTr="00433728">
        <w:tc>
          <w:tcPr>
            <w:tcW w:w="560" w:type="dxa"/>
          </w:tcPr>
          <w:p w14:paraId="4351A4E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7534" w:type="dxa"/>
          </w:tcPr>
          <w:p w14:paraId="2E2F173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Skrytki na sprzęt i motopompę muszą być zamykane żaluzjami aluminiowymi przystosowanymi do użytkowania w trudnych warunkach atmosferycznych. W konstrukcji skrytek należy uwzględnić wykonanie wentylacji, odprowadzenie spalin i odwodnienie.</w:t>
            </w:r>
          </w:p>
        </w:tc>
        <w:tc>
          <w:tcPr>
            <w:tcW w:w="2957" w:type="dxa"/>
          </w:tcPr>
          <w:p w14:paraId="5F99894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33E71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6E4B5A5" w14:textId="77777777" w:rsidTr="00433728">
        <w:tc>
          <w:tcPr>
            <w:tcW w:w="560" w:type="dxa"/>
          </w:tcPr>
          <w:p w14:paraId="30CF01A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7534" w:type="dxa"/>
          </w:tcPr>
          <w:p w14:paraId="108040F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Naczepa musi posiadać przyłącza do napełniania zbiornika z hydrantu, wyprowadzone na obydwie strony pojazdu (min. po 2 nasady STORZ 75 i min. po 1 nasadzie STORZ 110 na każdą stronę), z zaworami  i pokrywami nasad (pokrywy zabezpieczone przed zgubieniem, np. poprzez mocowanie łańcuszkiem).</w:t>
            </w:r>
          </w:p>
          <w:p w14:paraId="2349ED0C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nasady służące do napełniania cysterny muszą być zabezpieczone siatkami uniemożliwiającymi przedostanie się zanieczyszczeń.</w:t>
            </w:r>
          </w:p>
        </w:tc>
        <w:tc>
          <w:tcPr>
            <w:tcW w:w="2957" w:type="dxa"/>
          </w:tcPr>
          <w:p w14:paraId="6617B59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369EE9C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097A60E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433728" w:rsidRPr="00EB126F" w14:paraId="0021F929" w14:textId="77777777" w:rsidTr="00433728">
        <w:tc>
          <w:tcPr>
            <w:tcW w:w="560" w:type="dxa"/>
          </w:tcPr>
          <w:p w14:paraId="7F193D1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7534" w:type="dxa"/>
          </w:tcPr>
          <w:p w14:paraId="0649F733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Nasady zdawcze  w ilości odpowiadającej przyłączom zdawczym powinny być umieszczone obustronnie.</w:t>
            </w:r>
          </w:p>
        </w:tc>
        <w:tc>
          <w:tcPr>
            <w:tcW w:w="2957" w:type="dxa"/>
          </w:tcPr>
          <w:p w14:paraId="5E9D109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A92E32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ED7DD54" w14:textId="77777777" w:rsidTr="00433728">
        <w:tc>
          <w:tcPr>
            <w:tcW w:w="560" w:type="dxa"/>
          </w:tcPr>
          <w:p w14:paraId="32605C2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3.23</w:t>
            </w:r>
          </w:p>
        </w:tc>
        <w:tc>
          <w:tcPr>
            <w:tcW w:w="7534" w:type="dxa"/>
          </w:tcPr>
          <w:p w14:paraId="35BB4DB5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 każdej ze stron należy umiejscowić przyłącza zdawcze w ilości 2 szt. Ø 75 oraz 1 szt. Ø 110, wszystkie zakończone nasadami typu STORZ. Przyłącze Ø 110 z lewej strony musi być wykonane poza pompą  i umożliwiać grawitacyjne opróżnianie zbiornika.</w:t>
            </w:r>
          </w:p>
          <w:p w14:paraId="6DA0FA4F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Przyłącza zdawcze umiejscowione po obu stronach pojazdu mogą być osłonięte skrzyniami.</w:t>
            </w:r>
          </w:p>
        </w:tc>
        <w:tc>
          <w:tcPr>
            <w:tcW w:w="2957" w:type="dxa"/>
          </w:tcPr>
          <w:p w14:paraId="53AF959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209D90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440CB5A" w14:textId="77777777" w:rsidTr="00433728">
        <w:tc>
          <w:tcPr>
            <w:tcW w:w="560" w:type="dxa"/>
          </w:tcPr>
          <w:p w14:paraId="5A5295B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7534" w:type="dxa"/>
          </w:tcPr>
          <w:p w14:paraId="2D45674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i umiejscowienie zaworów i przyłączy powinna zapewniać łatwy dostęp dla obsługi w rękawicach strażackich.</w:t>
            </w:r>
          </w:p>
        </w:tc>
        <w:tc>
          <w:tcPr>
            <w:tcW w:w="2957" w:type="dxa"/>
          </w:tcPr>
          <w:p w14:paraId="5A98605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2B5D1D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809ABE3" w14:textId="77777777" w:rsidTr="00433728">
        <w:tc>
          <w:tcPr>
            <w:tcW w:w="560" w:type="dxa"/>
          </w:tcPr>
          <w:p w14:paraId="34C5FAC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7534" w:type="dxa"/>
          </w:tcPr>
          <w:p w14:paraId="2A32C89D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Poniżej zaworu dennego armaturę należy wyposażyć w zawór/zawory odwadniające. Konstrukcja armatury i zaworu powinna zapewnić całkowite odwodnienie układu.</w:t>
            </w:r>
          </w:p>
        </w:tc>
        <w:tc>
          <w:tcPr>
            <w:tcW w:w="2957" w:type="dxa"/>
          </w:tcPr>
          <w:p w14:paraId="7946EF7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15DD6E4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1C3ADE6" w14:textId="77777777" w:rsidTr="00433728">
        <w:tc>
          <w:tcPr>
            <w:tcW w:w="560" w:type="dxa"/>
          </w:tcPr>
          <w:p w14:paraId="2614131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7534" w:type="dxa"/>
          </w:tcPr>
          <w:p w14:paraId="6B2DE586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elementy armatury wodnej zbiornika  muszą być wykonane ze stali nierdzewnej. </w:t>
            </w:r>
          </w:p>
        </w:tc>
        <w:tc>
          <w:tcPr>
            <w:tcW w:w="2957" w:type="dxa"/>
          </w:tcPr>
          <w:p w14:paraId="5ACB230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E0C1D0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8DA4D3E" w14:textId="77777777" w:rsidTr="00433728">
        <w:tc>
          <w:tcPr>
            <w:tcW w:w="560" w:type="dxa"/>
          </w:tcPr>
          <w:p w14:paraId="7AF34E8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7534" w:type="dxa"/>
          </w:tcPr>
          <w:p w14:paraId="6317B81A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Na zbiorniku - po obu jego stronach i z tyłu - powinno znajdować się oświetlenie pola pracy wykonane w technologii  LED, zapewniające prawidłowe doświetlenie w warunkach słabej widoczności, o natężeniu min. 5 luksów, mierzone w odległości 1 m od pojazdu na poziomie podłoża (oświetlenie włączane na tablicy sterującej przy pompie).</w:t>
            </w:r>
          </w:p>
          <w:p w14:paraId="1FFEA66C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Ponadto należy wykonać oświetlenie:</w:t>
            </w:r>
          </w:p>
          <w:p w14:paraId="07434312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- nasad zasilających, drabinki i pomostu roboczego przy włazie rewizyjnym (oddzielny włącznik  przy drabince),</w:t>
            </w:r>
          </w:p>
          <w:p w14:paraId="3A70C81B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- nasad zdawczych (włączanie na tablicy sterującej przy pompie),</w:t>
            </w:r>
          </w:p>
          <w:p w14:paraId="13B980FD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- stanowiska obsługi pompy.</w:t>
            </w:r>
          </w:p>
          <w:p w14:paraId="4E9620D5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14CE9">
              <w:rPr>
                <w:rFonts w:ascii="Times New Roman" w:hAnsi="Times New Roman" w:cs="Times New Roman"/>
              </w:rPr>
              <w:t>Parametry pojedynczej lampy – trwała obudowa w wykonaniu min. IP 67, natężenie oświetlenia min. 1300 lm, wykonanie lampy zapewniające szeroki strumień świetlny.</w:t>
            </w:r>
          </w:p>
          <w:p w14:paraId="70766AAF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3" w:name="_Hlk104291261"/>
            <w:r w:rsidRPr="00514CE9">
              <w:rPr>
                <w:rFonts w:ascii="Times New Roman" w:hAnsi="Times New Roman" w:cs="Times New Roman"/>
              </w:rPr>
              <w:t>Instalacja elektryczna zasilająca lampy umieszczona w rurkach wykonanych ze stali nierdzewnej</w:t>
            </w:r>
            <w:r>
              <w:rPr>
                <w:rFonts w:ascii="Times New Roman" w:hAnsi="Times New Roman" w:cs="Times New Roman"/>
              </w:rPr>
              <w:t xml:space="preserve"> (dopuszcza się inny materiał dla kolan i podejść końcowych)</w:t>
            </w:r>
            <w:r w:rsidRPr="00514CE9">
              <w:rPr>
                <w:rFonts w:ascii="Times New Roman" w:hAnsi="Times New Roman" w:cs="Times New Roman"/>
              </w:rPr>
              <w:t>.</w:t>
            </w:r>
          </w:p>
          <w:p w14:paraId="09E7BD94" w14:textId="77777777" w:rsidR="00433728" w:rsidRPr="00514CE9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104289521"/>
            <w:bookmarkEnd w:id="3"/>
            <w:r w:rsidRPr="00514CE9">
              <w:rPr>
                <w:rFonts w:ascii="Times New Roman" w:hAnsi="Times New Roman" w:cs="Times New Roman"/>
              </w:rPr>
              <w:lastRenderedPageBreak/>
              <w:t>Na tylnej dennicy należy zamontować  falę świetlną w technologii LED (kolor pomarańczowy) z możliwością sterowania kierunkiem świecenia z kabiny pojazdu i/lub tablicy sterującej w skrytce motopompy i/lub panelu na naczepie.</w:t>
            </w:r>
            <w:bookmarkEnd w:id="4"/>
          </w:p>
        </w:tc>
        <w:tc>
          <w:tcPr>
            <w:tcW w:w="2957" w:type="dxa"/>
          </w:tcPr>
          <w:p w14:paraId="1A608FF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57EB45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42BFCA6" w14:textId="77777777" w:rsidTr="00433728">
        <w:tc>
          <w:tcPr>
            <w:tcW w:w="560" w:type="dxa"/>
          </w:tcPr>
          <w:p w14:paraId="19D22E3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7534" w:type="dxa"/>
          </w:tcPr>
          <w:p w14:paraId="2F440D5C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Cs/>
                <w:spacing w:val="-3"/>
              </w:rPr>
              <w:t>Naczepa musi posiadać wysuwane nogi podporowe (łapy), dwubiegowe mechaniczne, umożliwiające ustawianie naczepy również przy pełnym obciążeniu oraz hamulec parkingowy.</w:t>
            </w:r>
          </w:p>
        </w:tc>
        <w:tc>
          <w:tcPr>
            <w:tcW w:w="2957" w:type="dxa"/>
          </w:tcPr>
          <w:p w14:paraId="60C1554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2873" w:type="dxa"/>
          </w:tcPr>
          <w:p w14:paraId="73F1F40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433728" w:rsidRPr="00EB126F" w14:paraId="32504141" w14:textId="77777777" w:rsidTr="00433728">
        <w:tc>
          <w:tcPr>
            <w:tcW w:w="560" w:type="dxa"/>
          </w:tcPr>
          <w:p w14:paraId="46883E0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7534" w:type="dxa"/>
          </w:tcPr>
          <w:p w14:paraId="73C15914" w14:textId="77777777" w:rsidR="00433728" w:rsidRPr="00EB126F" w:rsidRDefault="00433728" w:rsidP="004D7288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Naczepę należy wyposażyć w niebieskie światło ostrzegawcze pojazdu uprzywilejowanego w ruchu. </w:t>
            </w:r>
          </w:p>
          <w:p w14:paraId="5B8344B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Lampa ostrzegawcza zamontowana z tyłu naczepy, na górze zbiornika, po lewej stronie. (Pojazd musi być wyposażony w wyłącznik tylnej lampy ostrzegawczej w przypadku jazdy w kolumnie). Obsługa tylnej lampy ostrzegawczej musi się odbywać z  urządzenia sterującego w  ciągniku.</w:t>
            </w:r>
          </w:p>
        </w:tc>
        <w:tc>
          <w:tcPr>
            <w:tcW w:w="2957" w:type="dxa"/>
          </w:tcPr>
          <w:p w14:paraId="55F0AC7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D1679E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F7B4F45" w14:textId="77777777" w:rsidTr="00433728">
        <w:tc>
          <w:tcPr>
            <w:tcW w:w="560" w:type="dxa"/>
          </w:tcPr>
          <w:p w14:paraId="4BE4316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7534" w:type="dxa"/>
          </w:tcPr>
          <w:p w14:paraId="0C473D1E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Listwa przyłączy wyposażona w szybkozłącza umieszczona w przedniej części naczepy.</w:t>
            </w:r>
          </w:p>
        </w:tc>
        <w:tc>
          <w:tcPr>
            <w:tcW w:w="2957" w:type="dxa"/>
          </w:tcPr>
          <w:p w14:paraId="24006A7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F00098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6CC56206" w14:textId="77777777" w:rsidTr="00433728">
        <w:tc>
          <w:tcPr>
            <w:tcW w:w="560" w:type="dxa"/>
          </w:tcPr>
          <w:p w14:paraId="389CFD3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7534" w:type="dxa"/>
          </w:tcPr>
          <w:p w14:paraId="79ABA150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elementy sterownicze i kontrolne powinny być oznakowane czytelnymi opisami.</w:t>
            </w:r>
          </w:p>
        </w:tc>
        <w:tc>
          <w:tcPr>
            <w:tcW w:w="2957" w:type="dxa"/>
          </w:tcPr>
          <w:p w14:paraId="485874F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48B3D9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D26F58A" w14:textId="77777777" w:rsidTr="00433728">
        <w:tc>
          <w:tcPr>
            <w:tcW w:w="560" w:type="dxa"/>
          </w:tcPr>
          <w:p w14:paraId="6B4E8088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7534" w:type="dxa"/>
          </w:tcPr>
          <w:p w14:paraId="3DA5C117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Pojazd wyposażony w </w:t>
            </w:r>
            <w:proofErr w:type="spellStart"/>
            <w:r w:rsidRPr="00EB126F">
              <w:rPr>
                <w:rFonts w:ascii="Times New Roman" w:hAnsi="Times New Roman" w:cs="Times New Roman"/>
              </w:rPr>
              <w:t>demontowalną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instalację do dystrybucji wody ze zbiornika do celów sanitarnych dla 10 stanowisk </w:t>
            </w:r>
            <w:proofErr w:type="spellStart"/>
            <w:r w:rsidRPr="00EB126F">
              <w:rPr>
                <w:rFonts w:ascii="Times New Roman" w:hAnsi="Times New Roman" w:cs="Times New Roman"/>
              </w:rPr>
              <w:t>nalewowych</w:t>
            </w:r>
            <w:proofErr w:type="spellEnd"/>
            <w:r w:rsidRPr="00EB126F">
              <w:rPr>
                <w:rFonts w:ascii="Times New Roman" w:hAnsi="Times New Roman" w:cs="Times New Roman"/>
              </w:rPr>
              <w:t>, po 5 na każdą stronę. Urządzenie/urządzenia w formie rury/kolektora zaopatrzonego w krany, zasilanie grawitacyjne z nasad zdawczych zbiornika, wykonane z materiałów nierdzewnych.</w:t>
            </w:r>
          </w:p>
        </w:tc>
        <w:tc>
          <w:tcPr>
            <w:tcW w:w="2957" w:type="dxa"/>
          </w:tcPr>
          <w:p w14:paraId="1AED678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AA37AF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A876032" w14:textId="77777777" w:rsidTr="00433728">
        <w:tc>
          <w:tcPr>
            <w:tcW w:w="560" w:type="dxa"/>
          </w:tcPr>
          <w:p w14:paraId="1AA6751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7534" w:type="dxa"/>
          </w:tcPr>
          <w:p w14:paraId="7EE7CC66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Cs/>
              </w:rPr>
              <w:t>Pojazd wyposażony w dwie tablice informacyjne zawieszane przy kranach wylewowych na czas dystrybucji wody „Woda niezdatna do picia”</w:t>
            </w:r>
          </w:p>
        </w:tc>
        <w:tc>
          <w:tcPr>
            <w:tcW w:w="2957" w:type="dxa"/>
          </w:tcPr>
          <w:p w14:paraId="1D99505B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DAC6AB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05FBB47B" w14:textId="77777777" w:rsidTr="00433728">
        <w:tc>
          <w:tcPr>
            <w:tcW w:w="560" w:type="dxa"/>
          </w:tcPr>
          <w:p w14:paraId="36825D51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7534" w:type="dxa"/>
          </w:tcPr>
          <w:p w14:paraId="4242CFB5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Cysterna wyposażona w instalację do wewnętrznego mycia cysterny (układ do przepłukiwania). W każdej przegrodzie cysterny zainstalowana specjalna głowica do mycia. Głowice połączone centralnym rurociągiem wyprowadzonym na zewnątrz. Rurociąg zakończony zaworem z przyłączem pożarniczym typu STORZ.</w:t>
            </w:r>
          </w:p>
        </w:tc>
        <w:tc>
          <w:tcPr>
            <w:tcW w:w="2957" w:type="dxa"/>
          </w:tcPr>
          <w:p w14:paraId="1827201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0068A7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36756DD" w14:textId="77777777" w:rsidTr="00433728">
        <w:tc>
          <w:tcPr>
            <w:tcW w:w="560" w:type="dxa"/>
          </w:tcPr>
          <w:p w14:paraId="244788B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7534" w:type="dxa"/>
          </w:tcPr>
          <w:p w14:paraId="6754602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EB126F">
              <w:rPr>
                <w:rFonts w:ascii="Times New Roman" w:hAnsi="Times New Roman" w:cs="Times New Roman"/>
                <w:spacing w:val="-1"/>
              </w:rPr>
              <w:t xml:space="preserve">Naczepa wyposażona w system skrytek, w których umieszczony jest  wyspecyfikowany sprzęt i przyłącza wodne. Skrytki wyposażone w zamknięcia w </w:t>
            </w:r>
            <w:r w:rsidRPr="00EB126F">
              <w:rPr>
                <w:rFonts w:ascii="Times New Roman" w:hAnsi="Times New Roman" w:cs="Times New Roman"/>
                <w:spacing w:val="-1"/>
              </w:rPr>
              <w:lastRenderedPageBreak/>
              <w:t xml:space="preserve">formie żaluzji w wykonaniu </w:t>
            </w:r>
            <w:proofErr w:type="spellStart"/>
            <w:r w:rsidRPr="00EB126F">
              <w:rPr>
                <w:rFonts w:ascii="Times New Roman" w:hAnsi="Times New Roman" w:cs="Times New Roman"/>
                <w:spacing w:val="-1"/>
              </w:rPr>
              <w:t>pyło</w:t>
            </w:r>
            <w:proofErr w:type="spellEnd"/>
            <w:r w:rsidRPr="00EB126F">
              <w:rPr>
                <w:rFonts w:ascii="Times New Roman" w:hAnsi="Times New Roman" w:cs="Times New Roman"/>
                <w:spacing w:val="-1"/>
              </w:rPr>
              <w:t xml:space="preserve"> i wodoszczelnym, wspomagane systemem ułatwiającym otwieranie i zabezpieczającym przed samoczynnym zamykaniem, wykonane z materiałów odpornych na korozję. Żaluzje wyposażone w uchwyt rurowy i zamki zamykane na klucz (jeden klucz dla wszystkich skrytek). Skrytki na sprzęt muszą być wyposażone w oświetlenie w technologii LED, włączające/wyłączające się automatycznie po otwarciu/zamknięciu skrytki, z wyprowadzeniem sygnalizacji otwarcia skrytek w kabinie kierowcy. Główny wyłącznik oświetlenia skrytek zamontowany w kabinie kierowcy.</w:t>
            </w:r>
          </w:p>
          <w:p w14:paraId="2AFA3859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spacing w:val="-1"/>
              </w:rPr>
              <w:t xml:space="preserve">Uchwyty drzwi żaluzjowych, ewentualnych </w:t>
            </w:r>
            <w:r w:rsidRPr="00EB126F">
              <w:rPr>
                <w:rFonts w:ascii="Times New Roman" w:hAnsi="Times New Roman" w:cs="Times New Roman"/>
              </w:rPr>
              <w:t>szuflad, podestów,  tak skonstruowane, aby umożliwiały ich obsługę w rękawicach strażackich.</w:t>
            </w:r>
          </w:p>
          <w:p w14:paraId="5C50894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skrytek musi umożliwiać samoczynne odprowadzenie wody z ich wnętrza. Uchwyty i klamki muszą zapewniać obsługę w rękawicach strażackich.</w:t>
            </w:r>
          </w:p>
          <w:p w14:paraId="18AFEFB8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przypadku, gdy w zabudowie występują szuflady, tace, podesty lub inne wystające elementy, które w pozycji otwartej wystają więcej niż 250 mm poza obrys pojazdu muszą posiadać oznakowanie odblaskowe ostrzegawcze.</w:t>
            </w:r>
          </w:p>
          <w:p w14:paraId="308C27C8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Węże ssawne powinny być u mieszczone w skrytkach wykonanych ze stali kwasoodpornej umieszczone po obu stronach cysterny.</w:t>
            </w:r>
          </w:p>
          <w:p w14:paraId="0BDEF78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nasady, przyłącza, zawory, napisy ostrzegawcze i instrukcje obsługi w zabudowie pojazdu muszą być wykonane w języku polski. Tablice informacyjne i schemat podłączeń wodnych (układu wodnego) wykonane w technice grawerowania laserowego, trwale przytwierdzone do zabudowy, elementy układu wodnego z zastosowaniem kodów kolorystycznych. </w:t>
            </w:r>
          </w:p>
        </w:tc>
        <w:tc>
          <w:tcPr>
            <w:tcW w:w="2957" w:type="dxa"/>
          </w:tcPr>
          <w:p w14:paraId="03C9CD2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FD0415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2AC44A25" w14:textId="77777777" w:rsidTr="00433728">
        <w:tc>
          <w:tcPr>
            <w:tcW w:w="560" w:type="dxa"/>
          </w:tcPr>
          <w:p w14:paraId="4E7C0EDC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7534" w:type="dxa"/>
          </w:tcPr>
          <w:p w14:paraId="0852FF11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Ponadto pojazd należy wyposażyć w:</w:t>
            </w:r>
          </w:p>
          <w:p w14:paraId="730FED4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- 2 kliny pod koła,</w:t>
            </w:r>
          </w:p>
          <w:p w14:paraId="450F1FF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kół ze „wspomaganiem" (z wewnętrzną przekładnią planetarną).</w:t>
            </w:r>
          </w:p>
        </w:tc>
        <w:tc>
          <w:tcPr>
            <w:tcW w:w="2957" w:type="dxa"/>
          </w:tcPr>
          <w:p w14:paraId="704A897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76889DA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7215009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70EE1E4C" w14:textId="77777777" w:rsidTr="00433728">
        <w:tc>
          <w:tcPr>
            <w:tcW w:w="560" w:type="dxa"/>
          </w:tcPr>
          <w:p w14:paraId="475D2437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7534" w:type="dxa"/>
          </w:tcPr>
          <w:p w14:paraId="5B43235A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Kolorystyka naczepy i zbiornika: </w:t>
            </w:r>
          </w:p>
          <w:p w14:paraId="39B0179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elementy podwozia – czarne lub </w:t>
            </w:r>
            <w:r w:rsidRPr="00AA7BEC">
              <w:rPr>
                <w:rFonts w:ascii="Times New Roman" w:hAnsi="Times New Roman" w:cs="Times New Roman"/>
              </w:rPr>
              <w:t xml:space="preserve">ciemnoszare </w:t>
            </w:r>
            <w:r w:rsidRPr="00AA7BEC">
              <w:rPr>
                <w:rFonts w:ascii="Times New Roman" w:hAnsi="Times New Roman" w:cs="Times New Roman"/>
                <w:bCs/>
              </w:rPr>
              <w:t xml:space="preserve">lub w kolorze </w:t>
            </w:r>
            <w:proofErr w:type="spellStart"/>
            <w:r w:rsidRPr="00AA7BEC">
              <w:rPr>
                <w:rFonts w:ascii="Times New Roman" w:hAnsi="Times New Roman" w:cs="Times New Roman"/>
                <w:bCs/>
              </w:rPr>
              <w:t>ocynku</w:t>
            </w:r>
            <w:proofErr w:type="spellEnd"/>
            <w:r w:rsidRPr="00EB126F">
              <w:rPr>
                <w:rFonts w:ascii="Times New Roman" w:hAnsi="Times New Roman" w:cs="Times New Roman"/>
              </w:rPr>
              <w:t>,</w:t>
            </w:r>
          </w:p>
          <w:p w14:paraId="3385411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błotniki i zderzaki – białe, </w:t>
            </w:r>
          </w:p>
          <w:p w14:paraId="1A1FBFCB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- dennice zbiornika, obudowy skrytek – barwa czerwieni sygnałowej (RAL 3000) lub zbliżona do niej.</w:t>
            </w:r>
          </w:p>
        </w:tc>
        <w:tc>
          <w:tcPr>
            <w:tcW w:w="2957" w:type="dxa"/>
          </w:tcPr>
          <w:p w14:paraId="4F0D827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45235FD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117D33F3" w14:textId="77777777" w:rsidTr="00433728">
        <w:tc>
          <w:tcPr>
            <w:tcW w:w="560" w:type="dxa"/>
          </w:tcPr>
          <w:p w14:paraId="7A0D3F52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7534" w:type="dxa"/>
          </w:tcPr>
          <w:p w14:paraId="6943146A" w14:textId="77777777" w:rsidR="00433728" w:rsidRPr="00EB126F" w:rsidRDefault="00433728" w:rsidP="004D7288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Naczepa oznakowana napisem w kolorze czerwonym odblaskowym „Państwowa Straż Pożarna” po obu stronach zbiornika i numerami operacyjnymi zgodnie z Zarządzeniem Nr 8 Komendanta Głównego Państwowej Straży Pożarnej z dnia 10 kwietnia 2008 r. w sprawie gospodarki transportowej w jednostkach organizacyjnych Państwowej Straży Pożarnej (Dz. Urz. KG PSP Nr 1 z 2008 r., poz. 8,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późn</w:t>
            </w:r>
            <w:proofErr w:type="spellEnd"/>
            <w:r w:rsidRPr="00EB126F">
              <w:rPr>
                <w:rFonts w:ascii="Times New Roman" w:hAnsi="Times New Roman" w:cs="Times New Roman"/>
              </w:rPr>
              <w:t>. zm.). Numery zostaną podane przez Zamawiającego w trakcie realizacji zamówienia.</w:t>
            </w:r>
          </w:p>
        </w:tc>
        <w:tc>
          <w:tcPr>
            <w:tcW w:w="2957" w:type="dxa"/>
          </w:tcPr>
          <w:p w14:paraId="4D730870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1179A0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3557DA58" w14:textId="77777777" w:rsidTr="00433728">
        <w:tc>
          <w:tcPr>
            <w:tcW w:w="560" w:type="dxa"/>
          </w:tcPr>
          <w:p w14:paraId="0B3E9B3E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7534" w:type="dxa"/>
          </w:tcPr>
          <w:p w14:paraId="7BD64235" w14:textId="77777777" w:rsidR="00433728" w:rsidRPr="00F6797A" w:rsidRDefault="00433728" w:rsidP="004D7288">
            <w:pPr>
              <w:spacing w:line="320" w:lineRule="exact"/>
              <w:contextualSpacing/>
              <w:jc w:val="both"/>
              <w:rPr>
                <w:sz w:val="20"/>
                <w:szCs w:val="20"/>
              </w:rPr>
            </w:pPr>
            <w:r w:rsidRPr="00F6797A">
              <w:rPr>
                <w:rStyle w:val="Teksttreci8"/>
                <w:sz w:val="20"/>
                <w:szCs w:val="20"/>
              </w:rPr>
              <w:t xml:space="preserve">Na pojeździe należy zamieścić po 3 tabliczki informacyjne </w:t>
            </w:r>
            <w:r w:rsidRPr="00F6797A">
              <w:rPr>
                <w:sz w:val="20"/>
                <w:szCs w:val="20"/>
              </w:rPr>
              <w:t xml:space="preserve">zgodnie ze wzorem i zasadami określonymi przez </w:t>
            </w:r>
            <w:proofErr w:type="spellStart"/>
            <w:r w:rsidRPr="00F6797A">
              <w:rPr>
                <w:sz w:val="20"/>
                <w:szCs w:val="20"/>
              </w:rPr>
              <w:t>WFOŚiGW</w:t>
            </w:r>
            <w:proofErr w:type="spellEnd"/>
            <w:r w:rsidRPr="00F6797A">
              <w:rPr>
                <w:sz w:val="20"/>
                <w:szCs w:val="20"/>
              </w:rPr>
              <w:t xml:space="preserve"> w Szczecnie i NFOŚiGW o wymiarach szacunkowych 42x30 cm.</w:t>
            </w:r>
          </w:p>
          <w:p w14:paraId="65B6DD4B" w14:textId="77777777" w:rsidR="00433728" w:rsidRPr="00F6797A" w:rsidRDefault="00433728" w:rsidP="004D7288">
            <w:pPr>
              <w:spacing w:line="320" w:lineRule="exact"/>
              <w:contextualSpacing/>
              <w:jc w:val="both"/>
              <w:rPr>
                <w:sz w:val="20"/>
                <w:szCs w:val="20"/>
              </w:rPr>
            </w:pPr>
            <w:r w:rsidRPr="00F6797A">
              <w:rPr>
                <w:rFonts w:ascii="Times New Roman" w:hAnsi="Times New Roman" w:cs="Times New Roman"/>
              </w:rPr>
              <w:t xml:space="preserve">Zakładane rozmieszczenie - po jednej z prawej i lewej strony pojazdu oraz jedną z tyłu pojazdu. Tabliczki należy zamieścić na karoserii pojazdu – nie można ich zamieszczać na szybach, żaluzjach itp. Dokładne ich umiejscowienie zostanie wskazane przez Zamawiającego po podpisaniu umowy. Tabliczki należy wykonać na folii samoprzylepnej, odpornej na niekorzystne działanie warunków atmosferycznych. </w:t>
            </w:r>
          </w:p>
        </w:tc>
        <w:tc>
          <w:tcPr>
            <w:tcW w:w="2957" w:type="dxa"/>
          </w:tcPr>
          <w:p w14:paraId="335471C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99D5F25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3728" w:rsidRPr="00EB126F" w14:paraId="5CF64323" w14:textId="77777777" w:rsidTr="00433728">
        <w:tc>
          <w:tcPr>
            <w:tcW w:w="560" w:type="dxa"/>
          </w:tcPr>
          <w:p w14:paraId="06603BE3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7534" w:type="dxa"/>
          </w:tcPr>
          <w:p w14:paraId="34E625BE" w14:textId="77777777" w:rsidR="00433728" w:rsidRPr="00EB126F" w:rsidRDefault="00433728" w:rsidP="004D7288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Wszelkie funkcje wszystkich układów i urządzeń naczepy  muszą zachować swoje właściwości pracy w każdych warunkach atmosferycznych mogących wystąpić na terenie Polski.</w:t>
            </w:r>
          </w:p>
        </w:tc>
        <w:tc>
          <w:tcPr>
            <w:tcW w:w="2957" w:type="dxa"/>
          </w:tcPr>
          <w:p w14:paraId="7C42BF4A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7B16ED9" w14:textId="77777777" w:rsidR="00433728" w:rsidRPr="00EB126F" w:rsidRDefault="00433728" w:rsidP="004D7288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E7A7A6A" w14:textId="77777777" w:rsidR="00433728" w:rsidRPr="00FF189A" w:rsidRDefault="00433728" w:rsidP="00433728">
      <w:pPr>
        <w:ind w:left="426"/>
      </w:pPr>
    </w:p>
    <w:p w14:paraId="6BB73981" w14:textId="77777777" w:rsidR="00433728" w:rsidRPr="0094591B" w:rsidRDefault="00433728" w:rsidP="00433728"/>
    <w:p w14:paraId="6F25F396" w14:textId="77777777" w:rsidR="00433728" w:rsidRPr="0094591B" w:rsidRDefault="00433728" w:rsidP="00433728">
      <w:pPr>
        <w:jc w:val="both"/>
      </w:pPr>
      <w:r w:rsidRPr="0094591B">
        <w:t>..............................., dn. ...............................</w:t>
      </w:r>
      <w:r w:rsidRPr="0094591B">
        <w:tab/>
        <w:t xml:space="preserve">               ..........................................................................................................</w:t>
      </w:r>
    </w:p>
    <w:p w14:paraId="1DFEA6B9" w14:textId="77777777" w:rsidR="00433728" w:rsidRPr="0094591B" w:rsidRDefault="00433728" w:rsidP="00433728">
      <w:pPr>
        <w:pStyle w:val="Tekstpodstawowywcity3"/>
        <w:ind w:left="4695"/>
        <w:jc w:val="both"/>
        <w:rPr>
          <w:sz w:val="22"/>
          <w:szCs w:val="22"/>
        </w:rPr>
      </w:pPr>
      <w:r w:rsidRPr="0094591B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14:paraId="4D4EC9F8" w14:textId="77777777" w:rsidR="00433728" w:rsidRPr="0094591B" w:rsidRDefault="00433728" w:rsidP="00433728"/>
    <w:p w14:paraId="62A702DD" w14:textId="77777777" w:rsidR="00433728" w:rsidRPr="0094591B" w:rsidRDefault="00433728" w:rsidP="00433728">
      <w:r w:rsidRPr="0094591B">
        <w:rPr>
          <w:b/>
        </w:rPr>
        <w:lastRenderedPageBreak/>
        <w:t>Uwaga:</w:t>
      </w:r>
      <w:r w:rsidRPr="0094591B">
        <w:t xml:space="preserve"> Wykonawca wypełnia kolumnę „Propozycje Wykonawcy”, podając konkretny parametr lub wpisując np. wersję rozwiązania lub wyraz „spełnia” oraz dostarczając wymagane dokumenty.</w:t>
      </w:r>
    </w:p>
    <w:p w14:paraId="3C25B4F9" w14:textId="77777777" w:rsidR="00433728" w:rsidRPr="0094591B" w:rsidRDefault="00433728" w:rsidP="00433728"/>
    <w:p w14:paraId="0D9C8263" w14:textId="77777777" w:rsidR="00433728" w:rsidRPr="0094591B" w:rsidRDefault="00433728" w:rsidP="00433728">
      <w:pPr>
        <w:jc w:val="both"/>
        <w:rPr>
          <w:spacing w:val="-1"/>
        </w:rPr>
      </w:pPr>
      <w:r w:rsidRPr="0094591B">
        <w:rPr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4842BFD8" w14:textId="77777777" w:rsidR="00433728" w:rsidRPr="0094591B" w:rsidRDefault="00433728" w:rsidP="00433728">
      <w:pPr>
        <w:rPr>
          <w:b/>
          <w:bCs/>
          <w:iCs/>
        </w:rPr>
      </w:pPr>
    </w:p>
    <w:p w14:paraId="43C69DEE" w14:textId="77777777" w:rsidR="00433728" w:rsidRPr="0094591B" w:rsidRDefault="00433728" w:rsidP="00433728">
      <w:pPr>
        <w:autoSpaceDE w:val="0"/>
        <w:autoSpaceDN w:val="0"/>
        <w:adjustRightInd w:val="0"/>
      </w:pPr>
      <w:r w:rsidRPr="0094591B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35A592D8" w14:textId="77777777" w:rsidR="00433728" w:rsidRDefault="00433728" w:rsidP="00433728"/>
    <w:p w14:paraId="2BFF4B13" w14:textId="77777777" w:rsidR="00433728" w:rsidRDefault="00433728" w:rsidP="00433728">
      <w:pPr>
        <w:jc w:val="both"/>
      </w:pPr>
    </w:p>
    <w:p w14:paraId="7BEFF33D" w14:textId="77777777" w:rsidR="00433728" w:rsidRPr="0094591B" w:rsidRDefault="00433728" w:rsidP="00433728"/>
    <w:p w14:paraId="3F53551C" w14:textId="77777777" w:rsidR="00433728" w:rsidRPr="0094591B" w:rsidRDefault="00433728" w:rsidP="00433728">
      <w:pPr>
        <w:rPr>
          <w:rFonts w:ascii="Times New Roman" w:hAnsi="Times New Roman" w:cs="Times New Roman"/>
          <w:sz w:val="24"/>
          <w:szCs w:val="24"/>
        </w:rPr>
      </w:pPr>
    </w:p>
    <w:p w14:paraId="7AF4E703" w14:textId="77777777" w:rsidR="00433728" w:rsidRPr="0094591B" w:rsidRDefault="00433728" w:rsidP="00433728">
      <w:pPr>
        <w:rPr>
          <w:rFonts w:ascii="Times New Roman" w:hAnsi="Times New Roman" w:cs="Times New Roman"/>
          <w:sz w:val="24"/>
          <w:szCs w:val="24"/>
        </w:rPr>
      </w:pPr>
    </w:p>
    <w:p w14:paraId="40A937FA" w14:textId="77777777" w:rsidR="00433728" w:rsidRDefault="00433728"/>
    <w:sectPr w:rsidR="00433728" w:rsidSect="00433728">
      <w:headerReference w:type="default" r:id="rId9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E0AB" w14:textId="77777777" w:rsidR="00433728" w:rsidRDefault="00433728" w:rsidP="00433728">
      <w:pPr>
        <w:spacing w:after="0" w:line="240" w:lineRule="auto"/>
      </w:pPr>
      <w:r>
        <w:separator/>
      </w:r>
    </w:p>
  </w:endnote>
  <w:endnote w:type="continuationSeparator" w:id="0">
    <w:p w14:paraId="28E59216" w14:textId="77777777" w:rsidR="00433728" w:rsidRDefault="00433728" w:rsidP="0043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7D61" w14:textId="77777777" w:rsidR="00433728" w:rsidRDefault="00433728" w:rsidP="00433728">
      <w:pPr>
        <w:spacing w:after="0" w:line="240" w:lineRule="auto"/>
      </w:pPr>
      <w:r>
        <w:separator/>
      </w:r>
    </w:p>
  </w:footnote>
  <w:footnote w:type="continuationSeparator" w:id="0">
    <w:p w14:paraId="108D79ED" w14:textId="77777777" w:rsidR="00433728" w:rsidRDefault="00433728" w:rsidP="0043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0016" w14:textId="1DF120EA" w:rsidR="00433728" w:rsidRPr="00433728" w:rsidRDefault="00433728" w:rsidP="00433728">
    <w:pPr>
      <w:pStyle w:val="Nagwek"/>
      <w:jc w:val="right"/>
      <w:rPr>
        <w:sz w:val="16"/>
        <w:szCs w:val="16"/>
      </w:rPr>
    </w:pPr>
    <w:r w:rsidRPr="00433728">
      <w:rPr>
        <w:sz w:val="16"/>
        <w:szCs w:val="16"/>
      </w:rPr>
      <w:t>WT 2370.20.2022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68E3"/>
    <w:multiLevelType w:val="hybridMultilevel"/>
    <w:tmpl w:val="B48ABF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B000CC"/>
    <w:multiLevelType w:val="singleLevel"/>
    <w:tmpl w:val="969E9F6E"/>
    <w:lvl w:ilvl="0">
      <w:start w:val="1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abstractNum w:abstractNumId="2" w15:restartNumberingAfterBreak="0">
    <w:nsid w:val="758E2487"/>
    <w:multiLevelType w:val="hybridMultilevel"/>
    <w:tmpl w:val="026A095E"/>
    <w:lvl w:ilvl="0" w:tplc="71B213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056793">
    <w:abstractNumId w:val="1"/>
  </w:num>
  <w:num w:numId="2" w16cid:durableId="197476815">
    <w:abstractNumId w:val="2"/>
  </w:num>
  <w:num w:numId="3" w16cid:durableId="137299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28"/>
    <w:rsid w:val="004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C0D"/>
  <w15:chartTrackingRefBased/>
  <w15:docId w15:val="{7C7987ED-C3B1-448C-A57F-439B6E93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728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nhideWhenUsed/>
    <w:qFormat/>
    <w:rsid w:val="0043372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372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43372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3372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72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Teksttreci">
    <w:name w:val="Tekst treści"/>
    <w:basedOn w:val="Normalny"/>
    <w:rsid w:val="00433728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37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372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8">
    <w:name w:val="Tekst treści (8)_"/>
    <w:rsid w:val="00433728"/>
    <w:rPr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43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2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3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kgpsp.gov.pl/legalact/2019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prz%C4%99g%C5%8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5054</Words>
  <Characters>30327</Characters>
  <Application>Microsoft Office Word</Application>
  <DocSecurity>0</DocSecurity>
  <Lines>252</Lines>
  <Paragraphs>70</Paragraphs>
  <ScaleCrop>false</ScaleCrop>
  <Company/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2022-05-25T06:14:00Z</dcterms:created>
  <dcterms:modified xsi:type="dcterms:W3CDTF">2022-05-25T06:17:00Z</dcterms:modified>
</cp:coreProperties>
</file>